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658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13500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3531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0,0" coordsize="62858,16617">
                <v:shape id="shape 1" o:spid="_x0000_s1" o:spt="202" type="#_x0000_t202" style="position:absolute;left:0;top:0;width:62858;height:16586;v-text-anchor:top;visibility:visible;" fillcolor="#FFFFFF" stroked="f">
                  <v:textbox inset="0,0,0,0">
                    <w:txbxContent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13500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13531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рассмотрению проекта о внесении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14 марта </w:t>
        <w:br/>
      </w:r>
      <w:r>
        <w:rPr>
          <w:color w:val="000000"/>
          <w:sz w:val="28"/>
          <w:szCs w:val="28"/>
        </w:rPr>
        <w:t xml:space="preserve">2022 г. </w:t>
      </w:r>
      <w:r>
        <w:rPr>
          <w:color w:val="000000"/>
          <w:sz w:val="28"/>
          <w:szCs w:val="28"/>
        </w:rPr>
        <w:t xml:space="preserve">№ 58-ФЗ «О внесени</w:t>
      </w:r>
      <w:r>
        <w:rPr>
          <w:color w:val="000000"/>
          <w:sz w:val="28"/>
          <w:szCs w:val="28"/>
        </w:rPr>
        <w:t xml:space="preserve">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Регламента работы комиссии по подготовке проекта правил землепользования </w:t>
        <w:br/>
        <w:t xml:space="preserve">и застройки Пермского городского округа, утвержденного приказом Министерства по управлению имуществом </w:t>
      </w:r>
      <w:r>
        <w:rPr>
          <w:sz w:val="28"/>
          <w:szCs w:val="28"/>
        </w:rPr>
        <w:t xml:space="preserve">и градострои</w:t>
      </w:r>
      <w:r>
        <w:rPr>
          <w:sz w:val="28"/>
          <w:szCs w:val="28"/>
        </w:rPr>
        <w:t xml:space="preserve">тельной деятельности Пермского края </w:t>
        <w:br/>
        <w:t xml:space="preserve">от 30 декабря 2020 г. </w:t>
      </w:r>
      <w:r>
        <w:rPr>
          <w:sz w:val="28"/>
          <w:szCs w:val="28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</w:rPr>
          <w:t xml:space="preserve">Устава</w:t>
        </w:r>
      </w:hyperlink>
      <w:r>
        <w:rPr>
          <w:sz w:val="28"/>
          <w:szCs w:val="28"/>
        </w:rPr>
        <w:t xml:space="preserve"> города Перми, </w:t>
      </w:r>
      <w:hyperlink r:id="rId14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</w:t>
      </w:r>
      <w:r>
        <w:rPr>
          <w:sz w:val="28"/>
          <w:szCs w:val="28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</w:t>
      </w:r>
      <w:r>
        <w:rPr>
          <w:sz w:val="28"/>
          <w:szCs w:val="28"/>
        </w:rPr>
        <w:t xml:space="preserve">от 26 ап</w:t>
      </w:r>
      <w:r>
        <w:rPr>
          <w:sz w:val="28"/>
          <w:szCs w:val="28"/>
        </w:rPr>
        <w:t xml:space="preserve">реля 2022 г. </w:t>
      </w:r>
      <w:r>
        <w:rPr>
          <w:sz w:val="28"/>
          <w:szCs w:val="28"/>
        </w:rPr>
        <w:t xml:space="preserve">№ 83, заключения </w:t>
      </w:r>
      <w:r>
        <w:rPr>
          <w:rFonts w:eastAsia="Calibri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подготовке проекта правил землепользования </w:t>
      </w:r>
      <w:r>
        <w:rPr>
          <w:sz w:val="28"/>
          <w:szCs w:val="28"/>
        </w:rPr>
        <w:t xml:space="preserve">и застройки Пермского городского округа </w:t>
        <w:br/>
      </w:r>
      <w:r>
        <w:rPr>
          <w:sz w:val="28"/>
          <w:szCs w:val="28"/>
        </w:rPr>
        <w:t xml:space="preserve">с рекомендациями о готовности проекта</w:t>
      </w:r>
      <w:r>
        <w:rPr>
          <w:sz w:val="28"/>
          <w:szCs w:val="28"/>
        </w:rPr>
        <w:t xml:space="preserve"> о внесении</w:t>
      </w:r>
      <w:r>
        <w:rPr>
          <w:sz w:val="28"/>
          <w:szCs w:val="28"/>
        </w:rPr>
        <w:t xml:space="preserve"> изменений в Правил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землепользования и застройки города Перми </w:t>
      </w:r>
      <w:r>
        <w:rPr>
          <w:sz w:val="28"/>
          <w:szCs w:val="28"/>
          <w:shd w:val="clear" w:color="auto" w:fill="ffffff"/>
        </w:rPr>
        <w:t xml:space="preserve">к рассмотрению </w:t>
      </w:r>
      <w:r>
        <w:rPr>
          <w:sz w:val="28"/>
          <w:szCs w:val="28"/>
          <w:shd w:val="clear" w:color="auto" w:fill="ffffff"/>
        </w:rPr>
        <w:t xml:space="preserve">на общественных обсуждения</w:t>
      </w:r>
      <w:r>
        <w:rPr>
          <w:sz w:val="28"/>
          <w:szCs w:val="28"/>
          <w:highlight w:val="white"/>
          <w:shd w:val="clear" w:color="auto" w:fill="ffffff"/>
        </w:rPr>
        <w:t xml:space="preserve">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02 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31-07-1-3исх-482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 проекта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(далее − Проект, Правила </w:t>
      </w:r>
      <w:r>
        <w:rPr>
          <w:sz w:val="28"/>
          <w:szCs w:val="28"/>
        </w:rPr>
        <w:t xml:space="preserve">землепользования и застройки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в части изложения к</w:t>
      </w:r>
      <w:r>
        <w:rPr>
          <w:rFonts w:eastAsia="Calibri"/>
          <w:sz w:val="28"/>
          <w:szCs w:val="28"/>
          <w:lang w:eastAsia="en-US"/>
        </w:rPr>
        <w:t xml:space="preserve">арты территорий, в границах которых предусматриваются требования </w:t>
      </w:r>
      <w:r>
        <w:rPr>
          <w:rFonts w:eastAsia="Calibri"/>
          <w:sz w:val="28"/>
          <w:szCs w:val="28"/>
          <w:lang w:eastAsia="en-US"/>
        </w:rPr>
        <w:t xml:space="preserve">к архитектурно-градостроительному облику, предусмотренной статьей 51.2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>
        <w:rPr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землепользования и застройки, </w:t>
      </w:r>
      <w:r>
        <w:rPr>
          <w:rFonts w:eastAsia="Calibri"/>
          <w:sz w:val="28"/>
          <w:szCs w:val="28"/>
          <w:lang w:eastAsia="en-US"/>
        </w:rPr>
        <w:t xml:space="preserve">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</w:t>
      </w:r>
      <w:r>
        <w:rPr>
          <w:sz w:val="28"/>
          <w:szCs w:val="28"/>
        </w:rPr>
        <w:t xml:space="preserve">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 не ранее чем через </w:t>
      </w:r>
      <w:r>
        <w:rPr>
          <w:sz w:val="28"/>
          <w:szCs w:val="28"/>
        </w:rPr>
        <w:t xml:space="preserve">7 дней, </w:t>
      </w:r>
      <w:r>
        <w:rPr>
          <w:sz w:val="28"/>
          <w:szCs w:val="28"/>
        </w:rPr>
        <w:t xml:space="preserve">но не позднее </w:t>
      </w:r>
      <w:r>
        <w:rPr>
          <w:sz w:val="28"/>
          <w:szCs w:val="28"/>
        </w:rPr>
        <w:t xml:space="preserve">чем через 10 дней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  <w:br/>
      </w:r>
      <w:r>
        <w:rPr>
          <w:rFonts w:eastAsia="Calibri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eastAsia="Calibri"/>
          <w:bCs/>
          <w:sz w:val="28"/>
          <w:szCs w:val="28"/>
          <w:lang w:eastAsia="en-US"/>
        </w:rPr>
        <w:t xml:space="preserve">у: </w:t>
      </w:r>
      <w:hyperlink r:id="rId15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 направить Проект с перечнем информационных материалов к нему </w:t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администрациях Орджоникидзевского, Мотовилихинского, Дзержинского, Ленинского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(далее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</w:t>
        <w:br/>
        <w:t xml:space="preserve">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sz w:val="28"/>
          <w:szCs w:val="28"/>
        </w:rPr>
        <w:t xml:space="preserve">товке протокола общественных обсуждений по Проекту </w:t>
        <w:br/>
      </w:r>
      <w:r>
        <w:rPr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sz w:val="28"/>
          <w:szCs w:val="28"/>
        </w:rPr>
        <w:t xml:space="preserve">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sz w:val="28"/>
          <w:szCs w:val="28"/>
        </w:rPr>
        <w:t xml:space="preserve">я город Пермь»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результатах общественных обсуждений </w:t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  <w:br/>
      </w:r>
      <w:r>
        <w:rPr>
          <w:sz w:val="28"/>
          <w:szCs w:val="28"/>
        </w:rPr>
        <w:t xml:space="preserve">о результатах общественных обсуждений в комиссию по п</w:t>
      </w:r>
      <w:r>
        <w:rPr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sz w:val="28"/>
          <w:szCs w:val="28"/>
        </w:rPr>
        <w:t xml:space="preserve">кспозиций) Проекта посредством направления </w:t>
      </w:r>
      <w:r>
        <w:rPr>
          <w:sz w:val="28"/>
          <w:szCs w:val="28"/>
        </w:rPr>
        <w:t xml:space="preserve">их </w:t>
        <w:br/>
        <w:t xml:space="preserve">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24 октября 2025 г. </w:t>
        <w:br/>
        <w:t xml:space="preserve">по 30 октября 2025 г.: понедельник − четверг с 09.00 час. до 18.00 час., пятница − с 09.00 час. 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  <w:highlight w:val="white"/>
        </w:rPr>
        <w:t xml:space="preserve">Мотовилихинского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614068</w:t>
      </w:r>
      <w:r>
        <w:rPr>
          <w:color w:val="000000"/>
          <w:sz w:val="28"/>
          <w:szCs w:val="28"/>
          <w:highlight w:val="white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614000, г. Пермь, </w:t>
      </w:r>
      <w:r>
        <w:rPr>
          <w:color w:val="000000"/>
          <w:sz w:val="28"/>
          <w:szCs w:val="28"/>
          <w:highlight w:val="white"/>
        </w:rPr>
        <w:t xml:space="preserve">ул. </w:t>
      </w:r>
      <w:r>
        <w:rPr>
          <w:color w:val="000000"/>
          <w:sz w:val="28"/>
          <w:szCs w:val="28"/>
          <w:highlight w:val="white"/>
        </w:rPr>
        <w:t xml:space="preserve">Пермская, 57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27 октября 2025 г. 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</w:t>
      </w:r>
      <w:r>
        <w:rPr>
          <w:color w:val="000000"/>
          <w:sz w:val="28"/>
          <w:szCs w:val="28"/>
          <w:highlight w:val="white"/>
        </w:rPr>
        <w:t xml:space="preserve">актовый зал, </w:t>
      </w:r>
      <w:r>
        <w:rPr>
          <w:color w:val="000000"/>
          <w:sz w:val="28"/>
          <w:szCs w:val="28"/>
          <w:highlight w:val="white"/>
        </w:rPr>
        <w:t xml:space="preserve">администрация Орджоникидзевского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27 октября 2025 г. по адресу: </w:t>
      </w:r>
      <w:r>
        <w:rPr>
          <w:color w:val="000000"/>
          <w:sz w:val="28"/>
          <w:highlight w:val="white"/>
        </w:rPr>
        <w:t xml:space="preserve">614014, г. Пермь, ул. Уральская, </w:t>
      </w:r>
      <w:r>
        <w:rPr>
          <w:color w:val="000000"/>
          <w:sz w:val="28"/>
          <w:highlight w:val="white"/>
        </w:rPr>
        <w:t xml:space="preserve">36,</w:t>
      </w:r>
      <w:r>
        <w:rPr>
          <w:color w:val="000000"/>
          <w:sz w:val="28"/>
          <w:highlight w:val="white"/>
        </w:rPr>
        <w:t xml:space="preserve"> каб. 103,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highlight w:val="white"/>
        </w:rPr>
        <w:t xml:space="preserve">Мотовилихинского</w:t>
      </w:r>
      <w:r>
        <w:rPr>
          <w:color w:val="000000"/>
          <w:sz w:val="28"/>
          <w:highlight w:val="white"/>
        </w:rPr>
        <w:t xml:space="preserve"> района города Перми;</w:t>
      </w:r>
      <w:r>
        <w:rPr>
          <w:color w:val="000000"/>
          <w:sz w:val="28"/>
          <w:highlight w:val="white"/>
        </w:rPr>
      </w:r>
      <w:r>
        <w:rPr>
          <w:color w:val="000000"/>
          <w:sz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28 октября 2025 г. по адресу: </w:t>
      </w:r>
      <w:r>
        <w:rPr>
          <w:color w:val="000000"/>
          <w:sz w:val="28"/>
          <w:highlight w:val="white"/>
        </w:rPr>
        <w:t xml:space="preserve">614068</w:t>
      </w:r>
      <w:r>
        <w:rPr>
          <w:color w:val="000000"/>
          <w:sz w:val="28"/>
          <w:highlight w:val="white"/>
        </w:rPr>
        <w:t xml:space="preserve">, г. Пермь, ул. Ленина, </w:t>
      </w:r>
      <w:r>
        <w:rPr>
          <w:color w:val="000000"/>
          <w:sz w:val="28"/>
          <w:highlight w:val="white"/>
        </w:rPr>
        <w:t xml:space="preserve">85,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12, </w:t>
      </w:r>
      <w:r>
        <w:rPr>
          <w:color w:val="000000"/>
          <w:sz w:val="28"/>
          <w:highlight w:val="white"/>
        </w:rPr>
        <w:t xml:space="preserve">администрация Дзержинского района города Перми;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28 октября 2025 г. по адресу: </w:t>
      </w:r>
      <w:r>
        <w:rPr>
          <w:color w:val="000000"/>
          <w:sz w:val="28"/>
          <w:szCs w:val="28"/>
          <w:highlight w:val="white"/>
        </w:rPr>
        <w:t xml:space="preserve">614000, г. Пермь, </w:t>
      </w:r>
      <w:r>
        <w:rPr>
          <w:color w:val="000000"/>
          <w:sz w:val="28"/>
          <w:szCs w:val="28"/>
          <w:highlight w:val="white"/>
        </w:rPr>
        <w:t xml:space="preserve">ул. </w:t>
      </w:r>
      <w:r>
        <w:rPr>
          <w:color w:val="000000"/>
          <w:sz w:val="28"/>
          <w:szCs w:val="28"/>
          <w:highlight w:val="white"/>
        </w:rPr>
        <w:t xml:space="preserve">Пермская, </w:t>
      </w:r>
      <w:r>
        <w:rPr>
          <w:color w:val="000000"/>
          <w:sz w:val="28"/>
          <w:szCs w:val="28"/>
          <w:highlight w:val="white"/>
        </w:rPr>
        <w:t xml:space="preserve">57,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15, администрация Ленинского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sz w:val="28"/>
          <w:szCs w:val="28"/>
        </w:rPr>
        <w:t xml:space="preserve">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</w:t>
      </w:r>
      <w:r>
        <w:rPr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</w:t>
      </w:r>
      <w:r>
        <w:rPr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br/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(при наличии), дату рождения, адрес места жительства (регистрации) − для физи</w:t>
      </w:r>
      <w:r>
        <w:rPr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 24 октября</w:t>
      </w:r>
      <w:r>
        <w:rPr>
          <w:color w:val="000000"/>
          <w:sz w:val="28"/>
          <w:szCs w:val="28"/>
          <w:highlight w:val="white"/>
        </w:rPr>
        <w:t xml:space="preserve"> 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по 30</w:t>
      </w:r>
      <w:r>
        <w:rPr>
          <w:color w:val="000000"/>
          <w:sz w:val="28"/>
          <w:szCs w:val="28"/>
          <w:highlight w:val="white"/>
        </w:rPr>
        <w:t xml:space="preserve">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г.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sz w:val="28"/>
          <w:szCs w:val="28"/>
          <w:highlight w:val="white"/>
        </w:rPr>
        <w:t xml:space="preserve">ционных материалов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нему на Официальном сайте по</w:t>
      </w:r>
      <w:r>
        <w:rPr>
          <w:sz w:val="28"/>
          <w:szCs w:val="28"/>
          <w:highlight w:val="white"/>
        </w:rPr>
        <w:t xml:space="preserve"> 30</w:t>
      </w:r>
      <w:r>
        <w:rPr>
          <w:color w:val="000000"/>
          <w:sz w:val="28"/>
          <w:szCs w:val="28"/>
          <w:highlight w:val="white"/>
        </w:rPr>
        <w:t xml:space="preserve"> октября</w:t>
      </w:r>
      <w:r>
        <w:rPr>
          <w:color w:val="000000"/>
          <w:sz w:val="28"/>
          <w:szCs w:val="28"/>
          <w:highlight w:val="white"/>
        </w:rPr>
        <w:t xml:space="preserve"> 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  <w:t xml:space="preserve"> </w:t>
      </w:r>
      <w:r>
        <w:rPr>
          <w:sz w:val="28"/>
          <w:szCs w:val="28"/>
        </w:rPr>
        <w:t xml:space="preserve">dga@perm.permkrai.ru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</w:t>
      </w:r>
      <w:r>
        <w:rPr>
          <w:sz w:val="28"/>
          <w:szCs w:val="28"/>
        </w:rPr>
        <w:t xml:space="preserve">официального опубликования</w:t>
      </w:r>
      <w:r>
        <w:rPr>
          <w:sz w:val="28"/>
          <w:szCs w:val="28"/>
        </w:rPr>
        <w:t xml:space="preserve"> в печатном средстве </w:t>
      </w:r>
      <w:r>
        <w:rPr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</w:t>
      </w:r>
      <w:r>
        <w:rPr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</w:pPr>
    <w:fldSimple w:instr="PAGE \* MERGEFORMAT">
      <w:r>
        <w:t xml:space="preserve">1</w:t>
      </w:r>
    </w:fldSimple>
    <w:r/>
    <w:r/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92"/>
    <w:link w:val="890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892"/>
    <w:link w:val="891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9"/>
    <w:next w:val="889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2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2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2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2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2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9"/>
    <w:next w:val="88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2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9"/>
    <w:next w:val="889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2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89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2"/>
    <w:link w:val="900"/>
    <w:uiPriority w:val="99"/>
  </w:style>
  <w:style w:type="character" w:styleId="743">
    <w:name w:val="Footer Char"/>
    <w:basedOn w:val="892"/>
    <w:link w:val="898"/>
    <w:uiPriority w:val="99"/>
  </w:style>
  <w:style w:type="character" w:styleId="744">
    <w:name w:val="Caption Char"/>
    <w:basedOn w:val="892"/>
    <w:link w:val="895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2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2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</w:style>
  <w:style w:type="paragraph" w:styleId="890">
    <w:name w:val="Heading 1"/>
    <w:basedOn w:val="889"/>
    <w:next w:val="889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Heading 2"/>
    <w:basedOn w:val="889"/>
    <w:next w:val="889"/>
    <w:qFormat/>
    <w:pPr>
      <w:ind w:right="-1"/>
      <w:jc w:val="both"/>
      <w:keepNext/>
      <w:outlineLvl w:val="1"/>
    </w:pPr>
    <w:rPr>
      <w:sz w:val="24"/>
    </w:rPr>
  </w:style>
  <w:style w:type="character" w:styleId="892" w:default="1">
    <w:name w:val="Default Paragraph Font"/>
    <w:semiHidden/>
  </w:style>
  <w:style w:type="table" w:styleId="89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semiHidden/>
  </w:style>
  <w:style w:type="paragraph" w:styleId="895">
    <w:name w:val="Caption"/>
    <w:basedOn w:val="889"/>
    <w:next w:val="889"/>
    <w:link w:val="74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889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889"/>
    <w:pPr>
      <w:ind w:right="-1"/>
      <w:jc w:val="both"/>
    </w:pPr>
    <w:rPr>
      <w:sz w:val="26"/>
    </w:rPr>
  </w:style>
  <w:style w:type="paragraph" w:styleId="898">
    <w:name w:val="Footer"/>
    <w:basedOn w:val="88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892"/>
  </w:style>
  <w:style w:type="paragraph" w:styleId="900">
    <w:name w:val="Header"/>
    <w:basedOn w:val="88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889"/>
    <w:link w:val="902"/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link w:val="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consultantplus://offline/ref=3333E7EB7C2DE1014DC29D0682D760D7B6E7C555BF85499918DF45BC5E7A33737026127397845304283D1EC0891F912C0BlEF4G" TargetMode="External"/><Relationship Id="rId15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11</cp:revision>
  <dcterms:created xsi:type="dcterms:W3CDTF">2024-10-25T06:16:00Z</dcterms:created>
  <dcterms:modified xsi:type="dcterms:W3CDTF">2025-10-14T05:50:59Z</dcterms:modified>
</cp:coreProperties>
</file>