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7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ind w:right="4534"/>
        <w:spacing w:line="240" w:lineRule="exact"/>
        <w:rPr>
          <w:b/>
          <w:bCs/>
        </w:rPr>
      </w:pPr>
      <w:r/>
      <w:bookmarkStart w:id="0" w:name="_Hlk345729"/>
      <w:r>
        <w:rPr>
          <w:b/>
        </w:rPr>
        <w:t xml:space="preserve">Об утверждении размера </w:t>
      </w:r>
      <w:r>
        <w:rPr>
          <w:b/>
        </w:rPr>
        <w:br w:type="textWrapping" w:clear="all"/>
        <w:t xml:space="preserve">нормативных затрат на выполнение </w:t>
      </w:r>
      <w:r>
        <w:rPr>
          <w:b/>
        </w:rPr>
        <w:br w:type="textWrapping" w:clear="all"/>
        <w:t xml:space="preserve">муниципальной работы «Организация </w:t>
      </w:r>
      <w:r>
        <w:rPr>
          <w:b/>
        </w:rPr>
        <w:br w:type="textWrapping" w:clear="all"/>
        <w:t xml:space="preserve">деятельности клубных формирований </w:t>
      </w:r>
      <w:r>
        <w:rPr>
          <w:b/>
        </w:rPr>
        <w:br w:type="textWrapping" w:clear="all"/>
        <w:t xml:space="preserve">и формирований самодеятельного </w:t>
      </w:r>
      <w:r>
        <w:rPr>
          <w:b/>
        </w:rPr>
        <w:br w:type="textWrapping" w:clear="all"/>
        <w:t xml:space="preserve">народного творчества» и нормативных затрат на содержание муниципального имущества на 2026 год и плановый </w:t>
      </w:r>
      <w:r>
        <w:rPr>
          <w:b/>
          <w:bCs/>
        </w:rPr>
      </w:r>
      <w:r>
        <w:rPr>
          <w:b/>
          <w:bCs/>
        </w:rPr>
      </w:r>
    </w:p>
    <w:p>
      <w:pPr>
        <w:pStyle w:val="943"/>
        <w:ind w:right="4534"/>
        <w:spacing w:line="240" w:lineRule="exact"/>
        <w:rPr>
          <w:b/>
          <w:bCs/>
        </w:rPr>
      </w:pPr>
      <w:r>
        <w:rPr>
          <w:b/>
        </w:rPr>
        <w:t xml:space="preserve">период 2027-2028 годов, значений </w:t>
      </w:r>
      <w:r>
        <w:rPr>
          <w:b/>
          <w:bCs/>
        </w:rPr>
      </w:r>
      <w:r>
        <w:rPr>
          <w:b/>
          <w:bCs/>
        </w:rPr>
      </w:r>
    </w:p>
    <w:p>
      <w:pPr>
        <w:pStyle w:val="943"/>
        <w:ind w:right="4534"/>
        <w:spacing w:line="240" w:lineRule="exact"/>
        <w:rPr>
          <w:b/>
          <w:bCs/>
        </w:rPr>
      </w:pPr>
      <w:r>
        <w:rPr>
          <w:b/>
        </w:rPr>
        <w:t xml:space="preserve">натуральных норм, необходимых </w:t>
      </w:r>
      <w:r>
        <w:rPr>
          <w:b/>
          <w:bCs/>
        </w:rPr>
      </w:r>
      <w:r>
        <w:rPr>
          <w:b/>
          <w:bCs/>
        </w:rPr>
      </w:r>
    </w:p>
    <w:p>
      <w:pPr>
        <w:pStyle w:val="943"/>
        <w:ind w:right="4534"/>
        <w:spacing w:line="240" w:lineRule="exact"/>
        <w:rPr>
          <w:b/>
          <w:bCs/>
        </w:rPr>
      </w:pPr>
      <w:r>
        <w:rPr>
          <w:b/>
        </w:rPr>
        <w:t xml:space="preserve">для определения базовых нормативов </w:t>
      </w:r>
      <w:r>
        <w:rPr>
          <w:b/>
          <w:bCs/>
        </w:rPr>
      </w:r>
      <w:r>
        <w:rPr>
          <w:b/>
          <w:bCs/>
        </w:rPr>
      </w:r>
    </w:p>
    <w:p>
      <w:pPr>
        <w:pStyle w:val="943"/>
        <w:ind w:right="4534"/>
        <w:spacing w:line="240" w:lineRule="exact"/>
        <w:rPr>
          <w:b/>
          <w:bCs/>
        </w:rPr>
      </w:pPr>
      <w:r>
        <w:rPr>
          <w:b/>
        </w:rPr>
        <w:t xml:space="preserve">затрат на выполнение муниципальной работы «Организация деятельности </w:t>
      </w:r>
      <w:r>
        <w:rPr>
          <w:b/>
          <w:bCs/>
        </w:rPr>
      </w:r>
      <w:r>
        <w:rPr>
          <w:b/>
          <w:bCs/>
        </w:rPr>
      </w:r>
    </w:p>
    <w:p>
      <w:pPr>
        <w:pStyle w:val="943"/>
        <w:ind w:right="4534"/>
        <w:spacing w:line="240" w:lineRule="exact"/>
        <w:rPr>
          <w:b/>
          <w:bCs/>
        </w:rPr>
      </w:pPr>
      <w:r>
        <w:rPr>
          <w:b/>
        </w:rPr>
        <w:t xml:space="preserve">клубных формирований и формирований самодеятельного народного творчества» </w:t>
      </w:r>
      <w:r>
        <w:rPr>
          <w:b/>
          <w:bCs/>
        </w:rPr>
      </w:r>
      <w:r>
        <w:rPr>
          <w:b/>
          <w:bCs/>
        </w:rPr>
      </w:r>
    </w:p>
    <w:p>
      <w:pPr>
        <w:pStyle w:val="943"/>
        <w:ind w:right="3967"/>
        <w:spacing w:line="240" w:lineRule="exact"/>
        <w:widowControl w:val="off"/>
      </w:pPr>
      <w:r/>
      <w:r/>
    </w:p>
    <w:p>
      <w:pPr>
        <w:pStyle w:val="943"/>
        <w:jc w:val="both"/>
      </w:pPr>
      <w:r/>
      <w:bookmarkEnd w:id="0"/>
      <w:r/>
      <w:r/>
    </w:p>
    <w:p>
      <w:pPr>
        <w:pStyle w:val="943"/>
        <w:jc w:val="both"/>
      </w:pPr>
      <w:r/>
      <w:r/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Законом Российской Федерации от 09 октября 1992 г. </w:t>
      </w:r>
      <w:r>
        <w:rPr>
          <w:sz w:val="28"/>
          <w:szCs w:val="24"/>
        </w:rPr>
        <w:br w:type="textWrapping" w:clear="all"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закон</w:t>
      </w:r>
      <w:r>
        <w:rPr>
          <w:sz w:val="28"/>
          <w:szCs w:val="24"/>
        </w:rPr>
        <w:t xml:space="preserve">ами</w:t>
      </w:r>
      <w:r>
        <w:rPr>
          <w:sz w:val="28"/>
          <w:szCs w:val="24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pacing w:val="2"/>
          <w:sz w:val="28"/>
          <w:szCs w:val="24"/>
        </w:rPr>
        <w:t xml:space="preserve">от 20 марта 2025 г. </w:t>
      </w:r>
      <w:r>
        <w:rPr>
          <w:spacing w:val="2"/>
          <w:sz w:val="28"/>
          <w:szCs w:val="24"/>
        </w:rPr>
        <w:t xml:space="preserve">          </w:t>
      </w:r>
      <w:r>
        <w:rPr>
          <w:spacing w:val="2"/>
          <w:sz w:val="28"/>
          <w:szCs w:val="24"/>
        </w:rPr>
        <w:t xml:space="preserve">№ 33-ФЗ «Об общих принципах организации местного самоуправления в единой системе публичной власти»,</w:t>
      </w:r>
      <w:r>
        <w:rPr>
          <w:spacing w:val="2"/>
          <w:sz w:val="28"/>
          <w:szCs w:val="24"/>
        </w:rPr>
        <w:t xml:space="preserve"> </w:t>
      </w:r>
      <w:hyperlink r:id="rId14" w:tooltip="consultantplus://offline/ref=B458321A75629C72871C3A5F48AFA6D20516F7FEF04DA7AED4528D543AF64B8B99B117C6364169184B233EM2b6K" w:history="1">
        <w:r>
          <w:rPr>
            <w:sz w:val="28"/>
            <w:szCs w:val="28"/>
          </w:rPr>
          <w:t xml:space="preserve">Уставом</w:t>
        </w:r>
      </w:hyperlink>
      <w:r>
        <w:rPr>
          <w:sz w:val="28"/>
          <w:szCs w:val="24"/>
        </w:rPr>
        <w:t xml:space="preserve"> города Перми, </w:t>
      </w:r>
      <w:hyperlink r:id="rId15" w:tooltip="consultantplus://offline/ref=B458321A75629C72871C3A5F48AFA6D20516F7FEF34EA6A7D2528D543AF64B8B99B117C6364169184A243FM2bAK" w:history="1">
        <w:r>
          <w:rPr>
            <w:sz w:val="28"/>
            <w:szCs w:val="28"/>
          </w:rPr>
          <w:t xml:space="preserve">постановлени</w:t>
        </w:r>
      </w:hyperlink>
      <w:r>
        <w:rPr>
          <w:sz w:val="28"/>
          <w:szCs w:val="24"/>
        </w:rPr>
        <w:t xml:space="preserve">я</w:t>
      </w:r>
      <w:r>
        <w:rPr>
          <w:sz w:val="28"/>
          <w:szCs w:val="28"/>
        </w:rPr>
        <w:t xml:space="preserve">ми</w:t>
      </w:r>
      <w:r>
        <w:rPr>
          <w:sz w:val="28"/>
          <w:szCs w:val="24"/>
        </w:rPr>
        <w:t xml:space="preserve"> администрации города Перми от 30 ноября 2007 г. № 502 «О Порядке формиро</w:t>
      </w:r>
      <w:r>
        <w:rPr>
          <w:sz w:val="28"/>
          <w:szCs w:val="24"/>
        </w:rPr>
        <w:t xml:space="preserve">в</w:t>
      </w:r>
      <w:r>
        <w:rPr>
          <w:sz w:val="28"/>
          <w:szCs w:val="24"/>
        </w:rPr>
        <w:t xml:space="preserve">ания, размещения, финансового обеспечения и контроля выполнения муниципального задания на оказание муниципальных услуг (выполнение работ)», от 19 октября </w:t>
        <w:br/>
        <w:t xml:space="preserve">2016 г. № 886 «Об утверждении Методики расчета нормативных затрат на выполнение муниципальной работы </w:t>
      </w:r>
      <w:bookmarkStart w:id="1" w:name="_Hlk494882800"/>
      <w:r>
        <w:rPr>
          <w:sz w:val="28"/>
          <w:szCs w:val="24"/>
        </w:rPr>
        <w:t xml:space="preserve">«Организация деятельности клубных формирований и формирований самодеятельного народного творчества» и нормативных затрат </w:t>
        <w:br/>
        <w:t xml:space="preserve">на содержание муниципального имущества</w:t>
      </w:r>
      <w:bookmarkEnd w:id="1"/>
      <w:r>
        <w:rPr>
          <w:sz w:val="28"/>
          <w:szCs w:val="24"/>
        </w:rPr>
        <w:t xml:space="preserve">»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1.1. размер норм</w:t>
      </w:r>
      <w:r>
        <w:rPr>
          <w:sz w:val="28"/>
          <w:szCs w:val="24"/>
        </w:rPr>
        <w:t xml:space="preserve">ативных затрат на выполнение муниципальной работы «Организация деятельности клубных формирований и формирований самодеятельного народного творчества» и нормативных затрат на содержание муниципального имущества на 2026 год и плановый период 2027-2028 годов;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4"/>
        </w:rPr>
        <w:t xml:space="preserve">значения натуральных норм, необходимых для определения базовых нормативов затрат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 xml:space="preserve">на выполнение муниципальной работы «Организация деятельности клубных формирований и формирований самодеятельного народного творчества»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Признать утратившими силу: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pacing w:val="-2"/>
          <w:sz w:val="28"/>
          <w:szCs w:val="24"/>
        </w:rPr>
        <w:t xml:space="preserve">постановление администрации города Перми от 02 сентября 2024 г. </w:t>
        <w:br/>
        <w:t xml:space="preserve">№ 718 «Об </w:t>
      </w:r>
      <w:r>
        <w:rPr>
          <w:spacing w:val="-2"/>
          <w:sz w:val="28"/>
          <w:szCs w:val="24"/>
        </w:rPr>
        <w:t xml:space="preserve">утверждении размера нормативных затрат на выполнение муниципальной работы «Организация деятельности клубных формирований и формирований самодеятельного народного творчества» и нормативных затрат на содержание муниципального имущества, уплату налогов на 202</w:t>
      </w:r>
      <w:r>
        <w:rPr>
          <w:spacing w:val="-2"/>
          <w:sz w:val="28"/>
          <w:szCs w:val="24"/>
        </w:rPr>
        <w:t xml:space="preserve">5</w:t>
      </w:r>
      <w:r>
        <w:rPr>
          <w:spacing w:val="-2"/>
          <w:sz w:val="28"/>
          <w:szCs w:val="24"/>
        </w:rPr>
        <w:t xml:space="preserve"> год и плановый период </w:t>
        <w:br/>
        <w:t xml:space="preserve">2026-2027 годов и значений натуральных норм, необходимых для определения базовых нормативов затрат на выполнение муниципальной работы «Организация деятельности клубных формирований и формирований самодеятельного народного творчества</w:t>
      </w:r>
      <w:r>
        <w:rPr>
          <w:sz w:val="28"/>
          <w:szCs w:val="24"/>
        </w:rPr>
        <w:t xml:space="preserve">»;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1 постановления администрации города Перми от 04 октября 2024 г. № 831 «О внесении изменений в отдельные правовые акты администрации города Перми в сфере культуры».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Э.О. Соснин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956" w:firstLine="708"/>
        <w:spacing w:line="240" w:lineRule="exact"/>
        <w:rPr>
          <w:sz w:val="28"/>
          <w:szCs w:val="24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4956" w:firstLine="708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13.10.2025 № 763</w:t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664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  <w:t xml:space="preserve">нормативных затрат на выполнение муниципальной работы </w:t>
      </w:r>
      <w:r>
        <w:rPr>
          <w:b/>
          <w:sz w:val="28"/>
          <w:szCs w:val="28"/>
        </w:rPr>
        <w:br w:type="textWrapping" w:clear="all"/>
        <w:t xml:space="preserve">«Организация деятельности клубных формирований и формирований </w:t>
      </w:r>
      <w:r>
        <w:rPr>
          <w:b/>
          <w:sz w:val="28"/>
          <w:szCs w:val="28"/>
        </w:rPr>
        <w:br w:type="textWrapping" w:clear="all"/>
        <w:t xml:space="preserve">самодеятельного народного творчества» и нормативных затрат </w:t>
      </w:r>
      <w:r>
        <w:rPr>
          <w:b/>
          <w:sz w:val="28"/>
          <w:szCs w:val="28"/>
        </w:rPr>
        <w:br w:type="textWrapping" w:clear="all"/>
        <w:t xml:space="preserve">на содержание муниципального имущества на 2026 год </w:t>
      </w:r>
      <w:r>
        <w:rPr>
          <w:b/>
          <w:sz w:val="28"/>
          <w:szCs w:val="28"/>
        </w:rPr>
        <w:br w:type="textWrapping" w:clear="all"/>
        <w:t xml:space="preserve">и плановый период 2027-2028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31"/>
        <w:gridCol w:w="1580"/>
      </w:tblGrid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"/>
          <w:szCs w:val="4"/>
        </w:rPr>
      </w:pPr>
      <w:r>
        <w:rPr>
          <w:sz w:val="2"/>
          <w:szCs w:val="4"/>
        </w:rPr>
      </w:r>
      <w:r>
        <w:rPr>
          <w:sz w:val="2"/>
          <w:szCs w:val="4"/>
        </w:rPr>
      </w:r>
      <w:r>
        <w:rPr>
          <w:sz w:val="2"/>
          <w:szCs w:val="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31"/>
        <w:gridCol w:w="1580"/>
      </w:tblGrid>
      <w:tr>
        <w:tblPrEx/>
        <w:trPr>
          <w:tblHeader/>
        </w:trPr>
        <w:tc>
          <w:tcPr>
            <w:tcW w:w="4203" w:type="pct"/>
            <w:textDirection w:val="lrTb"/>
            <w:noWrap w:val="false"/>
          </w:tcPr>
          <w:p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19 251,00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18 987,00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с выполнением муниципальной работы,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18 978,00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 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42 715,00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19 251,00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18 987,00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включая страховые взносы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18 978,00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 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42 715,00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19 251,00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18 987,00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включая страховые взносы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18 978,00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03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 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9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42 715,00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4248" w:firstLine="708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УТВЕРЖДЕНЫ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13.10.2025 № 763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</w:t>
      </w:r>
      <w:r>
        <w:rPr>
          <w:b/>
          <w:sz w:val="28"/>
          <w:szCs w:val="28"/>
        </w:rPr>
        <w:br w:type="textWrapping" w:clear="all"/>
        <w:t xml:space="preserve">на выполнение муниципальной работы </w:t>
      </w:r>
      <w:r>
        <w:rPr>
          <w:b/>
          <w:sz w:val="28"/>
          <w:szCs w:val="24"/>
        </w:rPr>
        <w:t xml:space="preserve">«Организация деятельности клубных формирований </w:t>
      </w:r>
      <w:r>
        <w:rPr>
          <w:b/>
          <w:sz w:val="28"/>
          <w:szCs w:val="24"/>
        </w:rPr>
        <w:br w:type="textWrapping" w:clear="all"/>
        <w:t xml:space="preserve">и формирований самодеятельного народного творчества»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ind w:firstLine="72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400"/>
        <w:gridCol w:w="4047"/>
        <w:gridCol w:w="2094"/>
        <w:gridCol w:w="1118"/>
        <w:gridCol w:w="4542"/>
      </w:tblGrid>
      <w:tr>
        <w:tblPrEx/>
        <w:trPr>
          <w:tblHeader/>
        </w:trPr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</w:t>
            </w:r>
            <w:r>
              <w:rPr>
                <w:sz w:val="24"/>
                <w:szCs w:val="24"/>
              </w:rPr>
              <w:br w:type="textWrapping" w:clear="all"/>
              <w:t xml:space="preserve">номер </w:t>
            </w:r>
            <w:r>
              <w:rPr>
                <w:sz w:val="24"/>
                <w:szCs w:val="24"/>
              </w:rPr>
              <w:br w:type="textWrapping" w:clear="all"/>
              <w:t xml:space="preserve">реестровой </w:t>
            </w:r>
            <w:r>
              <w:rPr>
                <w:sz w:val="24"/>
                <w:szCs w:val="24"/>
              </w:rPr>
              <w:br w:type="textWrapping" w:clear="all"/>
              <w:t xml:space="preserve">записи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натуральной </w:t>
            </w:r>
            <w:r>
              <w:rPr>
                <w:sz w:val="24"/>
                <w:szCs w:val="24"/>
              </w:rPr>
              <w:br w:type="textWrapping" w:clear="all"/>
              <w:t xml:space="preserve">формы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натуральной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538"/>
        <w:gridCol w:w="4049"/>
        <w:gridCol w:w="2093"/>
        <w:gridCol w:w="1116"/>
        <w:gridCol w:w="4545"/>
      </w:tblGrid>
      <w:tr>
        <w:tblPrEx/>
        <w:trPr>
          <w:tblHeader/>
        </w:trPr>
        <w:tc>
          <w:tcPr>
            <w:tcW w:w="50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restar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клубных формирований и формирований самодеятельного народного творчества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restar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0704510</w:t>
            </w:r>
            <w:r>
              <w:rPr>
                <w:spacing w:val="-8"/>
                <w:sz w:val="24"/>
                <w:szCs w:val="24"/>
              </w:rPr>
            </w:r>
            <w:r>
              <w:rPr>
                <w:spacing w:val="-8"/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начислениями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кружка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0,046660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0,410191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0,003336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0,010333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0,010333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0,210558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0,001713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0,005307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0,005307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tabs>
                <w:tab w:val="left" w:pos="14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твердых коммунальных отходов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Содержание объектов недвижимого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дератизация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Содержание объектов особо ценного 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систем пожарной сигнализации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Услуги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стационарная связь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Натуральные нормы, используемые при определении затрат на оплату труда с начислениями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административно-хозяйственной части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>
              <w:rPr>
                <w:sz w:val="24"/>
                <w:szCs w:val="24"/>
              </w:rPr>
              <w:br w:type="textWrapping" w:clear="all"/>
              <w:t xml:space="preserve">по творческой работе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помещений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976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обслуживание </w:t>
            </w:r>
            <w:r>
              <w:rPr>
                <w:sz w:val="24"/>
                <w:szCs w:val="24"/>
              </w:rPr>
              <w:br w:type="textWrapping" w:clear="all"/>
              <w:t xml:space="preserve">и программное обеспечение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костюм концертный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0,058480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костюм сценический народный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0,058480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0,035090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0,070180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 в комплекте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офисной техники 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0,001640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0,001230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канцелярские товары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6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1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6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хозяйственные товары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05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77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</w:pPr>
    <w:r/>
    <w:r/>
  </w:p>
  <w:p>
    <w:pPr>
      <w:pStyle w:val="7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748"/>
    <w:link w:val="739"/>
    <w:uiPriority w:val="9"/>
    <w:rPr>
      <w:rFonts w:ascii="Arial" w:hAnsi="Arial" w:eastAsia="Arial" w:cs="Arial"/>
      <w:sz w:val="40"/>
      <w:szCs w:val="40"/>
    </w:rPr>
  </w:style>
  <w:style w:type="character" w:styleId="723">
    <w:name w:val="Heading 2 Char"/>
    <w:basedOn w:val="748"/>
    <w:link w:val="740"/>
    <w:uiPriority w:val="9"/>
    <w:rPr>
      <w:rFonts w:ascii="Arial" w:hAnsi="Arial" w:eastAsia="Arial" w:cs="Arial"/>
      <w:sz w:val="34"/>
    </w:rPr>
  </w:style>
  <w:style w:type="character" w:styleId="724">
    <w:name w:val="Heading 3 Char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25">
    <w:name w:val="Heading 4 Char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26">
    <w:name w:val="Heading 5 Char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31">
    <w:name w:val="Title Char"/>
    <w:basedOn w:val="748"/>
    <w:link w:val="762"/>
    <w:uiPriority w:val="10"/>
    <w:rPr>
      <w:sz w:val="48"/>
      <w:szCs w:val="48"/>
    </w:rPr>
  </w:style>
  <w:style w:type="character" w:styleId="732">
    <w:name w:val="Subtitle Char"/>
    <w:basedOn w:val="748"/>
    <w:link w:val="764"/>
    <w:uiPriority w:val="11"/>
    <w:rPr>
      <w:sz w:val="24"/>
      <w:szCs w:val="24"/>
    </w:rPr>
  </w:style>
  <w:style w:type="character" w:styleId="733">
    <w:name w:val="Quote Char"/>
    <w:link w:val="766"/>
    <w:uiPriority w:val="29"/>
    <w:rPr>
      <w:i/>
    </w:rPr>
  </w:style>
  <w:style w:type="character" w:styleId="734">
    <w:name w:val="Intense Quote Char"/>
    <w:link w:val="768"/>
    <w:uiPriority w:val="30"/>
    <w:rPr>
      <w:i/>
    </w:rPr>
  </w:style>
  <w:style w:type="character" w:styleId="735">
    <w:name w:val="Caption Char"/>
    <w:basedOn w:val="748"/>
    <w:link w:val="774"/>
    <w:uiPriority w:val="35"/>
    <w:rPr>
      <w:b/>
      <w:bCs/>
      <w:color w:val="4f81bd" w:themeColor="accent1"/>
      <w:sz w:val="18"/>
      <w:szCs w:val="18"/>
    </w:rPr>
  </w:style>
  <w:style w:type="character" w:styleId="736">
    <w:name w:val="Footnote Text Char"/>
    <w:link w:val="903"/>
    <w:uiPriority w:val="99"/>
    <w:rPr>
      <w:sz w:val="18"/>
    </w:rPr>
  </w:style>
  <w:style w:type="character" w:styleId="737">
    <w:name w:val="Endnote Text Char"/>
    <w:link w:val="906"/>
    <w:uiPriority w:val="99"/>
    <w:rPr>
      <w:sz w:val="20"/>
    </w:rPr>
  </w:style>
  <w:style w:type="paragraph" w:styleId="738" w:default="1">
    <w:name w:val="Normal"/>
    <w:qFormat/>
    <w:rPr>
      <w:lang w:eastAsia="ru-RU"/>
    </w:rPr>
  </w:style>
  <w:style w:type="paragraph" w:styleId="739">
    <w:name w:val="Heading 1"/>
    <w:basedOn w:val="738"/>
    <w:next w:val="738"/>
    <w:link w:val="751"/>
    <w:qFormat/>
    <w:pPr>
      <w:ind w:right="-1" w:firstLine="709"/>
      <w:jc w:val="both"/>
      <w:keepNext/>
      <w:outlineLvl w:val="0"/>
    </w:pPr>
    <w:rPr>
      <w:sz w:val="24"/>
    </w:rPr>
  </w:style>
  <w:style w:type="paragraph" w:styleId="740">
    <w:name w:val="Heading 2"/>
    <w:basedOn w:val="738"/>
    <w:next w:val="738"/>
    <w:link w:val="752"/>
    <w:qFormat/>
    <w:pPr>
      <w:ind w:right="-1"/>
      <w:jc w:val="both"/>
      <w:keepNext/>
      <w:outlineLvl w:val="1"/>
    </w:pPr>
    <w:rPr>
      <w:sz w:val="24"/>
    </w:rPr>
  </w:style>
  <w:style w:type="paragraph" w:styleId="741">
    <w:name w:val="Heading 3"/>
    <w:basedOn w:val="738"/>
    <w:next w:val="738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Заголовок 1 Знак"/>
    <w:link w:val="739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link w:val="740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link w:val="741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3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2">
    <w:name w:val="Title"/>
    <w:basedOn w:val="738"/>
    <w:next w:val="738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 w:customStyle="1">
    <w:name w:val="Заголовок Знак"/>
    <w:link w:val="762"/>
    <w:uiPriority w:val="10"/>
    <w:rPr>
      <w:sz w:val="48"/>
      <w:szCs w:val="48"/>
    </w:rPr>
  </w:style>
  <w:style w:type="paragraph" w:styleId="764">
    <w:name w:val="Subtitle"/>
    <w:basedOn w:val="738"/>
    <w:next w:val="738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Подзаголовок Знак"/>
    <w:link w:val="764"/>
    <w:uiPriority w:val="11"/>
    <w:rPr>
      <w:sz w:val="24"/>
      <w:szCs w:val="24"/>
    </w:rPr>
  </w:style>
  <w:style w:type="paragraph" w:styleId="766">
    <w:name w:val="Quote"/>
    <w:basedOn w:val="738"/>
    <w:next w:val="738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38"/>
    <w:next w:val="738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paragraph" w:styleId="770">
    <w:name w:val="Header"/>
    <w:basedOn w:val="738"/>
    <w:link w:val="925"/>
    <w:uiPriority w:val="99"/>
    <w:pPr>
      <w:tabs>
        <w:tab w:val="center" w:pos="4153" w:leader="none"/>
        <w:tab w:val="right" w:pos="8306" w:leader="none"/>
      </w:tabs>
    </w:pPr>
  </w:style>
  <w:style w:type="character" w:styleId="771" w:customStyle="1">
    <w:name w:val="Header Char"/>
    <w:uiPriority w:val="99"/>
  </w:style>
  <w:style w:type="paragraph" w:styleId="772">
    <w:name w:val="Footer"/>
    <w:basedOn w:val="738"/>
    <w:link w:val="1001"/>
    <w:pPr>
      <w:tabs>
        <w:tab w:val="center" w:pos="4153" w:leader="none"/>
        <w:tab w:val="right" w:pos="8306" w:leader="none"/>
      </w:tabs>
    </w:pPr>
  </w:style>
  <w:style w:type="character" w:styleId="773" w:customStyle="1">
    <w:name w:val="Footer Char"/>
    <w:uiPriority w:val="99"/>
  </w:style>
  <w:style w:type="paragraph" w:styleId="774">
    <w:name w:val="Caption"/>
    <w:basedOn w:val="738"/>
    <w:next w:val="738"/>
    <w:link w:val="77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5" w:customStyle="1">
    <w:name w:val="Название объекта Знак"/>
    <w:link w:val="774"/>
    <w:uiPriority w:val="35"/>
    <w:rPr>
      <w:b/>
      <w:bCs/>
      <w:color w:val="4f81bd" w:themeColor="accent1"/>
      <w:sz w:val="18"/>
      <w:szCs w:val="18"/>
    </w:rPr>
  </w:style>
  <w:style w:type="table" w:styleId="776">
    <w:name w:val="Table Grid"/>
    <w:basedOn w:val="74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/>
      <w:u w:val="single"/>
    </w:rPr>
  </w:style>
  <w:style w:type="paragraph" w:styleId="903">
    <w:name w:val="footnote text"/>
    <w:basedOn w:val="738"/>
    <w:link w:val="904"/>
    <w:uiPriority w:val="99"/>
    <w:semiHidden/>
    <w:unhideWhenUsed/>
    <w:pPr>
      <w:spacing w:after="40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738"/>
    <w:link w:val="907"/>
    <w:uiPriority w:val="99"/>
    <w:semiHidden/>
    <w:unhideWhenUsed/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738"/>
    <w:next w:val="738"/>
    <w:uiPriority w:val="39"/>
    <w:unhideWhenUsed/>
    <w:pPr>
      <w:spacing w:after="57"/>
    </w:pPr>
  </w:style>
  <w:style w:type="paragraph" w:styleId="910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11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12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13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14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15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16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17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38"/>
    <w:next w:val="738"/>
    <w:uiPriority w:val="99"/>
    <w:unhideWhenUsed/>
  </w:style>
  <w:style w:type="paragraph" w:styleId="920">
    <w:name w:val="Body Text"/>
    <w:basedOn w:val="738"/>
    <w:link w:val="944"/>
    <w:pPr>
      <w:ind w:right="3117"/>
    </w:pPr>
    <w:rPr>
      <w:rFonts w:ascii="Courier New" w:hAnsi="Courier New"/>
      <w:sz w:val="26"/>
    </w:rPr>
  </w:style>
  <w:style w:type="paragraph" w:styleId="921">
    <w:name w:val="Body Text Indent"/>
    <w:basedOn w:val="738"/>
    <w:pPr>
      <w:ind w:right="-1"/>
      <w:jc w:val="both"/>
    </w:pPr>
    <w:rPr>
      <w:sz w:val="26"/>
    </w:rPr>
  </w:style>
  <w:style w:type="character" w:styleId="922">
    <w:name w:val="page number"/>
    <w:basedOn w:val="748"/>
  </w:style>
  <w:style w:type="paragraph" w:styleId="923">
    <w:name w:val="Balloon Text"/>
    <w:basedOn w:val="738"/>
    <w:link w:val="924"/>
    <w:rPr>
      <w:rFonts w:ascii="Segoe UI" w:hAnsi="Segoe UI" w:cs="Segoe UI"/>
      <w:sz w:val="18"/>
      <w:szCs w:val="18"/>
    </w:rPr>
  </w:style>
  <w:style w:type="character" w:styleId="924" w:customStyle="1">
    <w:name w:val="Текст выноски Знак"/>
    <w:link w:val="923"/>
    <w:rPr>
      <w:rFonts w:ascii="Segoe UI" w:hAnsi="Segoe UI" w:cs="Segoe UI"/>
      <w:sz w:val="18"/>
      <w:szCs w:val="18"/>
    </w:rPr>
  </w:style>
  <w:style w:type="character" w:styleId="925" w:customStyle="1">
    <w:name w:val="Верхний колонтитул Знак"/>
    <w:link w:val="770"/>
    <w:uiPriority w:val="99"/>
  </w:style>
  <w:style w:type="numbering" w:styleId="926" w:customStyle="1">
    <w:name w:val="Нет списка1"/>
    <w:next w:val="750"/>
    <w:uiPriority w:val="99"/>
    <w:semiHidden/>
    <w:unhideWhenUsed/>
  </w:style>
  <w:style w:type="character" w:styleId="927">
    <w:name w:val="FollowedHyperlink"/>
    <w:uiPriority w:val="99"/>
    <w:unhideWhenUsed/>
    <w:rPr>
      <w:color w:val="800080"/>
      <w:u w:val="single"/>
    </w:rPr>
  </w:style>
  <w:style w:type="paragraph" w:styleId="928" w:customStyle="1">
    <w:name w:val="xl65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66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67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68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 w:customStyle="1">
    <w:name w:val="xl69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0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4" w:customStyle="1">
    <w:name w:val="xl71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2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3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4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5"/>
    <w:basedOn w:val="73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6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7"/>
    <w:basedOn w:val="73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8"/>
    <w:basedOn w:val="73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9"/>
    <w:basedOn w:val="73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Форма"/>
    <w:rPr>
      <w:sz w:val="28"/>
      <w:szCs w:val="28"/>
      <w:lang w:eastAsia="ru-RU"/>
    </w:rPr>
  </w:style>
  <w:style w:type="character" w:styleId="944" w:customStyle="1">
    <w:name w:val="Основной текст Знак"/>
    <w:link w:val="920"/>
    <w:rPr>
      <w:rFonts w:ascii="Courier New" w:hAnsi="Courier New"/>
      <w:sz w:val="26"/>
    </w:rPr>
  </w:style>
  <w:style w:type="paragraph" w:styleId="945" w:customStyle="1">
    <w:name w:val="ConsPlusNormal"/>
    <w:rPr>
      <w:sz w:val="28"/>
      <w:szCs w:val="28"/>
      <w:lang w:eastAsia="ru-RU"/>
    </w:rPr>
  </w:style>
  <w:style w:type="numbering" w:styleId="946" w:customStyle="1">
    <w:name w:val="Нет списка11"/>
    <w:next w:val="750"/>
    <w:uiPriority w:val="99"/>
    <w:semiHidden/>
    <w:unhideWhenUsed/>
  </w:style>
  <w:style w:type="numbering" w:styleId="947" w:customStyle="1">
    <w:name w:val="Нет списка111"/>
    <w:next w:val="750"/>
    <w:uiPriority w:val="99"/>
    <w:semiHidden/>
    <w:unhideWhenUsed/>
  </w:style>
  <w:style w:type="paragraph" w:styleId="948" w:customStyle="1">
    <w:name w:val="font5"/>
    <w:basedOn w:val="73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9" w:customStyle="1">
    <w:name w:val="xl80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0" w:customStyle="1">
    <w:name w:val="xl81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1" w:customStyle="1">
    <w:name w:val="xl82"/>
    <w:basedOn w:val="73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2" w:customStyle="1">
    <w:name w:val="xl83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4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85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86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87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88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8" w:customStyle="1">
    <w:name w:val="xl89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0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1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2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93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4"/>
    <w:basedOn w:val="73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5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6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7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8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8" w:customStyle="1">
    <w:name w:val="xl99"/>
    <w:basedOn w:val="73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100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1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2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3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4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5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6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7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8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9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0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1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2"/>
    <w:basedOn w:val="73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2" w:customStyle="1">
    <w:name w:val="xl113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4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5"/>
    <w:basedOn w:val="73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5" w:customStyle="1">
    <w:name w:val="xl116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7"/>
    <w:basedOn w:val="73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8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9"/>
    <w:basedOn w:val="73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20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1"/>
    <w:basedOn w:val="73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 w:customStyle="1">
    <w:name w:val="xl122"/>
    <w:basedOn w:val="73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23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4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5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5" w:customStyle="1">
    <w:name w:val="Нет списка2"/>
    <w:next w:val="750"/>
    <w:uiPriority w:val="99"/>
    <w:semiHidden/>
    <w:unhideWhenUsed/>
  </w:style>
  <w:style w:type="numbering" w:styleId="996" w:customStyle="1">
    <w:name w:val="Нет списка3"/>
    <w:next w:val="750"/>
    <w:uiPriority w:val="99"/>
    <w:semiHidden/>
    <w:unhideWhenUsed/>
  </w:style>
  <w:style w:type="paragraph" w:styleId="997" w:customStyle="1">
    <w:name w:val="font6"/>
    <w:basedOn w:val="73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8" w:customStyle="1">
    <w:name w:val="font7"/>
    <w:basedOn w:val="73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9" w:customStyle="1">
    <w:name w:val="font8"/>
    <w:basedOn w:val="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0" w:customStyle="1">
    <w:name w:val="Нет списка4"/>
    <w:next w:val="750"/>
    <w:uiPriority w:val="99"/>
    <w:semiHidden/>
    <w:unhideWhenUsed/>
  </w:style>
  <w:style w:type="character" w:styleId="1001" w:customStyle="1">
    <w:name w:val="Нижний колонтитул Знак"/>
    <w:link w:val="772"/>
    <w:uiPriority w:val="99"/>
  </w:style>
  <w:style w:type="numbering" w:styleId="1002" w:customStyle="1">
    <w:name w:val="Нет списка5"/>
    <w:next w:val="750"/>
    <w:semiHidden/>
  </w:style>
  <w:style w:type="paragraph" w:styleId="1003" w:customStyle="1">
    <w:name w:val="Приложение"/>
    <w:basedOn w:val="920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04" w:customStyle="1">
    <w:name w:val="Подпись на  бланке должностного лица"/>
    <w:basedOn w:val="738"/>
    <w:next w:val="920"/>
    <w:pPr>
      <w:ind w:left="7088"/>
      <w:spacing w:before="480" w:line="240" w:lineRule="exact"/>
    </w:pPr>
    <w:rPr>
      <w:sz w:val="28"/>
    </w:rPr>
  </w:style>
  <w:style w:type="paragraph" w:styleId="1005">
    <w:name w:val="Signature"/>
    <w:basedOn w:val="738"/>
    <w:next w:val="920"/>
    <w:link w:val="1006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06" w:customStyle="1">
    <w:name w:val="Подпись Знак"/>
    <w:link w:val="1005"/>
    <w:rPr>
      <w:sz w:val="28"/>
    </w:rPr>
  </w:style>
  <w:style w:type="character" w:styleId="1007">
    <w:name w:val="annotation reference"/>
    <w:rPr>
      <w:sz w:val="16"/>
      <w:szCs w:val="16"/>
    </w:rPr>
  </w:style>
  <w:style w:type="paragraph" w:styleId="1008">
    <w:name w:val="annotation text"/>
    <w:basedOn w:val="738"/>
    <w:link w:val="1009"/>
    <w:pPr>
      <w:ind w:firstLine="720"/>
      <w:jc w:val="both"/>
    </w:pPr>
  </w:style>
  <w:style w:type="character" w:styleId="1009" w:customStyle="1">
    <w:name w:val="Текст примечания Знак"/>
    <w:basedOn w:val="748"/>
    <w:link w:val="1008"/>
  </w:style>
  <w:style w:type="paragraph" w:styleId="1010">
    <w:name w:val="annotation subject"/>
    <w:basedOn w:val="1008"/>
    <w:next w:val="1008"/>
    <w:link w:val="1011"/>
    <w:rPr>
      <w:b/>
      <w:bCs/>
    </w:rPr>
  </w:style>
  <w:style w:type="character" w:styleId="1011" w:customStyle="1">
    <w:name w:val="Тема примечания Знак"/>
    <w:link w:val="1010"/>
    <w:rPr>
      <w:b/>
      <w:bCs/>
    </w:rPr>
  </w:style>
  <w:style w:type="paragraph" w:styleId="1012">
    <w:name w:val="Normal (Web)"/>
    <w:basedOn w:val="738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B458321A75629C72871C3A5F48AFA6D20516F7FEF04DA7AED4528D543AF64B8B99B117C6364169184B233EM2b6K" TargetMode="External"/><Relationship Id="rId15" Type="http://schemas.openxmlformats.org/officeDocument/2006/relationships/hyperlink" Target="consultantplus://offline/ref=B458321A75629C72871C3A5F48AFA6D20516F7FEF34EA6A7D2528D543AF64B8B99B117C6364169184A243FM2b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6</cp:revision>
  <dcterms:created xsi:type="dcterms:W3CDTF">2025-10-10T03:32:00Z</dcterms:created>
  <dcterms:modified xsi:type="dcterms:W3CDTF">2025-10-13T06:34:46Z</dcterms:modified>
  <cp:version>1048576</cp:version>
</cp:coreProperties>
</file>