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46990</wp:posOffset>
                </wp:positionV>
                <wp:extent cx="6285865" cy="1067435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067400"/>
                          <a:chOff x="0" y="0"/>
                          <a:chExt cx="6285960" cy="10674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064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90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2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2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757080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2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26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720" y="759960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2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766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26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3.70pt;mso-position-vertical:absolute;width:494.95pt;height:84.05pt;mso-wrap-distance-left:0.00pt;mso-wrap-distance-top:0.00pt;mso-wrap-distance-right:0.00pt;mso-wrap-distance-bottom:0.00pt;" coordorigin="0,0" coordsize="62859,10674">
                <v:shape id="shape 1" o:spid="_x0000_s1" o:spt="1" type="#_x0000_t1" style="position:absolute;left:0;top:0;width:62859;height:1064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90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2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2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4;top:7570;width:15346;height:3074;v-text-anchor:top;visibility:visible;" filled="f" stroked="f" strokeweight="0.00pt">
                  <v:textbox inset="0,0,0,0">
                    <w:txbxContent>
                      <w:p>
                        <w:pPr>
                          <w:pStyle w:val="72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26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49417;top:7599;width:10846;height:3074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2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766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2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_x005F_x0000_s102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1026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2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72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6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внесений изменений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муниципальную адресную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программу по переселению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 города Перми из аварийного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жилищного фонда на 2025-2031 годы,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утвержденную постановлением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города Перми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05.08.2025 № 522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соответствии со статьей 139 Бюджетного кодекса Российс</w:t>
      </w:r>
      <w:r>
        <w:rPr>
          <w:rFonts w:eastAsia="Arial"/>
          <w:sz w:val="28"/>
          <w:szCs w:val="28"/>
        </w:rPr>
        <w:t xml:space="preserve">кой Федерации, постановлением Правительства Пермского края от 20 июня 2025 г. </w:t>
        <w:br/>
        <w:t xml:space="preserve">№ 498-п «Об утверждении региональной адресной программы по переселению граждан аварийного жилищного фонда на территории Пермского края </w:t>
        <w:br/>
        <w:t xml:space="preserve">на 2025-2031 годы», Уставом города Перми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726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администрация города Перми ПОСТАНОВЛЯЕТ: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726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1. </w:t>
      </w:r>
      <w:r>
        <w:rPr>
          <w:rFonts w:eastAsia="Arial"/>
          <w:sz w:val="28"/>
          <w:szCs w:val="28"/>
          <w:highlight w:val="white"/>
        </w:rPr>
        <w:t xml:space="preserve">Утвердить прилагаемые  из</w:t>
      </w:r>
      <w:r>
        <w:rPr>
          <w:rFonts w:eastAsia="Arial"/>
          <w:sz w:val="28"/>
          <w:szCs w:val="28"/>
        </w:rPr>
        <w:t xml:space="preserve">менения в муниципальную адресную программу по переселению граждан города Перми из аварийного жилого фонда </w:t>
        <w:br/>
        <w:t xml:space="preserve">на 2025-2031 годы, утвержденную постановлением администрации города Перми </w:t>
        <w:br/>
        <w:t xml:space="preserve">от 05 августа 2025 г. № 522.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726"/>
        <w:ind w:firstLine="709"/>
        <w:jc w:val="both"/>
        <w:rPr>
          <w:rFonts w:eastAsia="Arial"/>
          <w:sz w:val="28"/>
          <w:szCs w:val="28"/>
          <w:highlight w:val="none"/>
        </w:rPr>
      </w:pPr>
      <w:r>
        <w:rPr>
          <w:rFonts w:eastAsia="Arial"/>
          <w:sz w:val="28"/>
          <w:szCs w:val="28"/>
        </w:rPr>
        <w:t xml:space="preserve">2. Настоящее постановление вступает в силу со дня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eastAsia="Arial"/>
          <w:sz w:val="28"/>
          <w:szCs w:val="28"/>
          <w:highlight w:val="none"/>
        </w:rPr>
      </w:r>
      <w:r>
        <w:rPr>
          <w:rFonts w:eastAsia="Arial"/>
          <w:sz w:val="28"/>
          <w:szCs w:val="28"/>
          <w:highlight w:val="none"/>
        </w:rPr>
      </w:r>
    </w:p>
    <w:p>
      <w:pPr>
        <w:pStyle w:val="726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3.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http://www.gorodperm.ru/" w:history="1">
        <w:r>
          <w:rPr>
            <w:sz w:val="28"/>
            <w:szCs w:val="28"/>
          </w:rPr>
          <w:t xml:space="preserve">www.gorodperm.ru». </w:t>
        </w:r>
      </w:hyperlink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726"/>
        <w:ind w:firstLine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4. Управлению по общим вопр</w:t>
      </w:r>
      <w:r>
        <w:rPr>
          <w:rFonts w:eastAsia="Arial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726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5. Контроль за исполнением настоящего постановления возложить </w:t>
        <w:br/>
        <w:t xml:space="preserve">на заместителя главы администрации города Перми Балахнина А.А. 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726"/>
        <w:jc w:val="left"/>
        <w:spacing w:line="240" w:lineRule="exact"/>
        <w:tabs>
          <w:tab w:val="clear" w:pos="720" w:leader="none"/>
          <w:tab w:val="left" w:pos="190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6"/>
        <w:jc w:val="left"/>
        <w:spacing w:line="240" w:lineRule="exact"/>
        <w:tabs>
          <w:tab w:val="clear" w:pos="720" w:leader="none"/>
          <w:tab w:val="left" w:pos="190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both"/>
        <w:spacing w:line="240" w:lineRule="exact"/>
        <w:tabs>
          <w:tab w:val="clear" w:pos="720" w:leader="none"/>
          <w:tab w:val="left" w:pos="7655" w:leader="none"/>
        </w:tabs>
        <w:rPr>
          <w:rFonts w:eastAsia="Arial"/>
          <w:sz w:val="28"/>
          <w:szCs w:val="28"/>
          <w:lang w:eastAsia="ar-SA"/>
        </w:rPr>
        <w:sectPr>
          <w:footnotePr/>
          <w:endnotePr/>
          <w:type w:val="nextPage"/>
          <w:pgSz w:w="11906" w:h="16838" w:orient="portrait"/>
          <w:pgMar w:top="1134" w:right="567" w:bottom="397" w:left="1417" w:header="0" w:footer="0" w:gutter="0"/>
          <w:cols w:num="1" w:sep="0" w:space="1701" w:equalWidth="1"/>
          <w:docGrid w:linePitch="360"/>
        </w:sectPr>
      </w:pPr>
      <w:r>
        <w:rPr>
          <w:rFonts w:eastAsia="Arial"/>
          <w:sz w:val="28"/>
          <w:szCs w:val="28"/>
          <w:lang w:eastAsia="ar-SA"/>
        </w:rPr>
        <w:t xml:space="preserve">Глава города Перми                                                                                     Э.О. Соснин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726"/>
        <w:ind w:firstLine="5669"/>
        <w:spacing w:line="238" w:lineRule="exact"/>
        <w:tabs>
          <w:tab w:val="clear" w:pos="720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5669"/>
        <w:spacing w:line="238" w:lineRule="exact"/>
        <w:tabs>
          <w:tab w:val="clear" w:pos="720" w:leader="none"/>
          <w:tab w:val="left" w:pos="164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13.10.2025 № 766</w:t>
      </w:r>
      <w:r>
        <w:rPr>
          <w:sz w:val="28"/>
          <w:szCs w:val="28"/>
        </w:rPr>
      </w:r>
    </w:p>
    <w:p>
      <w:pPr>
        <w:pStyle w:val="726"/>
        <w:numPr>
          <w:ilvl w:val="0"/>
          <w:numId w:val="0"/>
        </w:numPr>
        <w:spacing w:line="238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numPr>
          <w:ilvl w:val="0"/>
          <w:numId w:val="0"/>
        </w:numPr>
        <w:spacing w:line="238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numPr>
          <w:ilvl w:val="0"/>
          <w:numId w:val="0"/>
        </w:numPr>
        <w:spacing w:line="238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numPr>
          <w:ilvl w:val="0"/>
          <w:numId w:val="0"/>
        </w:numPr>
        <w:spacing w:line="238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numPr>
          <w:ilvl w:val="0"/>
          <w:numId w:val="0"/>
        </w:numPr>
        <w:jc w:val="center"/>
        <w:spacing w:line="240" w:lineRule="exact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numPr>
          <w:ilvl w:val="0"/>
          <w:numId w:val="0"/>
        </w:numPr>
        <w:ind w:left="-567" w:firstLine="567"/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в муниципальную адресную программу по переселению граждан города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6"/>
        <w:numPr>
          <w:ilvl w:val="0"/>
          <w:numId w:val="0"/>
        </w:numPr>
        <w:ind w:left="-567" w:firstLine="567"/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Перми из аварийного жилищного фонда на 2025-2031 годы, утвержденную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6"/>
        <w:numPr>
          <w:ilvl w:val="0"/>
          <w:numId w:val="0"/>
        </w:numPr>
        <w:ind w:left="-567" w:firstLine="567"/>
        <w:jc w:val="center"/>
        <w:spacing w:line="240" w:lineRule="exact"/>
        <w:rPr>
          <w:b/>
          <w:bCs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постановлением администрации города Перми от 05 августа 2025 г. № 522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6"/>
        <w:numPr>
          <w:ilvl w:val="0"/>
          <w:numId w:val="0"/>
        </w:numPr>
        <w:jc w:val="left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numPr>
          <w:ilvl w:val="0"/>
          <w:numId w:val="0"/>
        </w:numPr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numPr>
          <w:ilvl w:val="0"/>
          <w:numId w:val="0"/>
        </w:numPr>
        <w:ind w:firstLine="72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1. Раздел «Паспорт программы»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widowControl w:val="o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726"/>
        <w:numPr>
          <w:ilvl w:val="0"/>
          <w:numId w:val="0"/>
        </w:numPr>
        <w:jc w:val="center"/>
        <w:widowControl w:val="off"/>
        <w:rPr>
          <w:b/>
          <w:bCs/>
          <w:sz w:val="28"/>
          <w:szCs w:val="28"/>
        </w:rPr>
        <w:outlineLvl w:val="1"/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 ПРОГРАММЫ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6"/>
        <w:numPr>
          <w:ilvl w:val="0"/>
          <w:numId w:val="0"/>
        </w:numPr>
        <w:jc w:val="center"/>
        <w:widowControl w:val="off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9983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3"/>
        <w:gridCol w:w="2208"/>
        <w:gridCol w:w="7372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раздела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726"/>
        <w:spacing w:line="153" w:lineRule="auto"/>
      </w:pPr>
      <w:r/>
      <w:r/>
    </w:p>
    <w:tbl>
      <w:tblPr>
        <w:tblW w:w="9983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3"/>
        <w:gridCol w:w="2208"/>
        <w:gridCol w:w="7372"/>
      </w:tblGrid>
      <w:tr>
        <w:tblPrEx/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адресная программа по переселению граждан города Перми из аварийного жилищного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2025-2031 годы (далее – Программа)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Заказчик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7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основных мероприятий, разработчик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жилищных отношений администрации            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Основными целями Программы являются: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создание благоприятных условий проживания граждан;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повышение качества городской среды и улучшения внешнего облика объектов капитального строительства;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создание условий для привлечения внебюджетных источников финансирования обновления застроенных территорий.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 соответствии с намеченными целями основными задачами являются: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переселение граждан, проживающих в многоквартирных домах, признанных в установленном порядке аварийными и подлежащими сносу и реконструкции в связи с физическим износом в процессе их эксплуатации;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ликвидация аварийного жилищного фонда;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 использование освободившихся земельных участков после сноса признанных аварийными многоквартирных домов под строительство новых объектов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выполнения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/>
            <w:bookmarkStart w:id="0" w:name="_Hlk17375777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Программы будет ликвидирован аварийный жилищный фонд города Перми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110,3 тыс. кв. м, переселено в благоустроенное жилье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5744 человек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9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утверждается на период с 01 января 2025 года по 31 декабря 2031 года и реализуется в шесть этапов: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этап – 01 января 2025 г. – 31 декабря 2026 г.;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2-й этап – 01 января 2026 г. – 31 декабря 2027 г.;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3-й этап – 01 января 2027 г. – 31 декабря 2028 г.;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4-й этап – 01 января 2028 г. – 31 декабря 2029 г.;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5-й этап – 01 января 2029 г. – 31 декабря 2030 г.;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6-й этап – 01 января 2030 г. – 31 декабря 2031 г.</w:t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управления и контроля за реализацией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2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управления Программой осуществляется управлением жилищных отношений администрации города Перми.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реализацией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Программы осуществляют администрация города Перми, Контрольно-счетная палата города Перми и иные органы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их компетенцией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726"/>
        <w:spacing w:line="24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Style w:val="726"/>
        <w:ind w:firstLine="68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2. Раздел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</w:rPr>
      </w:pPr>
      <w:r/>
      <w:bookmarkStart w:id="1" w:name="_Hlk173757978"/>
      <w:r>
        <w:rPr>
          <w:rFonts w:ascii="Times New Roman" w:hAnsi="Times New Roman" w:cs="Times New Roman"/>
          <w:sz w:val="28"/>
        </w:rPr>
        <w:t xml:space="preserve">Настоящая Программа реализуется в рамках региональной адресной программы по переселению граждан из аварийного жилищного фонда 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sz w:val="28"/>
        </w:rPr>
        <w:t xml:space="preserve">на территории Пермского края на 2025-2031 годы, утвержденной постановлением Правительства Пермского края от 20 июня 2025 г. № 498-п (далее – Постановление Правительства Пермского края № 498-п).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2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В рамках Программы к 31 декабря 2031 г. планируется обеспечить переселение граждан из многоквартирных домов, признанных </w:t>
      </w:r>
      <w:r>
        <w:rPr>
          <w:rFonts w:ascii="Times New Roman" w:hAnsi="Times New Roman" w:cs="Times New Roman"/>
          <w:sz w:val="28"/>
          <w:szCs w:val="28"/>
        </w:rPr>
        <w:t xml:space="preserve">с 01 января 2017 года </w:t>
        <w:br/>
        <w:t xml:space="preserve">по 01 января 2022 года</w:t>
      </w:r>
      <w:r>
        <w:rPr>
          <w:rFonts w:ascii="Times New Roman" w:hAnsi="Times New Roman" w:cs="Times New Roman"/>
          <w:sz w:val="28"/>
        </w:rPr>
        <w:t xml:space="preserve"> в установленном порядке аварийными и подлежащими сносу или реконструкции в связи с физическим износом в процессе их эксплуатации, расположенных на территории города Перм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и.</w:t>
      </w:r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42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Раздел 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II. Основные цели и задачи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Основными целями Программы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создание благоприятных условий для проживания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повышение качества городской среды и улучшения внешнего облика объектов капитального строительства;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создание условий с целью привлечения внебюджетных источников финансирования для обновления застроенных территорий.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соответствии с намеченными целями основными задачами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переселение граждан, проживающих в многоквартирных домах, признанных в установленном порядке аварийными и подлежащими сносу                     и реконструкции в связи с физическим износом в процессе их эксплуатации;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ликвидация аварийного жилищного фонда;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использование освободившихся земельных участков после сноса признанных аварийными многоквартирных домов под строительство новых объектов капитального строительства.».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Раздел 3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Сроки реализации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утверждается на период с 01 января 2025 года по 31 декабря 2031 года и реализуется в шесть этапов: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 этап (2025 г.) – 01 января 2025 г. – 31 декабря 2026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2-й этап (2026 г.) – 01 января 2026 г. – 31 декабря 2027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3-й этап (2027 г.) – 01 января 2027 г. – 31 декабря 2028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4-й этап (2028 г.) – 01 января 2028 г. – 31 декабря 2029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5-й этап (2029 г.) – 01 января 2029 г. – 31 декабря 2030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6-й этап (2030 г.) – 01 января 2030 г. – 31 декабря 2031 г.».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Раздел 4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red"/>
        </w:rPr>
      </w:r>
      <w:r>
        <w:rPr>
          <w:rFonts w:ascii="Times New Roman" w:hAnsi="Times New Roman" w:cs="Times New Roman"/>
          <w:sz w:val="28"/>
          <w:szCs w:val="28"/>
          <w:highlight w:val="red"/>
        </w:rPr>
      </w:r>
    </w:p>
    <w:p>
      <w:pPr>
        <w:pStyle w:val="942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ind w:firstLine="540"/>
        <w:jc w:val="center"/>
        <w:spacing w:line="243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Общая стоимость Программы и обоснование объема средств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финансирования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bookmarkStart w:id="2" w:name="_Hlk173758356"/>
      <w:r>
        <w:rPr>
          <w:rFonts w:ascii="Times New Roman" w:hAnsi="Times New Roman" w:cs="Times New Roman"/>
          <w:sz w:val="28"/>
          <w:szCs w:val="28"/>
        </w:rPr>
        <w:t xml:space="preserve">Программа реализуется за счет средств публично-правовой компании «Фонд развития территорий» (далее – Фонд), бюджета Пермского края, бюджета города Перми и внебюджетных источников.</w:t>
      </w:r>
      <w:bookmarkEnd w:id="2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Программа реализуется по следующим направлениям: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обеспечению устойчивого с</w:t>
      </w:r>
      <w:r>
        <w:rPr>
          <w:rFonts w:ascii="Times New Roman" w:hAnsi="Times New Roman" w:cs="Times New Roman"/>
          <w:sz w:val="28"/>
          <w:szCs w:val="28"/>
        </w:rPr>
        <w:t xml:space="preserve">окращения непригодного для проживания жилищного фонда, на которые предусмотрено финансирование за счет средств Фонда (далее – мероприятия по переселению граждан из аварийного жилищного фонда, на которые предусмотрено финансирование за счет средств Фонда);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переселению граждан из аварийн</w:t>
      </w:r>
      <w:r>
        <w:rPr>
          <w:rFonts w:ascii="Times New Roman" w:hAnsi="Times New Roman" w:cs="Times New Roman"/>
          <w:sz w:val="28"/>
          <w:szCs w:val="28"/>
        </w:rPr>
        <w:t xml:space="preserve">ого жилищного фонда на территории Пермского края, на которые не предусмотрено финансирование за счет средств Фонда (далее – мероприятия по переселению граждан из аварийного жилищного фонда, на которые не предусмотрено финансирование за счет средств Фонда);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расселению многоквартирных домов, признанных в установленном порядке аварийными и подлежащими сносу, расположенных в границах подлежащей комплексному развитию территории жилой застройки.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Расчет объема финансирования на проведение мероприятий по переселению граждан из аварийного жилищного фонда по этапам Програ</w:t>
      </w:r>
      <w:r>
        <w:rPr>
          <w:rFonts w:ascii="Times New Roman" w:hAnsi="Times New Roman" w:cs="Times New Roman"/>
          <w:sz w:val="28"/>
          <w:szCs w:val="28"/>
        </w:rPr>
        <w:t xml:space="preserve">ммы, доля финансирования за счет средств бюджета муниципального образования, бюджета Пермского края, средств Фонда от общего объема финансирования Программы определяются в соответствии с пунктами 4.3, 4.4 постановления Правительства Пермского края № 498-п.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Объемы финансирования Программы подлежат уточнению после доведения лимитов финансовой поддержки за счет средств Фонда, а также на основании анализа полученных результатов, в случае внесения изменений в Жилищный </w:t>
      </w:r>
      <w:hyperlink r:id="rId14" w:tooltip="https://login.consultant.ru/link/?req=doc&amp;base=LAW&amp;n=497804" w:history="1">
        <w:r>
          <w:rPr>
            <w:rFonts w:ascii="Times New Roman" w:hAnsi="Times New Roman" w:cs="Times New Roman"/>
            <w:sz w:val="28"/>
            <w:szCs w:val="28"/>
          </w:rPr>
          <w:t xml:space="preserve">кодекс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изменения порядка и способов переселения граждан из аварийного жилищного фонда, в соответствии с правовыми актами Российской Федерации и Пермского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Необходимый объем финансирования Программы составляет </w:t>
        <w:br/>
        <w:t xml:space="preserve">16 629 798 001,21 руб., в том числе за счет средств: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Фонда – 4 618 030 202,23 руб.;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Пермского края – 2 628 566 344,29 руб.;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города Перми – 2 628 566 344,34 руб.;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внебюджетных источников – 6 754 635 110,35 руб.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План-график финансирования за счет средств бюджета Пермского края мероприятий по переселению граждан из аварийного жилищного фонда, на которые предусмотрено финансирование за счет средств Фонда, приведен в таблице 1 приложения 1 к настоящей Программе.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4.7. П</w:t>
      </w:r>
      <w:r>
        <w:rPr>
          <w:rFonts w:ascii="Times New Roman" w:hAnsi="Times New Roman" w:cs="Times New Roman"/>
          <w:sz w:val="28"/>
          <w:szCs w:val="28"/>
        </w:rPr>
        <w:t xml:space="preserve">лан-график финансирования за счет средств бюджета Пермского края мероприятий по переселению граждан из аварийного жилищного фонда, на которые не предусмотрено финансирование за счет средств Фонда, приведен в  таблице 2 приложения 1 к настоящей Программе.».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Раздел 5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numPr>
          <w:ilvl w:val="0"/>
          <w:numId w:val="0"/>
        </w:numPr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numPr>
          <w:ilvl w:val="0"/>
          <w:numId w:val="0"/>
        </w:numPr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V. Объем долевого финансирования переселения граждан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 аварийного жилищного фонда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5.1. Размер долевого софинансирования мероприятий по переселению граждан из аварийного жилищного фонда за счет средств бюджета Пермского края </w:t>
        <w:br/>
        <w:t xml:space="preserve">и средств бюджета города Перми составляет не менее 50 %.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Размеры долевого финансирования переселения граждан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из аварийного жилищного фонда за счет средств Фонда, бюджета Пермского края, бюджета города Перми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рамках мероприятий, на которые предусмотрено финансирование за счет средств Фонда,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numPr>
          <w:ilvl w:val="0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numPr>
          <w:ilvl w:val="0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numPr>
          <w:ilvl w:val="0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center"/>
        <w:spacing w:line="243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Размер долевого финансирования переселения граждан </w:t>
      </w:r>
      <w:r>
        <w:rPr>
          <w:rFonts w:ascii="Times New Roman" w:hAnsi="Times New Roman" w:cs="Times New Roman"/>
          <w:bCs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Cs/>
          <w:sz w:val="28"/>
          <w:szCs w:val="28"/>
        </w:rPr>
        <w:t xml:space="preserve">из аварийного жилищного фонда за счет средств Фонда,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42"/>
        <w:jc w:val="center"/>
        <w:spacing w:line="24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бюджета Пермского края, бюджета города Перми в рамках мероприятий,              на которые предусмотрено финансирование за счет средств Фонда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jc w:val="center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left="8640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руб.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W w:w="5000" w:type="pct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0"/>
        <w:gridCol w:w="2039"/>
        <w:gridCol w:w="1754"/>
        <w:gridCol w:w="1995"/>
        <w:gridCol w:w="1995"/>
        <w:gridCol w:w="1718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Бюджет Фонда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8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8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1-й этап (2025 г.)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pStyle w:val="726"/>
              <w:contextualSpacing/>
              <w:jc w:val="center"/>
              <w:spacing w:before="0" w:after="0"/>
            </w:pPr>
            <w:r>
              <w:t xml:space="preserve">1 123 402 934,20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textDirection w:val="lrTb"/>
            <w:noWrap w:val="false"/>
          </w:tcPr>
          <w:p>
            <w:pPr>
              <w:pStyle w:val="726"/>
              <w:contextualSpacing/>
              <w:jc w:val="center"/>
              <w:spacing w:before="0" w:after="0"/>
            </w:pPr>
            <w:r>
              <w:t xml:space="preserve">625 735 434,35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textDirection w:val="lrTb"/>
            <w:noWrap w:val="false"/>
          </w:tcPr>
          <w:p>
            <w:pPr>
              <w:pStyle w:val="726"/>
              <w:contextualSpacing/>
              <w:jc w:val="center"/>
              <w:spacing w:before="0" w:after="0"/>
            </w:pPr>
            <w:r>
              <w:t xml:space="preserve">248 833 749,92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8" w:type="dxa"/>
            <w:textDirection w:val="lrTb"/>
            <w:noWrap w:val="false"/>
          </w:tcPr>
          <w:p>
            <w:pPr>
              <w:pStyle w:val="726"/>
              <w:contextualSpacing/>
              <w:jc w:val="center"/>
              <w:spacing w:before="0" w:after="0"/>
            </w:pPr>
            <w:r>
              <w:t xml:space="preserve">248 833 749,93</w:t>
            </w:r>
            <w:r/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2-й этап (2026г.)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 xml:space="preserve">1 586 052 369,19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883 431 169,64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351 310 599,77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8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351 310 599,78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3-й этап (2027 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1 595 262 084,56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888 560 981,10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353 350 551,73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8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353 350 551,73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4-й этап (2028 г.)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1 306 077 392,46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727 485 107,63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289 296 142,41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8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289 296 142,42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5-й этап (2029 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1 280 051 201,00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712 988 518,96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283 531 341,02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8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283 531 341,02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6-й этап (2030 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1 400 052 047,67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779 828 990,55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310 111 528,56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8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310 111 528,56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pStyle w:val="726"/>
              <w:jc w:val="center"/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u w:val="none"/>
              </w:rPr>
            </w:pPr>
            <w:r>
              <w:t xml:space="preserve"> </w:t>
            </w:r>
            <w:r>
              <w:t xml:space="preserve">8 290 898 029,08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textDirection w:val="lrTb"/>
            <w:noWrap w:val="false"/>
          </w:tcPr>
          <w:p>
            <w:pPr>
              <w:pStyle w:val="726"/>
              <w:jc w:val="center"/>
              <w:rPr>
                <w14:ligatures w14:val="none"/>
              </w:rPr>
            </w:pPr>
            <w:r>
              <w:t xml:space="preserve">4 618 030 202,23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1 836 433 913,41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8" w:type="dxa"/>
            <w:textDirection w:val="lrTb"/>
            <w:noWrap w:val="false"/>
          </w:tcPr>
          <w:p>
            <w:pPr>
              <w:pStyle w:val="726"/>
              <w:jc w:val="center"/>
            </w:pPr>
            <w:r/>
            <w:bookmarkStart w:id="3" w:name="_Hlk173758477"/>
            <w:r/>
            <w:bookmarkEnd w:id="3"/>
            <w:r>
              <w:t xml:space="preserve">1 836 433 913,44</w:t>
            </w:r>
            <w:r/>
          </w:p>
        </w:tc>
      </w:tr>
    </w:tbl>
    <w:p>
      <w:pPr>
        <w:pStyle w:val="9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Размеры долевого финансирования переселения граждан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из аварийного жилищного фонда за средств бюджета Пермского края, бюджета города Перми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рамках мероприятий, на которые не предусмотрено финансирование за счет средств Фонда,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numPr>
          <w:ilvl w:val="0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numPr>
          <w:ilvl w:val="0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Таблица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Размер долевого финансирования переселения граждан </w:t>
      </w:r>
      <w:r>
        <w:rPr>
          <w:rFonts w:ascii="Times New Roman" w:hAnsi="Times New Roman" w:cs="Times New Roman"/>
          <w:bCs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Cs/>
          <w:sz w:val="28"/>
          <w:szCs w:val="28"/>
        </w:rPr>
        <w:t xml:space="preserve">из аварийного жилищного фонда за счет средств бюджета Пермского края,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бюджета города Перми в рамках мероприятий,  на которые не предусмотрено    финансирование за счет средств Фонда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42"/>
        <w:ind w:left="8640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руб.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W w:w="5000" w:type="pct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9"/>
        <w:gridCol w:w="2081"/>
        <w:gridCol w:w="2350"/>
        <w:gridCol w:w="2784"/>
        <w:gridCol w:w="2278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1-й этап (2025 г.)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dxa"/>
            <w:textDirection w:val="lrTb"/>
            <w:noWrap w:val="false"/>
          </w:tcPr>
          <w:p>
            <w:pPr>
              <w:pStyle w:val="726"/>
              <w:contextualSpacing/>
              <w:jc w:val="center"/>
              <w:spacing w:before="0" w:after="0"/>
            </w:pPr>
            <w:r>
              <w:t xml:space="preserve">15 925 591,50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textDirection w:val="lrTb"/>
            <w:noWrap w:val="false"/>
          </w:tcPr>
          <w:p>
            <w:pPr>
              <w:pStyle w:val="726"/>
              <w:contextualSpacing/>
              <w:jc w:val="center"/>
              <w:spacing w:before="0" w:after="0"/>
            </w:pPr>
            <w:r>
              <w:t xml:space="preserve">7 962 795,75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textDirection w:val="lrTb"/>
            <w:noWrap w:val="false"/>
          </w:tcPr>
          <w:p>
            <w:pPr>
              <w:pStyle w:val="726"/>
              <w:contextualSpacing/>
              <w:jc w:val="center"/>
              <w:spacing w:before="0" w:after="0"/>
            </w:pPr>
            <w:r>
              <w:t xml:space="preserve">7 962 795,75</w:t>
            </w:r>
            <w:r/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2-й этап (2026г.)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215 724 673,17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107 862 336,58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107 862 336,59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3-й этап (2027 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661 833 317,03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330 916 658,51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330 916 658,52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4-й этап (2028 г.)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287 572 493,02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143 786 246,51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143 786 246,51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5-й этап (2029 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403 208 787,06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201 604 393,53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201 604 393,53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6-й этап (2030 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1 584 264 861,78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4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792 132 430,88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792 132 430,90</w:t>
            </w:r>
            <w:r/>
          </w:p>
        </w:tc>
      </w:tr>
    </w:tbl>
    <w:p>
      <w:pPr>
        <w:pStyle w:val="9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Размер финансирования переселения граждан из аварийного жилищного фонда за счет внебюджетных источников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рамках комплексного развития территории жилой застройки</w:t>
      </w:r>
      <w:r>
        <w:rPr>
          <w:rFonts w:ascii="Times New Roman" w:hAnsi="Times New Roman" w:cs="Times New Roman"/>
          <w:sz w:val="28"/>
          <w:szCs w:val="28"/>
        </w:rPr>
        <w:t xml:space="preserve"> приведен в таблице 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numPr>
          <w:ilvl w:val="0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Таблица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Размер финансирования переселения граждан </w:t>
      </w:r>
      <w:r>
        <w:rPr>
          <w:rFonts w:ascii="Times New Roman" w:hAnsi="Times New Roman" w:cs="Times New Roman"/>
          <w:bCs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Cs/>
          <w:sz w:val="28"/>
          <w:szCs w:val="28"/>
        </w:rPr>
        <w:t xml:space="preserve">из аварийного жилищного фонда за счет </w:t>
      </w:r>
      <w:r>
        <w:rPr>
          <w:rFonts w:ascii="Times New Roman" w:hAnsi="Times New Roman" w:cs="Times New Roman"/>
          <w:sz w:val="28"/>
          <w:szCs w:val="28"/>
        </w:rPr>
        <w:t xml:space="preserve">внебюджетных источников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рамках комплексного развития территории жилой застройки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W w:w="5000" w:type="pct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9"/>
        <w:gridCol w:w="4183"/>
        <w:gridCol w:w="4880"/>
      </w:tblGrid>
      <w:tr>
        <w:tblPrEx/>
        <w:trPr>
          <w:cantSplit/>
          <w:trHeight w:val="2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3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880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Объемы финансирования Программы (руб.)</w:t>
            </w:r>
            <w:r/>
          </w:p>
          <w:p>
            <w:pPr>
              <w:pStyle w:val="726"/>
              <w:jc w:val="center"/>
            </w:pPr>
            <w:r>
              <w:t xml:space="preserve"> </w:t>
            </w:r>
            <w:r>
              <w:t xml:space="preserve">за счет средств внебюджетных источников</w:t>
            </w:r>
            <w:r/>
          </w:p>
        </w:tc>
      </w:tr>
      <w:tr>
        <w:tblPrEx/>
        <w:trPr>
          <w:cantSplit/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3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0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3</w:t>
            </w:r>
            <w:r/>
          </w:p>
        </w:tc>
      </w:tr>
      <w:tr>
        <w:tblPrEx/>
        <w:trPr>
          <w:cantSplit/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3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1-й этап (2025 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0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133 407 113,64</w:t>
            </w:r>
            <w:r/>
          </w:p>
        </w:tc>
      </w:tr>
      <w:tr>
        <w:tblPrEx/>
        <w:trPr>
          <w:cantSplit/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3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2-й этап (2026г.)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747 256 246,02</w:t>
            </w:r>
            <w:r/>
          </w:p>
        </w:tc>
      </w:tr>
      <w:tr>
        <w:tblPrEx/>
        <w:trPr>
          <w:cantSplit/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3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3-й этап (2027 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1 793 685 106,06</w:t>
            </w:r>
            <w:r/>
          </w:p>
        </w:tc>
      </w:tr>
      <w:tr>
        <w:tblPrEx/>
        <w:trPr>
          <w:cantSplit/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3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4-й этап (2028 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1 449 356 208,36</w:t>
            </w:r>
            <w:r/>
          </w:p>
        </w:tc>
      </w:tr>
      <w:tr>
        <w:tblPrEx/>
        <w:trPr>
          <w:cantSplit/>
          <w:trHeight w:val="2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3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5-й этап (2029 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1 287 770 877,12</w:t>
            </w:r>
            <w:r/>
          </w:p>
        </w:tc>
      </w:tr>
      <w:tr>
        <w:tblPrEx/>
        <w:trPr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3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6-й этап (2030 г.)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1 343 159 559,15</w:t>
            </w:r>
            <w:r/>
          </w:p>
        </w:tc>
      </w:tr>
      <w:tr>
        <w:tblPrEx/>
        <w:trPr>
          <w:cantSplit/>
          <w:trHeight w:val="446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2" w:type="dxa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0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6 754 635 110,35</w:t>
            </w:r>
            <w:r/>
          </w:p>
        </w:tc>
      </w:tr>
    </w:tbl>
    <w:p>
      <w:pPr>
        <w:pStyle w:val="9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68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Раздел 6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VI. Реализация мероприятий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Переселение граждан из аварийного жилищного фонда осуществляется следующими способами: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жилых помещений путем заключения договоров мены взамен изымаемых жилых помещений;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гражданам других благоустроенных жилых помещений по договорам социального найма в связи с выселением в порядке, установленном Жилищным кодексом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выплаты собственникам возмещения за изымаемые в муниципальную собственность жилые помещения.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Размер возмещения за изымаемое жилое помещение определяется в соответствии с частью 7 статьи 32 Жилищного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</w:t>
      </w:r>
      <w:r>
        <w:rPr>
          <w:rFonts w:ascii="Times New Roman" w:hAnsi="Times New Roman" w:cs="Times New Roman"/>
          <w:sz w:val="28"/>
          <w:szCs w:val="28"/>
        </w:rPr>
        <w:t xml:space="preserve">ость изымаемого жилого помещения определяется на основании отчета об оценке рыночной стоимости жилого помещения, составленного в соответствии с требованиями Федерального закона от 29 июля 1998 г. № 135-ФЗ «Об оценочной деятельности в Российской Федерации».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По соглашению с собственником жилог</w:t>
      </w:r>
      <w:r>
        <w:rPr>
          <w:rFonts w:ascii="Times New Roman" w:hAnsi="Times New Roman" w:cs="Times New Roman"/>
          <w:sz w:val="28"/>
          <w:szCs w:val="28"/>
        </w:rPr>
        <w:t xml:space="preserve">о помещения ему может быть предоставлено взамен изымаемого жилого помещения другое равнозначное жилое помещение с зачетом его стоимости при определении размера возмещения за изымаемое жилое помещение. Предоставляемое гражданам жилое помещение в связи с выс</w:t>
      </w:r>
      <w:r>
        <w:rPr>
          <w:rFonts w:ascii="Times New Roman" w:hAnsi="Times New Roman" w:cs="Times New Roman"/>
          <w:sz w:val="28"/>
          <w:szCs w:val="28"/>
        </w:rPr>
        <w:t xml:space="preserve">елением может находиться в границах населенного пункта, на территории которого расположено ранее занимаемое жилое помещение, или с согласия в письменной форме этих граждан может находиться в границах другого населенного пункта на территории Пермского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размер возмещения за изымаемое жилое помещение ниже стоимости предоставляемого жилого помещения, соб</w:t>
      </w:r>
      <w:r>
        <w:rPr>
          <w:rFonts w:ascii="Times New Roman" w:hAnsi="Times New Roman" w:cs="Times New Roman"/>
          <w:sz w:val="28"/>
          <w:szCs w:val="28"/>
        </w:rPr>
        <w:t xml:space="preserve">ственник обязан оплатить разницу в стоимости помещений. Порядок и сроки оплаты определяются соглашением с собственником жилого помещения, при этом срок оплаты не может быть установлен позднее 25 декабря года, в котором заключено соглашение с собственником.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Предоставляемое по договору мены жилое помещение должно быть равнозначным по общей площади жилому помещению, занимаемому собственником в многоквартирном доме, признанном в установленном порядке аварийным и подлежащим с</w:t>
      </w:r>
      <w:r>
        <w:rPr>
          <w:rFonts w:ascii="Times New Roman" w:hAnsi="Times New Roman" w:cs="Times New Roman"/>
          <w:sz w:val="28"/>
          <w:szCs w:val="28"/>
        </w:rPr>
        <w:t xml:space="preserve">носу или реконструкции (далее – занимаемое жилое помещение). По соглашению с собственником занимаемого жилого помещения ему может быть предоставлено по договору мены жилое помещение, общая площадь которого меньше общей площади занимаемого жилого помещения.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Программы под равнозначным жилым помещением понимается</w:t>
      </w:r>
      <w:r>
        <w:rPr>
          <w:rFonts w:ascii="Times New Roman" w:hAnsi="Times New Roman" w:cs="Times New Roman"/>
          <w:sz w:val="28"/>
          <w:szCs w:val="28"/>
        </w:rPr>
        <w:t xml:space="preserve"> жилое помещение, общая площадь которого отличается от площади занимаемого жилого помещения в многоквартирном доме, признанном в установленном порядке аварийным и подлежащим сносу или реконструкции, в сторону увеличения не более чем на 5 квадратных метров.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Собственники жилых помещений, расположенных в аварийных домах, которые признаны малоимущими, состоят на учете в качестве нуждающихся в предоставлении жилых помещений и для которых жилое помещение, расположенное в аварийном доме, являет</w:t>
      </w:r>
      <w:r>
        <w:rPr>
          <w:rFonts w:ascii="Times New Roman" w:hAnsi="Times New Roman" w:cs="Times New Roman"/>
          <w:sz w:val="28"/>
          <w:szCs w:val="28"/>
        </w:rPr>
        <w:t xml:space="preserve">ся единственным жилым помещением, имеют право на получение благоустроенного жилого помещения по договору социального найма, равнозначного по общей площади ранее занимаемому жилому помещению, подлежащему изъятию для муниципальных нужд без оплаты возмещения.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Жилое помещение, подлежащее изъятию для муниципальных нужд, передается на безвозмездной основе собственниками в муниципальную собственность до подписания договора социального найма.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57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вне очереди жилые помещения по договорам социального найма предоставляются гражданам, являющимся нанимателями жилых помещений по договорам социального найма или собственниками жилых помещений, единственные жилые помещения которых признаны в установленном </w:t>
      </w:r>
      <w:hyperlink r:id="rId15" w:tooltip="https://login.consultant.ru/link/?req=doc&amp;base=LAW&amp;n=489041&amp;dst=100009&amp;field=134&amp;date=30.05.2025" w:history="1">
        <w:r>
          <w:rPr>
            <w:rFonts w:ascii="Times New Roman" w:hAnsi="Times New Roman" w:cs="Times New Roman"/>
            <w:sz w:val="28"/>
            <w:szCs w:val="28"/>
          </w:rPr>
          <w:t xml:space="preserve">порядке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непригодными для проживания и ремонту или реко</w:t>
      </w:r>
      <w:r>
        <w:rPr>
          <w:rFonts w:ascii="Times New Roman" w:hAnsi="Times New Roman" w:cs="Times New Roman"/>
          <w:sz w:val="28"/>
          <w:szCs w:val="28"/>
        </w:rPr>
        <w:t xml:space="preserve">нструкции не подлежат. Указанным собственникам жилых помещений жилые помещения по договорам социального найма предоставляются вне очереди в случае, если в установленном федеральным законодательством порядке не принято решение об изъятии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  <w:t xml:space="preserve">на котором расположено принадлежащее им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Рекомендуемый </w:t>
      </w:r>
      <w:hyperlink w:tooltip="#Par18973" w:anchor="Par18973" w:history="1">
        <w:r>
          <w:rPr>
            <w:rFonts w:ascii="Times New Roman" w:hAnsi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характеристик проектируемых (строящихся) </w:t>
        <w:br/>
        <w:t xml:space="preserve">и приобретаемых жилых помещений, которые будут предоставлены гражданам </w:t>
        <w:br/>
        <w:t xml:space="preserve">в рамках реализации Программы, приведен в приложении 4 к Постановлению Правительства Пермского края № 498-п.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В целях привлечения вн</w:t>
      </w:r>
      <w:r>
        <w:rPr>
          <w:rFonts w:ascii="Times New Roman" w:hAnsi="Times New Roman" w:cs="Times New Roman"/>
          <w:sz w:val="28"/>
          <w:szCs w:val="28"/>
        </w:rPr>
        <w:t xml:space="preserve">ебюджетных средств на реализацию мероприятий по переселению граждан из аварийного жилищного фонда на территории края реализуются проекты комплексного развития территорий жилой застройки. Реестр проектов комплексного развития территорий жилой застройки прив</w:t>
      </w:r>
      <w:r>
        <w:rPr>
          <w:rFonts w:ascii="Times New Roman" w:hAnsi="Times New Roman" w:cs="Times New Roman"/>
          <w:sz w:val="28"/>
          <w:szCs w:val="28"/>
        </w:rPr>
        <w:t xml:space="preserve">еден в приложении 7 к Постановлению Правительства Пермского края № 498-п. Реестр жилищного фонда, расселяемого в рамках проектов комплексного развития территорий жилой застройки, приведен в приложении 8 к Постановлению Правительства Пермского края № 498-п.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Переселение граждан из многоквартир</w:t>
      </w:r>
      <w:r>
        <w:rPr>
          <w:rFonts w:ascii="Times New Roman" w:hAnsi="Times New Roman" w:cs="Times New Roman"/>
          <w:sz w:val="28"/>
          <w:szCs w:val="28"/>
        </w:rPr>
        <w:t xml:space="preserve">ных домов, признанных в установленном порядке аварийными и подлежащими сносу, расположенных в границах подлежащей комплексному развитию территории жилой застройки, осуществляется в соответствии с действующим жилищным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Перечень многоквартирных домов, признанных аварийными с 01 января 2017 года по 01 января 2022 года (далее – Перечень), приведен в приложении 2 </w:t>
        <w:br/>
        <w:t xml:space="preserve">к настоящей Программе.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Финансовая поддержка, предоставленная городу Перми за счет средств Фонда и средств бюджета Пермского края в рамках мероприятий по переселению граждан в рамках Программы, может расходоваться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выплату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Жилищным </w:t>
      </w:r>
      <w:hyperlink r:id="rId16" w:tooltip="https://login.consultant.ru/link/?req=doc&amp;base=LAW&amp;n=497804" w:history="1">
        <w:r>
          <w:rPr>
            <w:rFonts w:ascii="Times New Roman" w:hAnsi="Times New Roman" w:cs="Times New Roman"/>
            <w:sz w:val="28"/>
            <w:szCs w:val="28"/>
          </w:rPr>
          <w:t xml:space="preserve"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 При этом за счет средств Фонда и средств бю</w:t>
      </w:r>
      <w:r>
        <w:rPr>
          <w:rFonts w:ascii="Times New Roman" w:hAnsi="Times New Roman" w:cs="Times New Roman"/>
          <w:sz w:val="28"/>
          <w:szCs w:val="28"/>
        </w:rPr>
        <w:t xml:space="preserve">джета Пермского края может выплачиваться возмещение в части, не превышающей величину, рассчитанную как произведение общей площади изымаемого жилого помещения, трех четвертей нормативной стоимости одного квадратного метра общей площади жилого помещения, опр</w:t>
      </w:r>
      <w:r>
        <w:rPr>
          <w:rFonts w:ascii="Times New Roman" w:hAnsi="Times New Roman" w:cs="Times New Roman"/>
          <w:sz w:val="28"/>
          <w:szCs w:val="28"/>
        </w:rPr>
        <w:t xml:space="preserve">еделяемой Министерством строительства и жилищно-коммунального хозяйства Российской Федерации по субъектам Российской Федерации (далее – нормативная стоимость квадратного метра), установленной на I квартал года подачи заявки Пермским краем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средств Фонда, и процента долевого финансирования. Оставшаяся часть возмещения выплачивается за счет средств местного бюджета, источником которых не является финансовая поддержка за счет средств Фонда и бюджета Пермского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многокварти</w:t>
      </w:r>
      <w:r>
        <w:rPr>
          <w:rFonts w:ascii="Times New Roman" w:hAnsi="Times New Roman" w:cs="Times New Roman"/>
          <w:sz w:val="28"/>
          <w:szCs w:val="28"/>
        </w:rPr>
        <w:t xml:space="preserve">рных домов (в том числе подготовку проектной документации в целях строительства многоквартирных домов), приобретение жилых помещений в многоквартирных домах для последующего предоставления гражданам жилых помещений по договору социального найма или договор</w:t>
      </w:r>
      <w:r>
        <w:rPr>
          <w:rFonts w:ascii="Times New Roman" w:hAnsi="Times New Roman" w:cs="Times New Roman"/>
          <w:sz w:val="28"/>
          <w:szCs w:val="28"/>
        </w:rPr>
        <w:t xml:space="preserve">у мены с собственником жилого помещения аварийного жилищного фонда. При этом при приобретении жилых помещений у лиц, не являющихся застройщиками таких домов, или лицами, с которыми заключен договор участия в долевом строительстве многоквартирных домов и ин</w:t>
      </w:r>
      <w:r>
        <w:rPr>
          <w:rFonts w:ascii="Times New Roman" w:hAnsi="Times New Roman" w:cs="Times New Roman"/>
          <w:sz w:val="28"/>
          <w:szCs w:val="28"/>
        </w:rPr>
        <w:t xml:space="preserve">ых объектов недвижимости, стоимость одного квадратного метра общей площади таких жилых помещений, оплачиваемая за счет финансовой поддержки за счет средств Фонда и бюджета Пермского края, не может превышать величину, рассчитанную как произведение трех четв</w:t>
      </w:r>
      <w:r>
        <w:rPr>
          <w:rFonts w:ascii="Times New Roman" w:hAnsi="Times New Roman" w:cs="Times New Roman"/>
          <w:sz w:val="28"/>
          <w:szCs w:val="28"/>
        </w:rPr>
        <w:t xml:space="preserve">ертей нормативной стоимости квадратного метра и процента долевого финансирования. Оставшаяся часть расходов осуществляется за счет средств местного бюджета, источником которых не является финансовая поддержка за счет средств Фонда и бюджета Пермского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приведение жилых помещений в состояние, пригодное для постоянного проживания граждан. При этом за счет финансовой поддержк</w:t>
      </w:r>
      <w:r>
        <w:rPr>
          <w:rFonts w:ascii="Times New Roman" w:hAnsi="Times New Roman" w:cs="Times New Roman"/>
          <w:sz w:val="28"/>
          <w:szCs w:val="28"/>
        </w:rPr>
        <w:t xml:space="preserve">и за счет средств Фонда и бюджета Пермского края может оплачиваться часть стоимости проведения работ в указанных целях, не превышающая величину, рассчитанную как произведение общей площади жилого помещения на 25 % нормативной стоимости квадратного метра.».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Раздел 7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numPr>
          <w:ilvl w:val="0"/>
          <w:numId w:val="0"/>
        </w:num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Планируемые показатели выполнения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7.1. В рамках Программы будет ликвидирован аварийны</w:t>
      </w:r>
      <w:r>
        <w:rPr>
          <w:rFonts w:ascii="Times New Roman" w:hAnsi="Times New Roman" w:cs="Times New Roman"/>
          <w:sz w:val="28"/>
          <w:szCs w:val="28"/>
        </w:rPr>
        <w:t xml:space="preserve">й жилищный фонд города Перми общей площадью 110,3 тыс. кв. м, переселено в благоустроенное жилье 5744 человека, в том числе 23,7 тыс. кв. м, 1157 человек, расселение которых будет осуществляться за счет средств бюджета города Перми после доведения лимитов.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Планируемые показатели выполнения муниципальной адресной программы по переселению граждан города Перми из аварийного жилищного фонда на 2025-2031 годы приведены в приложении 3 к настоящей Программе.».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Приложение 1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709"/>
        <w:jc w:val="both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822" w:left="1417" w:header="0" w:footer="0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«Таблица 1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42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ПЛАН-ГРАФИК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финансирования за счет средств бюджета Пермского края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  <w:br/>
        <w:t xml:space="preserve">по переселению граждан из аварийного жилищного фонда,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которые предусмотрено финансирование за счет средств Фонда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2"/>
        <w:jc w:val="center"/>
        <w:spacing w:line="280" w:lineRule="exac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tbl>
      <w:tblPr>
        <w:tblStyle w:val="972"/>
        <w:tblW w:w="1478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34"/>
        <w:gridCol w:w="2389"/>
        <w:gridCol w:w="3707"/>
        <w:gridCol w:w="3562"/>
        <w:gridCol w:w="2894"/>
      </w:tblGrid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Финансовый год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9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Этап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3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Объем финансирования, руб.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ahoma" w:cs="Times New Roman"/>
                <w:szCs w:val="22"/>
                <w:lang w:val="ru-RU" w:bidi="ar-SA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9" w:type="dxa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ahoma" w:cs="Times New Roman"/>
                <w:szCs w:val="22"/>
                <w:lang w:val="ru-RU" w:bidi="ar-SA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всего, руб.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9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 xml:space="preserve">5</w: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9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112 364 176,23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112 364 176,24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 xml:space="preserve">224 728 352,47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9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136 469 573,69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136 469 573,69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 xml:space="preserve">272 939 147,38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continue"/>
            <w:textDirection w:val="lrTb"/>
            <w:noWrap w:val="false"/>
          </w:tcPr>
          <w:p>
            <w:pPr>
              <w:pStyle w:val="726"/>
              <w:jc w:val="left"/>
              <w:spacing w:before="0" w:after="0"/>
              <w:widowControl/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pPr>
            <w:r>
              <w:rPr>
                <w:rFonts w:eastAsia="Tahoma" w:cs="Lohit Devanagari"/>
                <w:sz w:val="20"/>
                <w:szCs w:val="20"/>
                <w:lang w:val="ru-RU" w:bidi="ar-SA"/>
              </w:rPr>
            </w:r>
            <w:r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r>
            <w:r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9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294 532 001,86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294 532 001,86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 xml:space="preserve">589 064 003,72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trHeight w:val="4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9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pPr>
            <w:r>
              <w:rPr>
                <w:rFonts w:eastAsia="Tahoma" w:cs="Lohit Devanagari"/>
                <w:sz w:val="20"/>
                <w:szCs w:val="20"/>
                <w:lang w:val="ru-RU" w:bidi="ar-SA"/>
              </w:rPr>
              <w:t xml:space="preserve">2026</w:t>
            </w:r>
            <w:r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r>
            <w:r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56 778 597,91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56 778 597,92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 xml:space="preserve">113 557 195,83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trHeight w:val="3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ahoma" w:cs="Times New Roman"/>
                <w:szCs w:val="22"/>
                <w:lang w:val="ru-RU" w:bidi="ar-SA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9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pPr>
            <w:r>
              <w:rPr>
                <w:rFonts w:eastAsia="Tahoma" w:cs="Lohit Devanagari"/>
                <w:sz w:val="20"/>
                <w:szCs w:val="20"/>
                <w:lang w:val="ru-RU" w:bidi="ar-SA"/>
              </w:rPr>
              <w:t xml:space="preserve">2027</w:t>
            </w:r>
            <w:r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r>
            <w:r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304 354 671,15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304 354 671,15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 xml:space="preserve">608 709 342,30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blPrEx/>
        <w:trPr>
          <w:trHeight w:val="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9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48 995 880,58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 xml:space="preserve">48 995 880,58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97 991 761,16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4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ahoma" w:cs="Times New Roman"/>
                <w:szCs w:val="22"/>
                <w:lang w:val="ru-RU" w:bidi="ar-SA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9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pPr>
            <w:r>
              <w:rPr>
                <w:rFonts w:eastAsia="Tahoma" w:cs="Lohit Devanagari"/>
                <w:sz w:val="20"/>
                <w:szCs w:val="20"/>
                <w:lang w:val="ru-RU" w:bidi="ar-SA"/>
              </w:rPr>
              <w:t xml:space="preserve">2028</w:t>
            </w:r>
            <w:r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r>
            <w:r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103 354 409,30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 xml:space="preserve">103 354 409,30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206 708 818,60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3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Tahoma" w:cs="Times New Roman"/>
                <w:sz w:val="20"/>
                <w:szCs w:val="20"/>
                <w:lang w:val="ru-RU" w:bidi="ar-SA"/>
              </w:rPr>
              <w:t xml:space="preserve">ИТОГО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pPr>
            <w:r>
              <w:rPr>
                <w:rFonts w:eastAsia="Tahoma" w:cs="Lohit Devanagari"/>
                <w:sz w:val="20"/>
                <w:szCs w:val="20"/>
                <w:lang w:val="ru-RU" w:bidi="ar-SA"/>
              </w:rPr>
              <w:t xml:space="preserve">1 056 849 310,72</w:t>
            </w:r>
            <w:r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r>
            <w:r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1 056 849 310,74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 xml:space="preserve">2 113 698 621,46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pStyle w:val="9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18"/>
        </w:rPr>
        <w:t xml:space="preserve">Примечание: распределение средств города Перми является предварительным и подлежит уточнению после доведения лимитов финансовой поддержки за счет средств Фонда бюджету Пермского края.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2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2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2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42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ПЛАН-ГРАФИК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финансирования за счет средств бюджета Пермского края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  <w:br/>
        <w:t xml:space="preserve">по переселению граждан из аварийного жилищного фонда,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которые не предусмотрено финансирование за счет средств Фонда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2"/>
        <w:jc w:val="center"/>
        <w:spacing w:line="280" w:lineRule="exac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tbl>
      <w:tblPr>
        <w:tblStyle w:val="972"/>
        <w:tblW w:w="1478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90"/>
        <w:gridCol w:w="2333"/>
        <w:gridCol w:w="3707"/>
        <w:gridCol w:w="3562"/>
        <w:gridCol w:w="2894"/>
      </w:tblGrid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0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Финансовый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Этап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3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Объем финансирования,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0" w:type="dxa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ahoma" w:cs="Times New Roman"/>
                <w:szCs w:val="22"/>
                <w:lang w:val="ru-RU" w:bidi="ar-SA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ahoma" w:cs="Times New Roman"/>
                <w:szCs w:val="22"/>
                <w:lang w:val="ru-RU" w:bidi="ar-SA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бюджет Пермского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Всего,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0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0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7 962 795,75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2 302 464,90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10 265 260,65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0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5 660 330,85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5 660 330,85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0" w:type="dxa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ahoma" w:cs="Times New Roman"/>
                <w:szCs w:val="22"/>
                <w:lang w:val="ru-RU" w:bidi="ar-SA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57 868 193,65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49 994 142,94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107 862 336,59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0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49 994 142,93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57 868 193,65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107 862 336,58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0" w:type="dxa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ahoma" w:cs="Times New Roman"/>
                <w:szCs w:val="22"/>
                <w:lang w:val="ru-RU" w:bidi="ar-SA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29 779 177,17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29 779 177,17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59 558 354,34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0" w:type="dxa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942"/>
              <w:jc w:val="righ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301 137 481,34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301 137 481,35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602 274 962,69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0" w:type="dxa"/>
            <w:vMerge w:val="continue"/>
            <w:textDirection w:val="lrTb"/>
            <w:noWrap w:val="false"/>
          </w:tcPr>
          <w:p>
            <w:pPr>
              <w:pStyle w:val="726"/>
              <w:jc w:val="left"/>
              <w:spacing w:before="0" w:after="0"/>
              <w:widowControl/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pPr>
            <w:r>
              <w:rPr>
                <w:rFonts w:eastAsia="Tahoma" w:cs="Lohit Devanagari"/>
                <w:sz w:val="20"/>
                <w:szCs w:val="20"/>
                <w:lang w:val="ru-RU" w:bidi="ar-SA"/>
              </w:rPr>
            </w:r>
            <w:r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r>
            <w:r>
              <w:rPr>
                <w:rFonts w:ascii="Times New Roman" w:hAnsi="Times New Roman" w:eastAsia="Tahoma" w:cs="Lohit Devanagari"/>
                <w:sz w:val="20"/>
                <w:szCs w:val="20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86 036 815,70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86 036 815,70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172 073 631,40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3" w:type="dxa"/>
            <w:textDirection w:val="lrTb"/>
            <w:noWrap w:val="false"/>
          </w:tcPr>
          <w:p>
            <w:pPr>
              <w:pStyle w:val="942"/>
              <w:jc w:val="righ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7" w:type="dxa"/>
            <w:textDirection w:val="lrTb"/>
            <w:noWrap w:val="false"/>
          </w:tcPr>
          <w:p>
            <w:pPr>
              <w:pStyle w:val="726"/>
              <w:jc w:val="center"/>
              <w:spacing w:before="0" w:after="0"/>
              <w:widowControl/>
              <w:rPr>
                <w:sz w:val="20"/>
                <w:szCs w:val="20"/>
              </w:rPr>
            </w:pPr>
            <w:r>
              <w:rPr>
                <w:rFonts w:eastAsia="Tahoma" w:cs="Lohit Devanagari"/>
                <w:sz w:val="20"/>
                <w:szCs w:val="20"/>
                <w:lang w:val="ru-RU" w:bidi="ar-SA"/>
              </w:rPr>
              <w:t xml:space="preserve">532 778 606,54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 xml:space="preserve">532 778 606,56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942"/>
              <w:jc w:val="center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sz w:val="20"/>
                <w:szCs w:val="20"/>
                <w:lang w:val="ru-RU" w:bidi="ar-SA"/>
              </w:rPr>
              <w:t xml:space="preserve">1 065 557 213,10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9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Приложение 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bookmarkStart w:id="4" w:name="Par301"/>
      <w:r/>
      <w:bookmarkEnd w:id="4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ЕЧЕНЬ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расселяемых многоквартирных домов, признанных аварийными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01 января 2017 года по 01 января 2022 года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5000" w:type="pct"/>
        <w:tblInd w:w="5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4A0" w:firstRow="1" w:lastRow="0" w:firstColumn="1" w:lastColumn="0" w:noHBand="0" w:noVBand="1"/>
      </w:tblPr>
      <w:tblGrid>
        <w:gridCol w:w="611"/>
        <w:gridCol w:w="4292"/>
        <w:gridCol w:w="1302"/>
        <w:gridCol w:w="2169"/>
        <w:gridCol w:w="2019"/>
        <w:gridCol w:w="2315"/>
        <w:gridCol w:w="2145"/>
      </w:tblGrid>
      <w:tr>
        <w:tblPrEx/>
        <w:trPr>
          <w:trHeight w:val="10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Адрес многоквартирного дома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Год ввода дома в эксплуатацию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Дата признания  аварийным/ограниченно работоспособным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Планируемая дата окончания переселения *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Сведения об аварийном жилищном фонде, подлежащем расселению (для расчета лимитов)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vMerge w:val="continue"/>
            <w:textDirection w:val="lrTb"/>
            <w:noWrap w:val="false"/>
          </w:tcPr>
          <w:p>
            <w:pPr>
              <w:pStyle w:val="72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vMerge w:val="continue"/>
            <w:textDirection w:val="lrTb"/>
            <w:noWrap w:val="false"/>
          </w:tcPr>
          <w:p>
            <w:pPr>
              <w:pStyle w:val="72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vMerge w:val="continue"/>
            <w:textDirection w:val="lrTb"/>
            <w:noWrap w:val="false"/>
          </w:tcPr>
          <w:p>
            <w:pPr>
              <w:pStyle w:val="726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площадь, кв. м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количество человек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</w:tr>
    </w:tbl>
    <w:p>
      <w:pPr>
        <w:pStyle w:val="942"/>
        <w:jc w:val="both"/>
        <w:rPr>
          <w:rFonts w:ascii="Times New Roman" w:hAnsi="Times New Roman" w:cs="Times New Roman"/>
          <w:b/>
          <w:bCs/>
          <w:sz w:val="4"/>
          <w:szCs w:val="4"/>
        </w:rPr>
      </w:pPr>
      <w:r>
        <w:rPr>
          <w:rFonts w:ascii="Times New Roman" w:hAnsi="Times New Roman" w:cs="Times New Roman"/>
          <w:b/>
          <w:bCs/>
          <w:sz w:val="4"/>
          <w:szCs w:val="4"/>
        </w:rPr>
      </w:r>
      <w:r>
        <w:rPr>
          <w:rFonts w:ascii="Times New Roman" w:hAnsi="Times New Roman" w:cs="Times New Roman"/>
          <w:b/>
          <w:bCs/>
          <w:sz w:val="4"/>
          <w:szCs w:val="4"/>
        </w:rPr>
      </w:r>
      <w:r>
        <w:rPr>
          <w:rFonts w:ascii="Times New Roman" w:hAnsi="Times New Roman" w:cs="Times New Roman"/>
          <w:b/>
          <w:bCs/>
          <w:sz w:val="4"/>
          <w:szCs w:val="4"/>
        </w:rPr>
      </w:r>
    </w:p>
    <w:tbl>
      <w:tblPr>
        <w:tblW w:w="5000" w:type="pct"/>
        <w:tblInd w:w="5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4A0" w:firstRow="1" w:lastRow="0" w:firstColumn="1" w:lastColumn="0" w:noHBand="0" w:noVBand="1"/>
      </w:tblPr>
      <w:tblGrid>
        <w:gridCol w:w="611"/>
        <w:gridCol w:w="4292"/>
        <w:gridCol w:w="1302"/>
        <w:gridCol w:w="2169"/>
        <w:gridCol w:w="2019"/>
        <w:gridCol w:w="2315"/>
        <w:gridCol w:w="214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03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Перечень аварийных многоквартирных домов,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03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расселение которых осуществляется с участием средств Фонда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Коломенская, д. 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20.07.2017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31.12.2031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Краснополянская, д. 35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20.07.2017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669,00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Автозаводская, д. 28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645,30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Дошкольная, д. 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11.12.2017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310,70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Дошкольная, д. 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133,00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Генерала Доватора, д. 34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12.10.2018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430,60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Ольховская, д. 29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09.06.2018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243,50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Ямпольская, д. 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02.06.2020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2 851,40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Мильчакова, д. 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27.11.2019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803,70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Ударника, д. 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12.11.2017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319,50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Полевая, д. 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28.11.2018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Зюкайская, д. 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Генерала Черняховского, д. 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12.10.2018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Сухумская, д. 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22.12.2017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Попова, д. 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04.08.2020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1 386,80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Докучаева, д. 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17.05.2019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206,70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Докучаева, д. 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18.07.2017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397,40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Александра Щербакова, д. 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09.06.2018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371,50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Новоржевская, д. 44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21.08.2017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243,00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Новоржевская, д. 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21.08.2017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Лядовская, д. 113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09.03.2017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838,30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Ставропольская, д. 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26.07.2019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274,40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Бородинская, д. 34а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750,50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Дошкольная, д. 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08.04.2019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154,40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пер. Бетонный, д. 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21.08.2017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233,30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Маршала Рыбалко, д. 31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21.08.2017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695,90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Сокольская, д. 137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11.11.2017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303,60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Автозаводская, д. 28а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21.08.2017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601,80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Автозаводская, д. 24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14.10.2018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947,30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Корсуньская, д. 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09.03.2017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523,80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Бумажников, д. 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15.09.2017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747,90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Корсуньская, д. 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22.11.2018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397,60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Корсуньская, д. 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22.11.2018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381,40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ш. Космонавтов, д. 315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26.04.2018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Вильямса, д. 61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14.02.2018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347,40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4 км станция, д. 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30.06.2020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Уржумская, д. 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27.03.2018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Героя Васькина, д. 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05.04.2017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320,30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Житомирская, д. 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27.11.2019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Красина, д. 26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22.02.2017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364,00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Железнодорожная, д. 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27.02.2020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Железнодорожная, д. 9А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12.07.2017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Брикетная, д. 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1933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Калинина, д. 49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707,40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Репина, д. 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10.08.2017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518,90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Рязанская, д. 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20.09.2017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512,50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Рязанская, д. 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20.09.2017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407,30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Емельяна Ярославского, д. 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28.10.2017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741,10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Лужская, д. 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23.01.2018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237,70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п. Новые Ляды, ул. Чусовская, д. 38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03.03.2017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362,30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Докучаева, д. 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06.02.2019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352,60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Докучаева, д. 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11.05.2019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537,10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Танцорова, д. 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05.02.2018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313,20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Хвойная, д. 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14.06.2018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293,30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Адмирала Ушакова, д. 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08.02.2017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924,20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Янаульская, д. 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10.08.2017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638,60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Сергинская, д. 31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09.03.2017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652,60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Автозаводская, д. 34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07.11.2018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502,90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59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Худанина, д. 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11.04.2018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1 308,20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Гальперина, д. 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20.06.2018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1 756,60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Щигровская, д. 4А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07.11.2018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175,00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Щигровская, д. 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1978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23.01.2018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224,60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Адмирала Ушакова, д. 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20.06.2018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1 642,90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Анвара Гатауллина, д. 28А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22.05.2018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560,00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Богдана Хмельницкого, д. 65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23.01.2018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377,30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ш. Космонавтов, д. 178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443,80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Станционная, д. 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1978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23.01.2018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127,40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Танцорова, д. 48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1924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23.01.2018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69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Янаульская, д. 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12.02.2018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442,20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Янаульская, д. 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10.08.2017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432,90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Дзержинского, д. 28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18.01.2017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625,80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Лужская, д. 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30.06.2017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117,40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Новогодняя, д. 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28.10.2017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521,90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Новогодняя, д. 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28.10.2017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593,40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Писарева, д. 49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22.09.2017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381,40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Писарева, д. 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22.09.2017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341,80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Пихтовая, д. 28а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20.07.2017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683,20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Разъездная, д. 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11.07.2017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377,50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Советская, д. 63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25.06.2018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Брестская, д. 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23.11.2017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561,70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Загарьинская, д. 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20.07.2017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757,90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Калинина, д. 47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18.04.2017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541,70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Козьмы Минина, д. 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21.02.2018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Корсуньская, д. 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22.11.2018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660,10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Ладожская, д. 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1972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15.12.2018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Оршанская, д. 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12.02.2018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525,90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Саянская, д. 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16.05.2017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248,00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Саянская, д. 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18.04.2017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Центральная ферма, д. 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23.11.2017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402,80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Симферопольская, д. 69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26.08.2018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106,80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Баранчинская 2-я, д. 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260,80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Уральская, д. 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13.11.2018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Онежская, д. 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23.01.2018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629,80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ДОС (Кировский район), д. 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24.04.2017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173,70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Сестрорецкая, д. 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01.03.2019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383,30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Александра Щербакова, д. 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18.02.2019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579,20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Александра Щербакова, д. 32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26.06.2019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1 138,80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Генерала Доватора, д. 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26.06.2019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416,30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99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Генерала Доватора, д. 30А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26.06.2019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384,90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Емельяна Ярославского, д. 34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884,40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Емельяна Ярославского, д. 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393,30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Емельяна Ярославского, д. 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326,00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Невская, д. 16, к. 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17.05.2019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Пихтовая, д. 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22.08.2019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513,20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Анвара Гатауллина, д. 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11.04.2019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659,50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Саянская, д. 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20.01.2020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209,60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Александра Невского, д. 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08.04.2019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1 736,40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Ласьвинская, д. 47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09.10.2019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598,80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109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Петропавловская, д. 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17.01.2020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830,90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Бирская, д. 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19.03.2018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403,70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Бирская, д. 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369,80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Хвойная, д. 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28.11.2019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260,90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Красноуральская, д. 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13.06.2019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Блочная, д. 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23.09.2019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Автозаводская, д. 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873,50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Автозаводская, д. 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860,10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Ядринская, д. 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28.11.2019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184,60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Яранская, д. 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28.11.2019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205,40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119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Маршала Рыбалко, д. 27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672,50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Маршала Рыбалко, д. 33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653,10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Адмирала Макарова, д. 31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661,00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Валежная, д. 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498,00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Героя Пирожкова, д. 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27.11.2019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Серпуховская, д. 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27.02.2020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Верховая 1-я, д. 26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ж/д_ст. Голованово, д. 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28.01.2020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122,60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Ипподромная 7-я, д. 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Карпинского, д. 47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237,50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129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Колвинская, д. 26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27.02.2020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330,50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Липогорская 3-я, д. 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03.06.2020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124,10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Разведчиков, д. 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Ракитная, д. 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Сергея Есенина, д. 11 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30.06.2020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119,90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Корсуньская, д. 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01.03.2019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711,90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Корсуньская, д. 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29.01.2019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638,30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Кронита, д. 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26.07.2019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442,10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Яранская, д. 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20.01.2020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1 278,30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Блочная, д. 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30.06.2020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139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Блочная, д. 2а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30.06.2020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170,10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Домостроительная, д. 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30.06.2020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Железнодорожная, д. 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30.06.2020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Ставропольская, д. 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26.07.2019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136,90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Хвойная, д. 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28.11.2019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171,60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Голева, д. 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23.07.2020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346,60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Бахаревская 1-я, д. 73А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05.08.2020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Бахаревская 2-я, д. 6А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05.08.2020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145,60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Академика Веденеева, д. 43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21.09.2020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523,80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Вильямса, д. 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21.09.2020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414,50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Графтио, д. 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21.09.2020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645,40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150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Калинина, д. 41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22.09.2020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621,60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151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Новоржевская, д. 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22.09.2020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615,50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152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Худанина, д. 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22.09.2020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463,36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153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Емельяна Ярославского, д. 56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30.09.2020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531,20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154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Чистопольская, д. 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07.10.2020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809,40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155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Камышинская, д. 24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07.10.2020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729,30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156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Архиерейская, д.2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26.11.2020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31.12.2031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157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Камышловская, д.11а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07.10.2020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31.12.2031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1004,6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158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Вольская, д.2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05.07.2021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31.12.2031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159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Капитана Пирожкова, д.25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22.10.2020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31.12.2031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160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Богдана Хмельницкого, д.26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22.10.2020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31.12.2031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161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Охотников, д.7а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01.12.2020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31.12.2031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335,2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162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Академика Веденеева, д.20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23.04.2021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31.12.2031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93" w:type="dxa"/>
            <w:vAlign w:val="center"/>
            <w:textDirection w:val="lrTb"/>
            <w:noWrap w:val="false"/>
          </w:tcPr>
          <w:p>
            <w:pPr>
              <w:pStyle w:val="942"/>
              <w:ind w:right="138"/>
              <w:jc w:val="right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Итого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72842,26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3853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03" w:type="dxa"/>
            <w:vAlign w:val="center"/>
            <w:textDirection w:val="lrTb"/>
            <w:noWrap w:val="false"/>
          </w:tcPr>
          <w:p>
            <w:pPr>
              <w:pStyle w:val="726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расселение которых осуществляется без участия средств Фонда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lang w:eastAsia="en-US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Автозаводская, д. 25а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05.07.2021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519,00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Академика Веденеева, д. 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03.08.2021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353,00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Лифанова, д. 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13.05.2021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208,10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Светлогорская, д. 3А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05.07.2021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720,90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Серединная, д. 19А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23.04.2021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597,90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Электровозная, д. 26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31.08.2021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Монастырская, д. 171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22.10.2020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4 757,40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Советская, д. 132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09.07.2020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157,70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Танкистов, д. 29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17.01.2020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927,40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Карбышева, д. 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29.01.2019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574,80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Магистральная, д. 94а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1972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29.01.2019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1 282,96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Смирнова, д. 29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07.08.2019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Янаульская, д. 11а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12.12.2019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пл. Красная, д. 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07.11.2018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Смирнова, д. 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06.03.2018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Александра Щербакова, д. 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25.08.2020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674,10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Героев Хасана, д. 45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25.08.2020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461,80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пер. Еловский 3-й, д. 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25.08.2020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128,50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Калинина, д. 39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22.09.2020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881,20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Корсуньская 2-я, д. 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1979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25.08.2020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Липогорская 1-я, д. 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25.08.2020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Сухумская, д. 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21.09.2020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357,20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Чусовская, д. 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25.08.2020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222,20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24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Янаульская, д. 27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25.08.2020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464,30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93" w:type="dxa"/>
            <w:vAlign w:val="center"/>
            <w:textDirection w:val="lrTb"/>
            <w:noWrap w:val="false"/>
          </w:tcPr>
          <w:p>
            <w:pPr>
              <w:pStyle w:val="942"/>
              <w:ind w:right="138"/>
              <w:jc w:val="right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Итого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13 704,76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734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03" w:type="dxa"/>
            <w:vAlign w:val="center"/>
            <w:textDirection w:val="lrTb"/>
            <w:noWrap w:val="false"/>
          </w:tcPr>
          <w:p>
            <w:pPr>
              <w:pStyle w:val="942"/>
              <w:ind w:left="142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расселение которых осуществляется  за бюджет города Перми**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lang w:eastAsia="en-US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Адмирала Ушакова, д. 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01.12.2020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1 602,60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Богдана Хмельницкого, д. 2а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22.10.2020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1 335,30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Калинина, д. 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22.10.2020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1 422,20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Камышинская, д. 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07.10.2020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684,00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Кировоградская, д. 41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01.12.2020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1 902,30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Переселенческая, д. 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23.07.2020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287,60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Бушмакина, д. 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20.05.2021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366,38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Валежная, д. 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31.08.2021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671,90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Валежная, д. 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31.08.2021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670,60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Валежная, д. 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31.08.2021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631,10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Вильямса, д. 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16.12.2021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496,10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Генерала Доватора, д. 38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18.03.2021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1 022,70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Генерала Черняховского, д. 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16.12.2021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617,00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Зенкова, д. 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31.05.2021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Капитана Пирожкова, д. 32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09.02.2021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2 775,40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Кировоградская, д. 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20.07.2021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1 368,50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Кировоградская, д. 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20.07.2021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1 292,70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Кировоградская, д. 49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20.07.2021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1 249,70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Косякова, д. 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20.05.2021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554,10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Ласьвинская, д. 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03.08.2021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1 536,10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Ласьвинская, д. 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03.08.2021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680,30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Невская, д. 16а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13.05.2021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175,30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Невская, д. 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1966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09.11.2021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205,50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Писарева, д. 55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23.04.2021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331,80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Писарева, д. 59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14.10.2021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390,90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Социалистическая, д. 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05.07.2021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349,40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Социалистическая, д. 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05.07.2021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397,40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Центральная ферма, д. 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03.02.2021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259,50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2" w:type="dxa"/>
            <w:vAlign w:val="center"/>
            <w:textDirection w:val="lrTb"/>
            <w:noWrap w:val="false"/>
          </w:tcPr>
          <w:p>
            <w:pPr>
              <w:pStyle w:val="726"/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г. Пермь, ул. Янаульская, д. 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9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14.10.2021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726"/>
              <w:jc w:val="center"/>
            </w:pPr>
            <w:r>
              <w:rPr>
                <w:lang w:eastAsia="en-US"/>
              </w:rPr>
              <w:t xml:space="preserve">31.12.2031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440,70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93" w:type="dxa"/>
            <w:vAlign w:val="center"/>
            <w:textDirection w:val="lrTb"/>
            <w:noWrap w:val="false"/>
          </w:tcPr>
          <w:p>
            <w:pPr>
              <w:pStyle w:val="942"/>
              <w:ind w:right="138"/>
              <w:jc w:val="right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Итого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23780,48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1157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93" w:type="dxa"/>
            <w:vAlign w:val="center"/>
            <w:textDirection w:val="lrTb"/>
            <w:noWrap w:val="false"/>
          </w:tcPr>
          <w:p>
            <w:pPr>
              <w:pStyle w:val="942"/>
              <w:ind w:right="138"/>
              <w:jc w:val="right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Итого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110327,5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line="276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5744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</w:tr>
    </w:tbl>
    <w:p>
      <w:pPr>
        <w:pStyle w:val="942"/>
        <w:jc w:val="both"/>
        <w:spacing w:before="22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18"/>
        </w:rPr>
        <w:t xml:space="preserve">————————————————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2"/>
        <w:ind w:firstLine="680"/>
        <w:jc w:val="both"/>
        <w:spacing w:before="0" w:beforeAutospacing="0" w:after="0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18"/>
        </w:rPr>
        <w:t xml:space="preserve">* Планируемая дата окончания переселения является предельной.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942"/>
        <w:ind w:firstLine="680"/>
        <w:jc w:val="both"/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** </w:t>
      </w:r>
      <w:r>
        <w:rPr>
          <w:rFonts w:ascii="Times New Roman" w:hAnsi="Times New Roman" w:cs="Times New Roman"/>
          <w:b w:val="0"/>
          <w:bCs w:val="0"/>
          <w:sz w:val="20"/>
          <w:szCs w:val="18"/>
        </w:rPr>
        <w:t xml:space="preserve">О</w:t>
      </w:r>
      <w:r>
        <w:rPr>
          <w:rFonts w:ascii="Times New Roman" w:hAnsi="Times New Roman" w:cs="Times New Roman"/>
          <w:sz w:val="20"/>
          <w:szCs w:val="18"/>
        </w:rPr>
        <w:t xml:space="preserve">кончательные сроки переселения подлежат уточнению после доведения лимитов за счет средств города Перми.».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42"/>
        <w:numPr>
          <w:ilvl w:val="0"/>
          <w:numId w:val="0"/>
        </w:numPr>
        <w:ind w:firstLine="68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11. Приложение 3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ПОКАЗАТЕЛИ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муниципальной адресной программы по переселению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 города Перми из аварийного жилищного фонда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2025-2031 годы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5000" w:type="pct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89"/>
        <w:gridCol w:w="1559"/>
        <w:gridCol w:w="767"/>
        <w:gridCol w:w="768"/>
        <w:gridCol w:w="765"/>
        <w:gridCol w:w="894"/>
        <w:gridCol w:w="765"/>
        <w:gridCol w:w="766"/>
        <w:gridCol w:w="768"/>
        <w:gridCol w:w="914"/>
        <w:gridCol w:w="747"/>
        <w:gridCol w:w="893"/>
        <w:gridCol w:w="892"/>
        <w:gridCol w:w="767"/>
        <w:gridCol w:w="741"/>
        <w:gridCol w:w="725"/>
        <w:gridCol w:w="844"/>
        <w:gridCol w:w="88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Merge w:val="restart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Этап расселения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7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Расселяемая 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5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переселяемых жителей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2025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2026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2027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2028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2029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2030 г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2031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2025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2026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2027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2028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2029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2030 г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2031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кв. 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кв. 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кв. 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кв. 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кв. 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кв. 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кв. 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кв. 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textDirection w:val="lrTb"/>
            <w:noWrap w:val="false"/>
          </w:tcPr>
          <w:p>
            <w:pPr>
              <w:pStyle w:val="7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7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>
      <w:pPr>
        <w:pStyle w:val="942"/>
        <w:jc w:val="both"/>
        <w:spacing w:line="144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W w:w="5000" w:type="pct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89"/>
        <w:gridCol w:w="1559"/>
        <w:gridCol w:w="767"/>
        <w:gridCol w:w="768"/>
        <w:gridCol w:w="765"/>
        <w:gridCol w:w="894"/>
        <w:gridCol w:w="765"/>
        <w:gridCol w:w="766"/>
        <w:gridCol w:w="768"/>
        <w:gridCol w:w="914"/>
        <w:gridCol w:w="747"/>
        <w:gridCol w:w="893"/>
        <w:gridCol w:w="892"/>
        <w:gridCol w:w="767"/>
        <w:gridCol w:w="741"/>
        <w:gridCol w:w="725"/>
        <w:gridCol w:w="844"/>
        <w:gridCol w:w="88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Подлежит расселению по программе переселения граждан из аварийного жилищного фонда на 2025-2031 годы с участием средств Фонда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4927,75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6019,05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7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10946,8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692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2951,26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11805,04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7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14756,3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2818,58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11274,32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7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14092,9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572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2242,22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8968,88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7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11211,10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449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576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2110,62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8442,48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10553,10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396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484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2030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2256,41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9025,65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11282,06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513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4927,75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8970,31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14623,62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13516,54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11079,50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10698,89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9025,65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72842,26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711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796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699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514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513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3853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Подлежит расселению по программе переселения граждан из аварийного жилищного фонда на 2025-2031 годы без участия средств Фонда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108,29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46,41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7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154,70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398,01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1592,05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7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1990,06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1168,50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4674,00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7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5842,50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485,86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1943,44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7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2429,30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657,64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2630,56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3288,20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108,29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444,42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2760,55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5159,86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2601,08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2630,56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13704,76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" w:type="dxa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734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>
      <w:pPr>
        <w:pStyle w:val="9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headerReference w:type="default" r:id="rId10"/>
      <w:headerReference w:type="first" r:id="rId11"/>
      <w:footnotePr/>
      <w:endnotePr/>
      <w:type w:val="nextPage"/>
      <w:pgSz w:w="16838" w:h="11906" w:orient="landscape"/>
      <w:pgMar w:top="1134" w:right="567" w:bottom="1162" w:left="1417" w:header="363" w:footer="0" w:gutter="0"/>
      <w:pgNumType w:start="1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30308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Mangal">
    <w:panose1 w:val="020405030504060302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00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8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0" w:leader="none"/>
        </w:tabs>
      </w:pPr>
      <w:rPr>
        <w:rFonts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pStyle w:val="729"/>
      <w:isLgl w:val="false"/>
      <w:suff w:val="tab"/>
      <w:lvlText w:val="%1.%2.%3."/>
      <w:lvlJc w:val="left"/>
      <w:pPr>
        <w:ind w:left="1440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  <w:tabs>
          <w:tab w:val="num" w:pos="0" w:leader="none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27" w:customStyle="1">
    <w:name w:val="Heading 1"/>
    <w:basedOn w:val="726"/>
    <w:next w:val="726"/>
    <w:link w:val="751"/>
    <w:qFormat/>
    <w:pPr>
      <w:ind w:right="-1" w:firstLine="709"/>
      <w:jc w:val="both"/>
      <w:keepNext/>
      <w:outlineLvl w:val="0"/>
    </w:pPr>
    <w:rPr>
      <w:sz w:val="24"/>
    </w:rPr>
  </w:style>
  <w:style w:type="paragraph" w:styleId="728" w:customStyle="1">
    <w:name w:val="Heading 2"/>
    <w:basedOn w:val="726"/>
    <w:next w:val="726"/>
    <w:link w:val="752"/>
    <w:qFormat/>
    <w:pPr>
      <w:ind w:right="-1"/>
      <w:jc w:val="both"/>
      <w:keepNext/>
      <w:outlineLvl w:val="1"/>
    </w:pPr>
    <w:rPr>
      <w:sz w:val="24"/>
    </w:rPr>
  </w:style>
  <w:style w:type="paragraph" w:styleId="729" w:customStyle="1">
    <w:name w:val="Heading 3"/>
    <w:basedOn w:val="726"/>
    <w:next w:val="726"/>
    <w:link w:val="782"/>
    <w:qFormat/>
    <w:pPr>
      <w:numPr>
        <w:ilvl w:val="2"/>
        <w:numId w:val="1"/>
      </w:numPr>
      <w:jc w:val="center"/>
      <w:keepNext/>
      <w:outlineLvl w:val="2"/>
    </w:pPr>
    <w:rPr>
      <w:sz w:val="24"/>
      <w:lang w:val="en-US" w:eastAsia="ar-SA"/>
    </w:rPr>
  </w:style>
  <w:style w:type="paragraph" w:styleId="730" w:customStyle="1">
    <w:name w:val="Heading 4"/>
    <w:basedOn w:val="726"/>
    <w:next w:val="726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 w:customStyle="1">
    <w:name w:val="Heading 5"/>
    <w:basedOn w:val="726"/>
    <w:next w:val="726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Heading 6"/>
    <w:basedOn w:val="726"/>
    <w:next w:val="726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 w:customStyle="1">
    <w:name w:val="Heading 7"/>
    <w:basedOn w:val="726"/>
    <w:next w:val="726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 w:customStyle="1">
    <w:name w:val="Heading 8"/>
    <w:basedOn w:val="726"/>
    <w:next w:val="726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 w:customStyle="1">
    <w:name w:val="Heading 9"/>
    <w:basedOn w:val="726"/>
    <w:next w:val="726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  <w:qFormat/>
  </w:style>
  <w:style w:type="character" w:styleId="737" w:customStyle="1">
    <w:name w:val="Heading 1 Char"/>
    <w:basedOn w:val="736"/>
    <w:uiPriority w:val="9"/>
    <w:qFormat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basedOn w:val="736"/>
    <w:uiPriority w:val="9"/>
    <w:qFormat/>
    <w:rPr>
      <w:rFonts w:ascii="Arial" w:hAnsi="Arial" w:eastAsia="Arial" w:cs="Arial"/>
      <w:sz w:val="34"/>
    </w:rPr>
  </w:style>
  <w:style w:type="character" w:styleId="739" w:customStyle="1">
    <w:name w:val="Heading 4 Char"/>
    <w:basedOn w:val="73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basedOn w:val="73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6 Char"/>
    <w:basedOn w:val="73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Heading 7 Char"/>
    <w:basedOn w:val="73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basedOn w:val="73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basedOn w:val="73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6"/>
    <w:uiPriority w:val="10"/>
    <w:qFormat/>
    <w:rPr>
      <w:sz w:val="48"/>
      <w:szCs w:val="48"/>
    </w:rPr>
  </w:style>
  <w:style w:type="character" w:styleId="746" w:customStyle="1">
    <w:name w:val="Subtitle Char"/>
    <w:basedOn w:val="736"/>
    <w:uiPriority w:val="11"/>
    <w:qFormat/>
    <w:rPr>
      <w:sz w:val="24"/>
      <w:szCs w:val="24"/>
    </w:rPr>
  </w:style>
  <w:style w:type="character" w:styleId="747" w:customStyle="1">
    <w:name w:val="Quote Char"/>
    <w:uiPriority w:val="29"/>
    <w:qFormat/>
    <w:rPr>
      <w:i/>
    </w:rPr>
  </w:style>
  <w:style w:type="character" w:styleId="748" w:customStyle="1">
    <w:name w:val="Intense Quote Char"/>
    <w:uiPriority w:val="30"/>
    <w:qFormat/>
    <w:rPr>
      <w:i/>
    </w:rPr>
  </w:style>
  <w:style w:type="character" w:styleId="749" w:customStyle="1">
    <w:name w:val="Footnote Text Char"/>
    <w:uiPriority w:val="99"/>
    <w:qFormat/>
    <w:rPr>
      <w:sz w:val="18"/>
    </w:rPr>
  </w:style>
  <w:style w:type="character" w:styleId="750" w:customStyle="1">
    <w:name w:val="Endnote Text Char"/>
    <w:uiPriority w:val="99"/>
    <w:qFormat/>
    <w:rPr>
      <w:sz w:val="20"/>
    </w:rPr>
  </w:style>
  <w:style w:type="character" w:styleId="75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75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753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0" w:customStyle="1">
    <w:name w:val="Название Знак"/>
    <w:uiPriority w:val="10"/>
    <w:qFormat/>
    <w:rPr>
      <w:sz w:val="48"/>
      <w:szCs w:val="48"/>
    </w:rPr>
  </w:style>
  <w:style w:type="character" w:styleId="761" w:customStyle="1">
    <w:name w:val="Подзаголовок Знак"/>
    <w:uiPriority w:val="11"/>
    <w:qFormat/>
    <w:rPr>
      <w:sz w:val="24"/>
      <w:szCs w:val="24"/>
    </w:rPr>
  </w:style>
  <w:style w:type="character" w:styleId="762" w:customStyle="1">
    <w:name w:val="Цитата 2 Знак"/>
    <w:link w:val="797"/>
    <w:uiPriority w:val="29"/>
    <w:qFormat/>
    <w:rPr>
      <w:i/>
    </w:rPr>
  </w:style>
  <w:style w:type="character" w:styleId="763" w:customStyle="1">
    <w:name w:val="Выделенная цитата Знак"/>
    <w:link w:val="798"/>
    <w:uiPriority w:val="30"/>
    <w:qFormat/>
    <w:rPr>
      <w:i/>
    </w:rPr>
  </w:style>
  <w:style w:type="character" w:styleId="764" w:customStyle="1">
    <w:name w:val="Header Char"/>
    <w:uiPriority w:val="99"/>
    <w:qFormat/>
  </w:style>
  <w:style w:type="character" w:styleId="765" w:customStyle="1">
    <w:name w:val="Footer Char"/>
    <w:uiPriority w:val="99"/>
    <w:qFormat/>
  </w:style>
  <w:style w:type="character" w:styleId="766" w:customStyle="1">
    <w:name w:val="Caption Char"/>
    <w:uiPriority w:val="99"/>
    <w:qFormat/>
  </w:style>
  <w:style w:type="character" w:styleId="767">
    <w:name w:val="Hyperlink"/>
    <w:uiPriority w:val="99"/>
    <w:rPr>
      <w:rFonts w:cs="Times New Roman"/>
      <w:color w:val="0000ff"/>
      <w:u w:val="single"/>
    </w:rPr>
  </w:style>
  <w:style w:type="character" w:styleId="768" w:customStyle="1">
    <w:name w:val="Текст сноски Знак"/>
    <w:uiPriority w:val="99"/>
    <w:qFormat/>
    <w:rPr>
      <w:sz w:val="18"/>
    </w:rPr>
  </w:style>
  <w:style w:type="character" w:styleId="769" w:customStyle="1">
    <w:name w:val="Символ сноски"/>
    <w:uiPriority w:val="99"/>
    <w:unhideWhenUsed/>
    <w:qFormat/>
    <w:rPr>
      <w:vertAlign w:val="superscript"/>
    </w:rPr>
  </w:style>
  <w:style w:type="character" w:styleId="770">
    <w:name w:val="footnote reference"/>
    <w:rPr>
      <w:vertAlign w:val="superscript"/>
    </w:rPr>
  </w:style>
  <w:style w:type="character" w:styleId="771" w:customStyle="1">
    <w:name w:val="Текст концевой сноски Знак"/>
    <w:uiPriority w:val="99"/>
    <w:qFormat/>
    <w:rPr>
      <w:sz w:val="20"/>
    </w:rPr>
  </w:style>
  <w:style w:type="character" w:styleId="772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73">
    <w:name w:val="endnote reference"/>
    <w:rPr>
      <w:vertAlign w:val="superscript"/>
    </w:rPr>
  </w:style>
  <w:style w:type="character" w:styleId="774">
    <w:name w:val="page number"/>
    <w:basedOn w:val="736"/>
    <w:qFormat/>
  </w:style>
  <w:style w:type="character" w:styleId="775" w:customStyle="1">
    <w:name w:val="Текст выноски Знак"/>
    <w:link w:val="817"/>
    <w:uiPriority w:val="99"/>
    <w:qFormat/>
    <w:rPr>
      <w:rFonts w:ascii="Segoe UI" w:hAnsi="Segoe UI" w:cs="Segoe UI"/>
      <w:sz w:val="18"/>
      <w:szCs w:val="18"/>
    </w:rPr>
  </w:style>
  <w:style w:type="character" w:styleId="776" w:customStyle="1">
    <w:name w:val="Верхний колонтитул Знак"/>
    <w:uiPriority w:val="99"/>
    <w:qFormat/>
  </w:style>
  <w:style w:type="character" w:styleId="777">
    <w:name w:val="FollowedHyperlink"/>
    <w:uiPriority w:val="99"/>
    <w:rPr>
      <w:rFonts w:cs="Times New Roman"/>
      <w:color w:val="800080"/>
      <w:u w:val="single"/>
    </w:rPr>
  </w:style>
  <w:style w:type="character" w:styleId="778" w:customStyle="1">
    <w:name w:val="Нижний колонтитул Знак"/>
    <w:uiPriority w:val="99"/>
    <w:qFormat/>
  </w:style>
  <w:style w:type="character" w:styleId="779" w:customStyle="1">
    <w:name w:val="Схема документа Знак"/>
    <w:link w:val="902"/>
    <w:uiPriority w:val="99"/>
    <w:qFormat/>
    <w:rPr>
      <w:rFonts w:ascii="Tahoma" w:hAnsi="Tahoma" w:cs="Tahoma"/>
      <w:shd w:val="clear" w:color="auto" w:fill="000080"/>
    </w:rPr>
  </w:style>
  <w:style w:type="character" w:styleId="780">
    <w:name w:val="Emphasis"/>
    <w:uiPriority w:val="20"/>
    <w:qFormat/>
    <w:rPr>
      <w:rFonts w:cs="Times New Roman"/>
      <w:i/>
    </w:rPr>
  </w:style>
  <w:style w:type="character" w:styleId="781">
    <w:name w:val="Subtle Emphasis"/>
    <w:uiPriority w:val="19"/>
    <w:qFormat/>
    <w:rPr>
      <w:rFonts w:cs="Times New Roman"/>
      <w:i/>
      <w:iCs/>
      <w:color w:val="808080"/>
    </w:rPr>
  </w:style>
  <w:style w:type="character" w:styleId="782" w:customStyle="1">
    <w:name w:val="Заголовок 3 Знак"/>
    <w:qFormat/>
    <w:rPr>
      <w:sz w:val="24"/>
      <w:lang w:eastAsia="ar-SA"/>
    </w:rPr>
  </w:style>
  <w:style w:type="character" w:styleId="783" w:customStyle="1">
    <w:name w:val="Основной шрифт абзаца1"/>
    <w:qFormat/>
  </w:style>
  <w:style w:type="character" w:styleId="784">
    <w:name w:val="annotation reference"/>
    <w:qFormat/>
    <w:rPr>
      <w:sz w:val="16"/>
      <w:szCs w:val="16"/>
    </w:rPr>
  </w:style>
  <w:style w:type="character" w:styleId="785" w:customStyle="1">
    <w:name w:val="Текст примечания Знак"/>
    <w:basedOn w:val="736"/>
    <w:link w:val="957"/>
    <w:qFormat/>
  </w:style>
  <w:style w:type="character" w:styleId="786" w:customStyle="1">
    <w:name w:val="Тема примечания Знак"/>
    <w:link w:val="958"/>
    <w:qFormat/>
    <w:rPr>
      <w:b/>
      <w:bCs/>
    </w:rPr>
  </w:style>
  <w:style w:type="paragraph" w:styleId="787" w:customStyle="1">
    <w:name w:val="Заголовок"/>
    <w:basedOn w:val="726"/>
    <w:next w:val="788"/>
    <w:qFormat/>
    <w:pPr>
      <w:keepNext/>
      <w:spacing w:before="240" w:after="120"/>
    </w:pPr>
    <w:rPr>
      <w:rFonts w:ascii="Arial" w:hAnsi="Arial" w:eastAsia="Lucida Sans Unicode" w:cs="Mangal"/>
      <w:sz w:val="28"/>
      <w:szCs w:val="28"/>
      <w:lang w:eastAsia="ar-SA"/>
    </w:rPr>
  </w:style>
  <w:style w:type="paragraph" w:styleId="788">
    <w:name w:val="Body Text"/>
    <w:basedOn w:val="726"/>
    <w:pPr>
      <w:ind w:right="3117"/>
    </w:pPr>
    <w:rPr>
      <w:rFonts w:ascii="Courier New" w:hAnsi="Courier New"/>
      <w:sz w:val="26"/>
    </w:rPr>
  </w:style>
  <w:style w:type="paragraph" w:styleId="789">
    <w:name w:val="List"/>
    <w:basedOn w:val="788"/>
    <w:pPr>
      <w:ind w:right="0"/>
      <w:spacing w:before="0" w:after="120"/>
    </w:pPr>
    <w:rPr>
      <w:rFonts w:ascii="Arial" w:hAnsi="Arial" w:cs="Mangal"/>
      <w:sz w:val="24"/>
      <w:szCs w:val="24"/>
      <w:lang w:eastAsia="ar-SA"/>
    </w:rPr>
  </w:style>
  <w:style w:type="paragraph" w:styleId="790" w:customStyle="1">
    <w:name w:val="Caption"/>
    <w:basedOn w:val="726"/>
    <w:next w:val="726"/>
    <w:link w:val="7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91">
    <w:name w:val="Указатель"/>
    <w:basedOn w:val="726"/>
    <w:qFormat/>
    <w:pPr>
      <w:suppressLineNumbers/>
    </w:pPr>
    <w:rPr>
      <w:rFonts w:cs="Lohit Devanagari"/>
    </w:rPr>
  </w:style>
  <w:style w:type="paragraph" w:styleId="792">
    <w:name w:val="index heading1"/>
    <w:basedOn w:val="726"/>
    <w:qFormat/>
    <w:pPr>
      <w:suppressLineNumbers/>
    </w:pPr>
  </w:style>
  <w:style w:type="paragraph" w:styleId="793">
    <w:name w:val="List Paragraph"/>
    <w:basedOn w:val="726"/>
    <w:uiPriority w:val="34"/>
    <w:qFormat/>
    <w:pPr>
      <w:contextualSpacing/>
      <w:ind w:left="720"/>
      <w:spacing w:before="0" w:after="0"/>
    </w:pPr>
  </w:style>
  <w:style w:type="paragraph" w:styleId="794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795">
    <w:name w:val="Title"/>
    <w:basedOn w:val="726"/>
    <w:next w:val="726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6">
    <w:name w:val="Subtitle"/>
    <w:basedOn w:val="726"/>
    <w:next w:val="726"/>
    <w:link w:val="761"/>
    <w:uiPriority w:val="11"/>
    <w:qFormat/>
    <w:pPr>
      <w:spacing w:before="200" w:after="200"/>
    </w:pPr>
    <w:rPr>
      <w:sz w:val="24"/>
      <w:szCs w:val="24"/>
    </w:rPr>
  </w:style>
  <w:style w:type="paragraph" w:styleId="797">
    <w:name w:val="Quote"/>
    <w:basedOn w:val="726"/>
    <w:next w:val="726"/>
    <w:link w:val="762"/>
    <w:uiPriority w:val="29"/>
    <w:qFormat/>
    <w:pPr>
      <w:ind w:left="720" w:right="720"/>
    </w:pPr>
    <w:rPr>
      <w:i/>
    </w:rPr>
  </w:style>
  <w:style w:type="paragraph" w:styleId="798">
    <w:name w:val="Intense Quote"/>
    <w:basedOn w:val="726"/>
    <w:next w:val="726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9" w:customStyle="1">
    <w:name w:val="Колонтитул"/>
    <w:basedOn w:val="726"/>
    <w:qFormat/>
  </w:style>
  <w:style w:type="paragraph" w:styleId="800" w:customStyle="1">
    <w:name w:val="Header"/>
    <w:basedOn w:val="726"/>
    <w:link w:val="776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01" w:customStyle="1">
    <w:name w:val="Footer"/>
    <w:basedOn w:val="726"/>
    <w:link w:val="778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02">
    <w:name w:val="footnote text"/>
    <w:basedOn w:val="726"/>
    <w:link w:val="768"/>
    <w:uiPriority w:val="99"/>
    <w:semiHidden/>
    <w:unhideWhenUsed/>
    <w:pPr>
      <w:spacing w:before="0" w:after="40"/>
    </w:pPr>
    <w:rPr>
      <w:sz w:val="18"/>
    </w:rPr>
  </w:style>
  <w:style w:type="paragraph" w:styleId="803">
    <w:name w:val="endnote text"/>
    <w:basedOn w:val="726"/>
    <w:link w:val="771"/>
    <w:uiPriority w:val="99"/>
    <w:semiHidden/>
    <w:unhideWhenUsed/>
  </w:style>
  <w:style w:type="paragraph" w:styleId="804">
    <w:name w:val="toc 1"/>
    <w:basedOn w:val="726"/>
    <w:next w:val="726"/>
    <w:uiPriority w:val="39"/>
    <w:unhideWhenUsed/>
    <w:pPr>
      <w:spacing w:before="0" w:after="57"/>
    </w:pPr>
  </w:style>
  <w:style w:type="paragraph" w:styleId="805">
    <w:name w:val="toc 2"/>
    <w:basedOn w:val="726"/>
    <w:next w:val="726"/>
    <w:uiPriority w:val="39"/>
    <w:unhideWhenUsed/>
    <w:pPr>
      <w:ind w:left="283"/>
      <w:spacing w:before="0" w:after="57"/>
    </w:pPr>
  </w:style>
  <w:style w:type="paragraph" w:styleId="806">
    <w:name w:val="toc 3"/>
    <w:basedOn w:val="726"/>
    <w:next w:val="726"/>
    <w:uiPriority w:val="39"/>
    <w:unhideWhenUsed/>
    <w:pPr>
      <w:ind w:left="567"/>
      <w:spacing w:before="0" w:after="57"/>
    </w:pPr>
  </w:style>
  <w:style w:type="paragraph" w:styleId="807">
    <w:name w:val="toc 4"/>
    <w:basedOn w:val="726"/>
    <w:next w:val="726"/>
    <w:uiPriority w:val="39"/>
    <w:unhideWhenUsed/>
    <w:pPr>
      <w:ind w:left="850"/>
      <w:spacing w:before="0" w:after="57"/>
    </w:pPr>
  </w:style>
  <w:style w:type="paragraph" w:styleId="808">
    <w:name w:val="toc 5"/>
    <w:basedOn w:val="726"/>
    <w:next w:val="726"/>
    <w:uiPriority w:val="39"/>
    <w:unhideWhenUsed/>
    <w:pPr>
      <w:ind w:left="1134"/>
      <w:spacing w:before="0" w:after="57"/>
    </w:pPr>
  </w:style>
  <w:style w:type="paragraph" w:styleId="809">
    <w:name w:val="toc 6"/>
    <w:basedOn w:val="726"/>
    <w:next w:val="726"/>
    <w:uiPriority w:val="39"/>
    <w:unhideWhenUsed/>
    <w:pPr>
      <w:ind w:left="1417"/>
      <w:spacing w:before="0" w:after="57"/>
    </w:pPr>
  </w:style>
  <w:style w:type="paragraph" w:styleId="810">
    <w:name w:val="toc 7"/>
    <w:basedOn w:val="726"/>
    <w:next w:val="726"/>
    <w:uiPriority w:val="39"/>
    <w:unhideWhenUsed/>
    <w:pPr>
      <w:ind w:left="1701"/>
      <w:spacing w:before="0" w:after="57"/>
    </w:pPr>
  </w:style>
  <w:style w:type="paragraph" w:styleId="811">
    <w:name w:val="toc 8"/>
    <w:basedOn w:val="726"/>
    <w:next w:val="726"/>
    <w:uiPriority w:val="39"/>
    <w:unhideWhenUsed/>
    <w:pPr>
      <w:ind w:left="1984"/>
      <w:spacing w:before="0" w:after="57"/>
    </w:pPr>
  </w:style>
  <w:style w:type="paragraph" w:styleId="812">
    <w:name w:val="toc 9"/>
    <w:basedOn w:val="726"/>
    <w:next w:val="726"/>
    <w:uiPriority w:val="39"/>
    <w:unhideWhenUsed/>
    <w:pPr>
      <w:ind w:left="2268"/>
      <w:spacing w:before="0" w:after="57"/>
    </w:pPr>
  </w:style>
  <w:style w:type="paragraph" w:styleId="813" w:customStyle="1">
    <w:name w:val="Index Heading"/>
    <w:basedOn w:val="787"/>
  </w:style>
  <w:style w:type="paragraph" w:styleId="814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815">
    <w:name w:val="table of figures"/>
    <w:basedOn w:val="726"/>
    <w:next w:val="726"/>
    <w:uiPriority w:val="99"/>
    <w:unhideWhenUsed/>
  </w:style>
  <w:style w:type="paragraph" w:styleId="816">
    <w:name w:val="Body Text Indent"/>
    <w:basedOn w:val="726"/>
    <w:pPr>
      <w:ind w:right="-1"/>
      <w:jc w:val="both"/>
    </w:pPr>
    <w:rPr>
      <w:sz w:val="26"/>
    </w:rPr>
  </w:style>
  <w:style w:type="paragraph" w:styleId="817">
    <w:name w:val="Balloon Text"/>
    <w:basedOn w:val="726"/>
    <w:link w:val="775"/>
    <w:uiPriority w:val="99"/>
    <w:qFormat/>
    <w:rPr>
      <w:rFonts w:ascii="Segoe UI" w:hAnsi="Segoe UI"/>
      <w:sz w:val="18"/>
      <w:szCs w:val="18"/>
      <w:lang w:val="en-US" w:eastAsia="en-US"/>
    </w:rPr>
  </w:style>
  <w:style w:type="paragraph" w:styleId="818" w:customStyle="1">
    <w:name w:val="xl71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4"/>
      <w:szCs w:val="14"/>
    </w:rPr>
  </w:style>
  <w:style w:type="paragraph" w:styleId="819" w:customStyle="1">
    <w:name w:val="xl70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4"/>
      <w:szCs w:val="14"/>
    </w:rPr>
  </w:style>
  <w:style w:type="paragraph" w:styleId="820" w:customStyle="1">
    <w:name w:val="xl66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4"/>
      <w:szCs w:val="14"/>
    </w:rPr>
  </w:style>
  <w:style w:type="paragraph" w:styleId="821" w:customStyle="1">
    <w:name w:val="xl67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2" w:customStyle="1">
    <w:name w:val="xl68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4"/>
      <w:szCs w:val="14"/>
    </w:rPr>
  </w:style>
  <w:style w:type="paragraph" w:styleId="823" w:customStyle="1">
    <w:name w:val="xl69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4"/>
      <w:szCs w:val="14"/>
    </w:rPr>
  </w:style>
  <w:style w:type="paragraph" w:styleId="824" w:customStyle="1">
    <w:name w:val="xl72"/>
    <w:basedOn w:val="726"/>
    <w:qFormat/>
    <w:pPr>
      <w:spacing w:beforeAutospacing="1" w:afterAutospacing="1"/>
      <w:pBdr>
        <w:bottom w:val="single" w:color="000000" w:sz="4" w:space="0"/>
      </w:pBdr>
    </w:pPr>
    <w:rPr>
      <w:sz w:val="24"/>
      <w:szCs w:val="24"/>
    </w:rPr>
  </w:style>
  <w:style w:type="paragraph" w:styleId="825" w:customStyle="1">
    <w:name w:val="xl73"/>
    <w:basedOn w:val="726"/>
    <w:qFormat/>
    <w:pPr>
      <w:spacing w:beforeAutospacing="1" w:afterAutospacing="1"/>
    </w:pPr>
    <w:rPr>
      <w:sz w:val="24"/>
      <w:szCs w:val="24"/>
    </w:rPr>
  </w:style>
  <w:style w:type="paragraph" w:styleId="826" w:customStyle="1">
    <w:name w:val="xl74"/>
    <w:basedOn w:val="726"/>
    <w:qFormat/>
    <w:pPr>
      <w:spacing w:beforeAutospacing="1" w:afterAutospacing="1"/>
      <w:pBdr>
        <w:bottom w:val="single" w:color="000000" w:sz="4" w:space="0"/>
      </w:pBdr>
    </w:pPr>
    <w:rPr>
      <w:sz w:val="24"/>
      <w:szCs w:val="24"/>
    </w:rPr>
  </w:style>
  <w:style w:type="paragraph" w:styleId="827" w:customStyle="1">
    <w:name w:val="xl75"/>
    <w:basedOn w:val="726"/>
    <w:qFormat/>
    <w:pPr>
      <w:spacing w:beforeAutospacing="1" w:afterAutospacing="1"/>
      <w:pBdr>
        <w:bottom w:val="single" w:color="000000" w:sz="4" w:space="0"/>
      </w:pBdr>
    </w:pPr>
    <w:rPr>
      <w:sz w:val="24"/>
      <w:szCs w:val="24"/>
    </w:rPr>
  </w:style>
  <w:style w:type="paragraph" w:styleId="828" w:customStyle="1">
    <w:name w:val="xl76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4"/>
      <w:szCs w:val="14"/>
    </w:rPr>
  </w:style>
  <w:style w:type="paragraph" w:styleId="829" w:customStyle="1">
    <w:name w:val="xl77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4"/>
      <w:szCs w:val="14"/>
    </w:rPr>
  </w:style>
  <w:style w:type="paragraph" w:styleId="830" w:customStyle="1">
    <w:name w:val="xl78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4"/>
      <w:szCs w:val="14"/>
    </w:rPr>
  </w:style>
  <w:style w:type="paragraph" w:styleId="831" w:customStyle="1">
    <w:name w:val="xl79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32" w:customStyle="1">
    <w:name w:val="xl80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33" w:customStyle="1">
    <w:name w:val="xl81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34" w:customStyle="1">
    <w:name w:val="xl82"/>
    <w:basedOn w:val="726"/>
    <w:qFormat/>
    <w:pPr>
      <w:jc w:val="center"/>
      <w:spacing w:beforeAutospacing="1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35" w:customStyle="1">
    <w:name w:val="xl83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36" w:customStyle="1">
    <w:name w:val="xl84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2"/>
      <w:szCs w:val="12"/>
    </w:rPr>
  </w:style>
  <w:style w:type="paragraph" w:styleId="837" w:customStyle="1">
    <w:name w:val="xl85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38" w:customStyle="1">
    <w:name w:val="xl86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39" w:customStyle="1">
    <w:name w:val="xl87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40" w:customStyle="1">
    <w:name w:val="xl88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41" w:customStyle="1">
    <w:name w:val="xl89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42" w:customStyle="1">
    <w:name w:val="xl90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43" w:customStyle="1">
    <w:name w:val="xl91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2"/>
      <w:szCs w:val="12"/>
    </w:rPr>
  </w:style>
  <w:style w:type="paragraph" w:styleId="844" w:customStyle="1">
    <w:name w:val="xl92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2"/>
      <w:szCs w:val="12"/>
    </w:rPr>
  </w:style>
  <w:style w:type="paragraph" w:styleId="845" w:customStyle="1">
    <w:name w:val="xl93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46" w:customStyle="1">
    <w:name w:val="xl94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47" w:customStyle="1">
    <w:name w:val="xl95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2"/>
      <w:szCs w:val="12"/>
    </w:rPr>
  </w:style>
  <w:style w:type="paragraph" w:styleId="848" w:customStyle="1">
    <w:name w:val="xl96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2"/>
      <w:szCs w:val="12"/>
    </w:rPr>
  </w:style>
  <w:style w:type="paragraph" w:styleId="849" w:customStyle="1">
    <w:name w:val="xl97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2"/>
      <w:szCs w:val="12"/>
    </w:rPr>
  </w:style>
  <w:style w:type="paragraph" w:styleId="850" w:customStyle="1">
    <w:name w:val="xl98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51" w:customStyle="1">
    <w:name w:val="xl99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52" w:customStyle="1">
    <w:name w:val="xl100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2"/>
      <w:szCs w:val="12"/>
    </w:rPr>
  </w:style>
  <w:style w:type="paragraph" w:styleId="853" w:customStyle="1">
    <w:name w:val="xl101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54" w:customStyle="1">
    <w:name w:val="xl102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2"/>
      <w:szCs w:val="12"/>
    </w:rPr>
  </w:style>
  <w:style w:type="paragraph" w:styleId="855" w:customStyle="1">
    <w:name w:val="xl103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56" w:customStyle="1">
    <w:name w:val="xl104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57" w:customStyle="1">
    <w:name w:val="xl105"/>
    <w:basedOn w:val="726"/>
    <w:qFormat/>
    <w:pPr>
      <w:jc w:val="center"/>
      <w:spacing w:beforeAutospacing="1" w:afterAutospacing="1"/>
      <w:shd w:val="clear" w:color="auto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58" w:customStyle="1">
    <w:name w:val="xl106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2"/>
      <w:szCs w:val="12"/>
    </w:rPr>
  </w:style>
  <w:style w:type="paragraph" w:styleId="859" w:customStyle="1">
    <w:name w:val="xl107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60" w:customStyle="1">
    <w:name w:val="xl108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2"/>
      <w:szCs w:val="12"/>
    </w:rPr>
  </w:style>
  <w:style w:type="paragraph" w:styleId="861" w:customStyle="1">
    <w:name w:val="xl109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2"/>
      <w:szCs w:val="12"/>
    </w:rPr>
  </w:style>
  <w:style w:type="paragraph" w:styleId="862" w:customStyle="1">
    <w:name w:val="xl110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63" w:customStyle="1">
    <w:name w:val="xl111"/>
    <w:basedOn w:val="726"/>
    <w:qFormat/>
    <w:pPr>
      <w:jc w:val="center"/>
      <w:spacing w:beforeAutospacing="1" w:afterAutospacing="1"/>
      <w:shd w:val="clear" w:color="auto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64" w:customStyle="1">
    <w:name w:val="xl112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2"/>
      <w:szCs w:val="12"/>
    </w:rPr>
  </w:style>
  <w:style w:type="paragraph" w:styleId="865" w:customStyle="1">
    <w:name w:val="xl113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66" w:customStyle="1">
    <w:name w:val="xl114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2"/>
      <w:szCs w:val="12"/>
    </w:rPr>
  </w:style>
  <w:style w:type="paragraph" w:styleId="867" w:customStyle="1">
    <w:name w:val="xl115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68" w:customStyle="1">
    <w:name w:val="xl116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2"/>
      <w:szCs w:val="12"/>
    </w:rPr>
  </w:style>
  <w:style w:type="paragraph" w:styleId="869" w:customStyle="1">
    <w:name w:val="xl117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2"/>
      <w:szCs w:val="12"/>
    </w:rPr>
  </w:style>
  <w:style w:type="paragraph" w:styleId="870" w:customStyle="1">
    <w:name w:val="xl118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2"/>
      <w:szCs w:val="12"/>
    </w:rPr>
  </w:style>
  <w:style w:type="paragraph" w:styleId="871" w:customStyle="1">
    <w:name w:val="xl119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72" w:customStyle="1">
    <w:name w:val="xl120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2"/>
      <w:szCs w:val="12"/>
    </w:rPr>
  </w:style>
  <w:style w:type="paragraph" w:styleId="873" w:customStyle="1">
    <w:name w:val="xl121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2"/>
      <w:szCs w:val="12"/>
    </w:rPr>
  </w:style>
  <w:style w:type="paragraph" w:styleId="874" w:customStyle="1">
    <w:name w:val="xl122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75" w:customStyle="1">
    <w:name w:val="xl123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12"/>
      <w:szCs w:val="12"/>
    </w:rPr>
  </w:style>
  <w:style w:type="paragraph" w:styleId="876" w:customStyle="1">
    <w:name w:val="xl124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2"/>
      <w:szCs w:val="12"/>
    </w:rPr>
  </w:style>
  <w:style w:type="paragraph" w:styleId="877" w:customStyle="1">
    <w:name w:val="xl125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2"/>
      <w:szCs w:val="12"/>
    </w:rPr>
  </w:style>
  <w:style w:type="paragraph" w:styleId="878" w:customStyle="1">
    <w:name w:val="xl126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2"/>
      <w:szCs w:val="12"/>
    </w:rPr>
  </w:style>
  <w:style w:type="paragraph" w:styleId="879" w:customStyle="1">
    <w:name w:val="xl127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12"/>
      <w:szCs w:val="12"/>
    </w:rPr>
  </w:style>
  <w:style w:type="paragraph" w:styleId="880" w:customStyle="1">
    <w:name w:val="xl128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4"/>
      <w:szCs w:val="14"/>
    </w:rPr>
  </w:style>
  <w:style w:type="paragraph" w:styleId="881" w:customStyle="1">
    <w:name w:val="xl129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82" w:customStyle="1">
    <w:name w:val="xl130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sz w:val="14"/>
      <w:szCs w:val="14"/>
    </w:rPr>
  </w:style>
  <w:style w:type="paragraph" w:styleId="883" w:customStyle="1">
    <w:name w:val="xl131"/>
    <w:basedOn w:val="726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sz w:val="14"/>
      <w:szCs w:val="14"/>
    </w:rPr>
  </w:style>
  <w:style w:type="paragraph" w:styleId="884" w:customStyle="1">
    <w:name w:val="xl132"/>
    <w:basedOn w:val="726"/>
    <w:qFormat/>
    <w:pPr>
      <w:jc w:val="center"/>
      <w:spacing w:beforeAutospacing="1" w:afterAutospacing="1"/>
      <w:pBdr>
        <w:left w:val="single" w:color="000000" w:sz="4" w:space="0"/>
        <w:bottom w:val="single" w:color="000000" w:sz="4" w:space="0"/>
      </w:pBdr>
    </w:pPr>
    <w:rPr>
      <w:sz w:val="14"/>
      <w:szCs w:val="14"/>
    </w:rPr>
  </w:style>
  <w:style w:type="paragraph" w:styleId="885" w:customStyle="1">
    <w:name w:val="xl133"/>
    <w:basedOn w:val="726"/>
    <w:qFormat/>
    <w:pPr>
      <w:jc w:val="center"/>
      <w:spacing w:beforeAutospacing="1" w:afterAutospacing="1"/>
      <w:pBdr>
        <w:bottom w:val="single" w:color="000000" w:sz="4" w:space="0"/>
        <w:right w:val="single" w:color="000000" w:sz="4" w:space="0"/>
      </w:pBdr>
    </w:pPr>
    <w:rPr>
      <w:sz w:val="14"/>
      <w:szCs w:val="14"/>
    </w:rPr>
  </w:style>
  <w:style w:type="paragraph" w:styleId="886" w:customStyle="1">
    <w:name w:val="xl134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14"/>
      <w:szCs w:val="14"/>
    </w:rPr>
  </w:style>
  <w:style w:type="paragraph" w:styleId="887" w:customStyle="1">
    <w:name w:val="xl135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14"/>
      <w:szCs w:val="14"/>
    </w:rPr>
  </w:style>
  <w:style w:type="paragraph" w:styleId="888" w:customStyle="1">
    <w:name w:val="xl136"/>
    <w:basedOn w:val="726"/>
    <w:qFormat/>
    <w:pPr>
      <w:jc w:val="center"/>
      <w:spacing w:beforeAutospacing="1" w:afterAutospacing="1"/>
      <w:pBdr>
        <w:top w:val="single" w:color="000000" w:sz="4" w:space="0"/>
      </w:pBdr>
    </w:pPr>
    <w:rPr>
      <w:sz w:val="14"/>
      <w:szCs w:val="14"/>
    </w:rPr>
  </w:style>
  <w:style w:type="paragraph" w:styleId="889" w:customStyle="1">
    <w:name w:val="xl137"/>
    <w:basedOn w:val="726"/>
    <w:qFormat/>
    <w:pPr>
      <w:jc w:val="center"/>
      <w:spacing w:beforeAutospacing="1" w:afterAutospacing="1"/>
      <w:pBdr>
        <w:bottom w:val="single" w:color="000000" w:sz="4" w:space="0"/>
      </w:pBdr>
    </w:pPr>
    <w:rPr>
      <w:sz w:val="14"/>
      <w:szCs w:val="14"/>
    </w:rPr>
  </w:style>
  <w:style w:type="paragraph" w:styleId="890" w:customStyle="1">
    <w:name w:val="xl138"/>
    <w:basedOn w:val="726"/>
    <w:qFormat/>
    <w:pPr>
      <w:jc w:val="center"/>
      <w:spacing w:beforeAutospacing="1" w:afterAutospacing="1"/>
    </w:pPr>
    <w:rPr>
      <w:b/>
      <w:bCs/>
      <w:sz w:val="28"/>
      <w:szCs w:val="28"/>
    </w:rPr>
  </w:style>
  <w:style w:type="paragraph" w:styleId="891" w:customStyle="1">
    <w:name w:val="xl139"/>
    <w:basedOn w:val="726"/>
    <w:qFormat/>
    <w:pPr>
      <w:jc w:val="center"/>
      <w:spacing w:beforeAutospacing="1" w:afterAutospacing="1"/>
    </w:pPr>
    <w:rPr>
      <w:b/>
      <w:bCs/>
      <w:sz w:val="28"/>
      <w:szCs w:val="28"/>
    </w:rPr>
  </w:style>
  <w:style w:type="paragraph" w:styleId="892" w:customStyle="1">
    <w:name w:val="xl140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4"/>
      <w:szCs w:val="14"/>
    </w:rPr>
  </w:style>
  <w:style w:type="paragraph" w:styleId="893" w:customStyle="1">
    <w:name w:val="xl141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4"/>
      <w:szCs w:val="14"/>
    </w:rPr>
  </w:style>
  <w:style w:type="paragraph" w:styleId="894" w:customStyle="1">
    <w:name w:val="xl142"/>
    <w:basedOn w:val="726"/>
    <w:qFormat/>
    <w:pPr>
      <w:jc w:val="center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143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12"/>
      <w:szCs w:val="12"/>
    </w:rPr>
  </w:style>
  <w:style w:type="paragraph" w:styleId="896" w:customStyle="1">
    <w:name w:val="xl144"/>
    <w:basedOn w:val="726"/>
    <w:qFormat/>
    <w:pPr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7" w:customStyle="1">
    <w:name w:val="xl145"/>
    <w:basedOn w:val="726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8" w:customStyle="1">
    <w:name w:val="xl146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b/>
      <w:bCs/>
      <w:sz w:val="12"/>
      <w:szCs w:val="12"/>
    </w:rPr>
  </w:style>
  <w:style w:type="paragraph" w:styleId="899" w:customStyle="1">
    <w:name w:val="xl147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b/>
      <w:bCs/>
      <w:sz w:val="12"/>
      <w:szCs w:val="12"/>
    </w:rPr>
  </w:style>
  <w:style w:type="paragraph" w:styleId="900" w:customStyle="1">
    <w:name w:val="xl148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2"/>
      <w:szCs w:val="12"/>
    </w:rPr>
  </w:style>
  <w:style w:type="paragraph" w:styleId="901" w:customStyle="1">
    <w:name w:val="xl149"/>
    <w:basedOn w:val="726"/>
    <w:qFormat/>
    <w:pPr>
      <w:jc w:val="center"/>
      <w:spacing w:beforeAutospacing="1" w:afterAutospacing="1"/>
      <w:shd w:val="clear" w:color="auto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2"/>
      <w:szCs w:val="12"/>
    </w:rPr>
  </w:style>
  <w:style w:type="paragraph" w:styleId="902">
    <w:name w:val="Document Map"/>
    <w:basedOn w:val="726"/>
    <w:link w:val="779"/>
    <w:uiPriority w:val="99"/>
    <w:qFormat/>
    <w:pPr>
      <w:shd w:val="clear" w:color="auto" w:fill="000080"/>
    </w:pPr>
    <w:rPr>
      <w:rFonts w:ascii="Tahoma" w:hAnsi="Tahoma"/>
      <w:lang w:val="en-US" w:eastAsia="en-US"/>
    </w:rPr>
  </w:style>
  <w:style w:type="paragraph" w:styleId="903" w:customStyle="1">
    <w:name w:val="xl150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3366ff"/>
      <w:sz w:val="10"/>
      <w:szCs w:val="10"/>
    </w:rPr>
  </w:style>
  <w:style w:type="paragraph" w:styleId="904" w:customStyle="1">
    <w:name w:val="xl151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0"/>
      <w:szCs w:val="10"/>
    </w:rPr>
  </w:style>
  <w:style w:type="paragraph" w:styleId="905" w:customStyle="1">
    <w:name w:val="xl152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ff0000"/>
      <w:sz w:val="10"/>
      <w:szCs w:val="10"/>
    </w:rPr>
  </w:style>
  <w:style w:type="paragraph" w:styleId="906" w:customStyle="1">
    <w:name w:val="xl153"/>
    <w:basedOn w:val="726"/>
    <w:qFormat/>
    <w:pPr>
      <w:jc w:val="center"/>
      <w:spacing w:beforeAutospacing="1" w:afterAutospacing="1"/>
      <w:shd w:val="clear" w:color="auto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0"/>
      <w:szCs w:val="10"/>
    </w:rPr>
  </w:style>
  <w:style w:type="paragraph" w:styleId="907" w:customStyle="1">
    <w:name w:val="xl154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0"/>
      <w:szCs w:val="10"/>
    </w:rPr>
  </w:style>
  <w:style w:type="paragraph" w:styleId="908" w:customStyle="1">
    <w:name w:val="xl155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10"/>
      <w:szCs w:val="10"/>
    </w:rPr>
  </w:style>
  <w:style w:type="paragraph" w:styleId="909" w:customStyle="1">
    <w:name w:val="xl156"/>
    <w:basedOn w:val="726"/>
    <w:qFormat/>
    <w:pPr>
      <w:jc w:val="right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10"/>
      <w:szCs w:val="10"/>
    </w:rPr>
  </w:style>
  <w:style w:type="paragraph" w:styleId="910" w:customStyle="1">
    <w:name w:val="xl157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10"/>
      <w:szCs w:val="10"/>
    </w:rPr>
  </w:style>
  <w:style w:type="paragraph" w:styleId="911" w:customStyle="1">
    <w:name w:val="xl158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ff0000"/>
      <w:sz w:val="10"/>
      <w:szCs w:val="10"/>
    </w:rPr>
  </w:style>
  <w:style w:type="paragraph" w:styleId="912" w:customStyle="1">
    <w:name w:val="xl159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ff"/>
      <w:sz w:val="10"/>
      <w:szCs w:val="10"/>
    </w:rPr>
  </w:style>
  <w:style w:type="paragraph" w:styleId="913" w:customStyle="1">
    <w:name w:val="xl160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b/>
      <w:bCs/>
      <w:sz w:val="10"/>
      <w:szCs w:val="10"/>
    </w:rPr>
  </w:style>
  <w:style w:type="paragraph" w:styleId="914" w:customStyle="1">
    <w:name w:val="xl161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0"/>
      <w:szCs w:val="10"/>
    </w:rPr>
  </w:style>
  <w:style w:type="paragraph" w:styleId="915" w:customStyle="1">
    <w:name w:val="xl162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0"/>
      <w:szCs w:val="10"/>
    </w:rPr>
  </w:style>
  <w:style w:type="paragraph" w:styleId="916" w:customStyle="1">
    <w:name w:val="xl163"/>
    <w:basedOn w:val="726"/>
    <w:qFormat/>
    <w:pPr>
      <w:jc w:val="center"/>
      <w:spacing w:beforeAutospacing="1" w:afterAutospacing="1"/>
      <w:shd w:val="clear" w:color="auto" w:fill="ff99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0"/>
      <w:szCs w:val="10"/>
    </w:rPr>
  </w:style>
  <w:style w:type="paragraph" w:styleId="917" w:customStyle="1">
    <w:name w:val="xl164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10"/>
      <w:szCs w:val="10"/>
    </w:rPr>
  </w:style>
  <w:style w:type="paragraph" w:styleId="918" w:customStyle="1">
    <w:name w:val="xl165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0"/>
      <w:szCs w:val="10"/>
    </w:rPr>
  </w:style>
  <w:style w:type="paragraph" w:styleId="919" w:customStyle="1">
    <w:name w:val="xl166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0"/>
      <w:szCs w:val="10"/>
    </w:rPr>
  </w:style>
  <w:style w:type="paragraph" w:styleId="920" w:customStyle="1">
    <w:name w:val="xl167"/>
    <w:basedOn w:val="726"/>
    <w:qFormat/>
    <w:pPr>
      <w:jc w:val="center"/>
      <w:spacing w:beforeAutospacing="1" w:afterAutospacing="1"/>
      <w:shd w:val="clear" w:color="auto" w:fill="ff99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0"/>
      <w:szCs w:val="10"/>
    </w:rPr>
  </w:style>
  <w:style w:type="paragraph" w:styleId="921" w:customStyle="1">
    <w:name w:val="xl168"/>
    <w:basedOn w:val="726"/>
    <w:qFormat/>
    <w:pPr>
      <w:jc w:val="center"/>
      <w:spacing w:beforeAutospacing="1" w:afterAutospacing="1"/>
      <w:shd w:val="clear" w:color="auto" w:fill="ff99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0"/>
      <w:szCs w:val="10"/>
    </w:rPr>
  </w:style>
  <w:style w:type="paragraph" w:styleId="922" w:customStyle="1">
    <w:name w:val="xl169"/>
    <w:basedOn w:val="726"/>
    <w:qFormat/>
    <w:pPr>
      <w:jc w:val="center"/>
      <w:spacing w:beforeAutospacing="1" w:afterAutospacing="1"/>
      <w:shd w:val="clear" w:color="auto" w:fill="ff99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0"/>
      <w:szCs w:val="10"/>
    </w:rPr>
  </w:style>
  <w:style w:type="paragraph" w:styleId="923" w:customStyle="1">
    <w:name w:val="xl170"/>
    <w:basedOn w:val="726"/>
    <w:qFormat/>
    <w:pPr>
      <w:spacing w:beforeAutospacing="1" w:afterAutospacing="1"/>
    </w:pPr>
    <w:rPr>
      <w:sz w:val="10"/>
      <w:szCs w:val="10"/>
    </w:rPr>
  </w:style>
  <w:style w:type="paragraph" w:styleId="924" w:customStyle="1">
    <w:name w:val="xl171"/>
    <w:basedOn w:val="726"/>
    <w:qFormat/>
    <w:pPr>
      <w:jc w:val="center"/>
      <w:spacing w:beforeAutospacing="1" w:afterAutospacing="1"/>
      <w:shd w:val="clear" w:color="auto" w:fill="ff99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0"/>
      <w:szCs w:val="10"/>
    </w:rPr>
  </w:style>
  <w:style w:type="paragraph" w:styleId="925" w:customStyle="1">
    <w:name w:val="xl172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0"/>
      <w:szCs w:val="10"/>
    </w:rPr>
  </w:style>
  <w:style w:type="paragraph" w:styleId="926" w:customStyle="1">
    <w:name w:val="xl173"/>
    <w:basedOn w:val="726"/>
    <w:qFormat/>
    <w:pPr>
      <w:spacing w:beforeAutospacing="1" w:afterAutospacing="1"/>
      <w:pBdr>
        <w:top w:val="single" w:color="000000" w:sz="4" w:space="0"/>
        <w:bottom w:val="single" w:color="000000" w:sz="4" w:space="0"/>
      </w:pBdr>
    </w:pPr>
    <w:rPr>
      <w:b/>
      <w:bCs/>
      <w:sz w:val="10"/>
      <w:szCs w:val="10"/>
    </w:rPr>
  </w:style>
  <w:style w:type="paragraph" w:styleId="927" w:customStyle="1">
    <w:name w:val="xl174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b/>
      <w:bCs/>
      <w:sz w:val="10"/>
      <w:szCs w:val="10"/>
    </w:rPr>
  </w:style>
  <w:style w:type="paragraph" w:styleId="928" w:customStyle="1">
    <w:name w:val="xl175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b/>
      <w:bCs/>
      <w:sz w:val="10"/>
      <w:szCs w:val="10"/>
    </w:rPr>
  </w:style>
  <w:style w:type="paragraph" w:styleId="929" w:customStyle="1">
    <w:name w:val="xl176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b/>
      <w:bCs/>
      <w:sz w:val="10"/>
      <w:szCs w:val="10"/>
    </w:rPr>
  </w:style>
  <w:style w:type="paragraph" w:styleId="930" w:customStyle="1">
    <w:name w:val="xl177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0"/>
      <w:szCs w:val="10"/>
    </w:rPr>
  </w:style>
  <w:style w:type="paragraph" w:styleId="931" w:customStyle="1">
    <w:name w:val="xl178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b/>
      <w:bCs/>
      <w:sz w:val="10"/>
      <w:szCs w:val="10"/>
    </w:rPr>
  </w:style>
  <w:style w:type="paragraph" w:styleId="932" w:customStyle="1">
    <w:name w:val="xl179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10"/>
      <w:szCs w:val="10"/>
    </w:rPr>
  </w:style>
  <w:style w:type="paragraph" w:styleId="933" w:customStyle="1">
    <w:name w:val="xl180"/>
    <w:basedOn w:val="726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10"/>
      <w:szCs w:val="10"/>
    </w:rPr>
  </w:style>
  <w:style w:type="paragraph" w:styleId="934" w:customStyle="1">
    <w:name w:val="xl181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0"/>
      <w:szCs w:val="10"/>
    </w:rPr>
  </w:style>
  <w:style w:type="paragraph" w:styleId="935" w:customStyle="1">
    <w:name w:val="xl182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0"/>
      <w:szCs w:val="10"/>
    </w:rPr>
  </w:style>
  <w:style w:type="paragraph" w:styleId="936" w:customStyle="1">
    <w:name w:val="xl183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0"/>
      <w:szCs w:val="10"/>
    </w:rPr>
  </w:style>
  <w:style w:type="paragraph" w:styleId="937" w:customStyle="1">
    <w:name w:val="xl184"/>
    <w:basedOn w:val="726"/>
    <w:qFormat/>
    <w:pPr>
      <w:jc w:val="center"/>
      <w:spacing w:beforeAutospacing="1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0"/>
      <w:szCs w:val="10"/>
    </w:rPr>
  </w:style>
  <w:style w:type="paragraph" w:styleId="938" w:customStyle="1">
    <w:name w:val="xl185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0"/>
      <w:szCs w:val="10"/>
    </w:rPr>
  </w:style>
  <w:style w:type="paragraph" w:styleId="939" w:customStyle="1">
    <w:name w:val="xl186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0"/>
      <w:szCs w:val="10"/>
    </w:rPr>
  </w:style>
  <w:style w:type="paragraph" w:styleId="940" w:customStyle="1">
    <w:name w:val="xl187"/>
    <w:basedOn w:val="726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0"/>
      <w:szCs w:val="10"/>
    </w:rPr>
  </w:style>
  <w:style w:type="paragraph" w:styleId="941" w:customStyle="1">
    <w:name w:val="xl188"/>
    <w:basedOn w:val="726"/>
    <w:qFormat/>
    <w:pPr>
      <w:jc w:val="center"/>
      <w:spacing w:beforeAutospacing="1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0"/>
      <w:szCs w:val="10"/>
    </w:rPr>
  </w:style>
  <w:style w:type="paragraph" w:styleId="942" w:customStyle="1">
    <w:name w:val="ConsPlusNormal"/>
    <w:qFormat/>
    <w:pPr>
      <w:jc w:val="left"/>
      <w:spacing w:before="0" w:after="0"/>
      <w:widowControl w:val="off"/>
    </w:pPr>
    <w:rPr>
      <w:rFonts w:ascii="Calibri" w:hAnsi="Calibri" w:eastAsia="Tahoma" w:cs="Calibri"/>
      <w:color w:val="auto"/>
      <w:sz w:val="22"/>
      <w:szCs w:val="20"/>
      <w:lang w:val="ru-RU" w:eastAsia="ru-RU" w:bidi="ar-SA"/>
    </w:rPr>
  </w:style>
  <w:style w:type="paragraph" w:styleId="943" w:customStyle="1">
    <w:name w:val="ConsPlusTitle"/>
    <w:uiPriority w:val="99"/>
    <w:qFormat/>
    <w:pPr>
      <w:jc w:val="left"/>
      <w:spacing w:before="0" w:after="0"/>
      <w:widowControl w:val="off"/>
    </w:pPr>
    <w:rPr>
      <w:rFonts w:ascii="Calibri" w:hAnsi="Calibri" w:eastAsia="Tahoma" w:cs="Calibri"/>
      <w:b/>
      <w:color w:val="auto"/>
      <w:sz w:val="22"/>
      <w:szCs w:val="20"/>
      <w:lang w:val="ru-RU" w:eastAsia="ru-RU" w:bidi="ar-SA"/>
    </w:rPr>
  </w:style>
  <w:style w:type="paragraph" w:styleId="944" w:customStyle="1">
    <w:name w:val="Название1"/>
    <w:basedOn w:val="726"/>
    <w:qFormat/>
    <w:pPr>
      <w:spacing w:before="120" w:after="120"/>
      <w:suppressLineNumbers/>
    </w:pPr>
    <w:rPr>
      <w:rFonts w:ascii="Arial" w:hAnsi="Arial" w:cs="Mangal"/>
      <w:i/>
      <w:iCs/>
      <w:szCs w:val="24"/>
      <w:lang w:eastAsia="ar-SA"/>
    </w:rPr>
  </w:style>
  <w:style w:type="paragraph" w:styleId="945" w:customStyle="1">
    <w:name w:val="Указатель1"/>
    <w:basedOn w:val="726"/>
    <w:qFormat/>
    <w:pPr>
      <w:suppressLineNumbers/>
    </w:pPr>
    <w:rPr>
      <w:rFonts w:ascii="Arial" w:hAnsi="Arial" w:cs="Mangal"/>
      <w:sz w:val="24"/>
      <w:szCs w:val="24"/>
      <w:lang w:eastAsia="ar-SA"/>
    </w:rPr>
  </w:style>
  <w:style w:type="paragraph" w:styleId="946" w:customStyle="1">
    <w:name w:val="Содержимое таблицы"/>
    <w:basedOn w:val="726"/>
    <w:qFormat/>
    <w:pPr>
      <w:suppressLineNumbers/>
    </w:pPr>
    <w:rPr>
      <w:sz w:val="24"/>
      <w:szCs w:val="24"/>
      <w:lang w:eastAsia="ar-SA"/>
    </w:rPr>
  </w:style>
  <w:style w:type="paragraph" w:styleId="947" w:customStyle="1">
    <w:name w:val="Заголовок таблицы"/>
    <w:basedOn w:val="946"/>
    <w:qFormat/>
    <w:pPr>
      <w:jc w:val="center"/>
    </w:pPr>
    <w:rPr>
      <w:b/>
      <w:bCs/>
    </w:rPr>
  </w:style>
  <w:style w:type="paragraph" w:styleId="948" w:customStyle="1">
    <w:name w:val="Содержимое врезки"/>
    <w:basedOn w:val="788"/>
    <w:qFormat/>
    <w:pPr>
      <w:ind w:right="0"/>
      <w:spacing w:before="0" w:after="120"/>
    </w:pPr>
    <w:rPr>
      <w:rFonts w:ascii="Times New Roman" w:hAnsi="Times New Roman"/>
      <w:sz w:val="24"/>
      <w:szCs w:val="24"/>
      <w:lang w:eastAsia="ar-SA"/>
    </w:rPr>
  </w:style>
  <w:style w:type="paragraph" w:styleId="949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ahoma" w:cs="Courier New"/>
      <w:color w:val="auto"/>
      <w:sz w:val="20"/>
      <w:szCs w:val="20"/>
      <w:lang w:val="ru-RU" w:eastAsia="ru-RU" w:bidi="ar-SA"/>
    </w:rPr>
  </w:style>
  <w:style w:type="paragraph" w:styleId="950" w:customStyle="1">
    <w:name w:val="ConsPlusCell"/>
    <w:uiPriority w:val="99"/>
    <w:qFormat/>
    <w:pPr>
      <w:jc w:val="left"/>
      <w:spacing w:before="0" w:after="0"/>
      <w:widowControl w:val="off"/>
    </w:pPr>
    <w:rPr>
      <w:rFonts w:ascii="Courier New" w:hAnsi="Courier New" w:eastAsia="Tahoma" w:cs="Courier New"/>
      <w:color w:val="auto"/>
      <w:sz w:val="20"/>
      <w:szCs w:val="20"/>
      <w:lang w:val="ru-RU" w:eastAsia="ru-RU" w:bidi="ar-SA"/>
    </w:rPr>
  </w:style>
  <w:style w:type="paragraph" w:styleId="951" w:customStyle="1">
    <w:name w:val="ConsPlusDocList"/>
    <w:uiPriority w:val="99"/>
    <w:qFormat/>
    <w:pPr>
      <w:jc w:val="left"/>
      <w:spacing w:before="0" w:after="0"/>
      <w:widowControl w:val="off"/>
    </w:pPr>
    <w:rPr>
      <w:rFonts w:ascii="Calibri" w:hAnsi="Calibri" w:eastAsia="Tahoma" w:cs="Calibri"/>
      <w:color w:val="auto"/>
      <w:sz w:val="22"/>
      <w:szCs w:val="20"/>
      <w:lang w:val="ru-RU" w:eastAsia="ru-RU" w:bidi="ar-SA"/>
    </w:rPr>
  </w:style>
  <w:style w:type="paragraph" w:styleId="952" w:customStyle="1">
    <w:name w:val="ConsPlusTitlePage"/>
    <w:uiPriority w:val="99"/>
    <w:qFormat/>
    <w:pPr>
      <w:jc w:val="left"/>
      <w:spacing w:before="0" w:after="0"/>
      <w:widowControl w:val="off"/>
    </w:pPr>
    <w:rPr>
      <w:rFonts w:ascii="Tahoma" w:hAnsi="Tahoma" w:eastAsia="Tahoma" w:cs="Tahoma"/>
      <w:color w:val="auto"/>
      <w:sz w:val="20"/>
      <w:szCs w:val="20"/>
      <w:lang w:val="ru-RU" w:eastAsia="ru-RU" w:bidi="ar-SA"/>
    </w:rPr>
  </w:style>
  <w:style w:type="paragraph" w:styleId="953" w:customStyle="1">
    <w:name w:val="ConsPlusJurTerm"/>
    <w:uiPriority w:val="99"/>
    <w:qFormat/>
    <w:pPr>
      <w:jc w:val="left"/>
      <w:spacing w:before="0" w:after="0"/>
      <w:widowControl w:val="off"/>
    </w:pPr>
    <w:rPr>
      <w:rFonts w:ascii="Tahoma" w:hAnsi="Tahoma" w:eastAsia="Tahoma" w:cs="Tahoma"/>
      <w:color w:val="auto"/>
      <w:sz w:val="26"/>
      <w:szCs w:val="20"/>
      <w:lang w:val="ru-RU" w:eastAsia="ru-RU" w:bidi="ar-SA"/>
    </w:rPr>
  </w:style>
  <w:style w:type="paragraph" w:styleId="954" w:customStyle="1">
    <w:name w:val="ConsPlusTextList"/>
    <w:uiPriority w:val="99"/>
    <w:qFormat/>
    <w:pPr>
      <w:jc w:val="left"/>
      <w:spacing w:before="0" w:after="0"/>
      <w:widowControl w:val="off"/>
    </w:pPr>
    <w:rPr>
      <w:rFonts w:ascii="Arial" w:hAnsi="Arial" w:eastAsia="Tahoma" w:cs="Arial"/>
      <w:color w:val="auto"/>
      <w:sz w:val="20"/>
      <w:szCs w:val="20"/>
      <w:lang w:val="ru-RU" w:eastAsia="ru-RU" w:bidi="ar-SA"/>
    </w:rPr>
  </w:style>
  <w:style w:type="paragraph" w:styleId="955" w:customStyle="1">
    <w:name w:val="xl64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6" w:customStyle="1">
    <w:name w:val="xl65"/>
    <w:basedOn w:val="726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7">
    <w:name w:val="annotation text"/>
    <w:basedOn w:val="726"/>
    <w:link w:val="785"/>
    <w:qFormat/>
  </w:style>
  <w:style w:type="paragraph" w:styleId="958">
    <w:name w:val="annotation subject"/>
    <w:basedOn w:val="957"/>
    <w:next w:val="957"/>
    <w:link w:val="786"/>
    <w:qFormat/>
    <w:rPr>
      <w:b/>
      <w:bCs/>
      <w:lang w:val="en-US" w:eastAsia="en-US"/>
    </w:rPr>
  </w:style>
  <w:style w:type="paragraph" w:styleId="959" w:customStyle="1">
    <w:name w:val="ConsPlusTextList1"/>
    <w:uiPriority w:val="99"/>
    <w:qFormat/>
    <w:pPr>
      <w:jc w:val="left"/>
      <w:spacing w:before="0" w:after="0"/>
      <w:widowControl w:val="off"/>
    </w:pPr>
    <w:rPr>
      <w:rFonts w:ascii="Arial" w:hAnsi="Arial" w:eastAsia="Tahoma" w:cs="Arial"/>
      <w:color w:val="auto"/>
      <w:sz w:val="20"/>
      <w:szCs w:val="20"/>
      <w:lang w:val="ru-RU" w:eastAsia="ru-RU" w:bidi="ar-SA"/>
    </w:rPr>
  </w:style>
  <w:style w:type="paragraph" w:styleId="960" w:customStyle="1">
    <w:name w:val="msonormal"/>
    <w:basedOn w:val="726"/>
    <w:qFormat/>
    <w:pPr>
      <w:spacing w:beforeAutospacing="1" w:afterAutospacing="1"/>
    </w:pPr>
    <w:rPr>
      <w:sz w:val="24"/>
      <w:szCs w:val="24"/>
    </w:rPr>
  </w:style>
  <w:style w:type="numbering" w:styleId="961" w:default="1">
    <w:name w:val="No List"/>
    <w:uiPriority w:val="99"/>
    <w:semiHidden/>
    <w:unhideWhenUsed/>
    <w:qFormat/>
  </w:style>
  <w:style w:type="numbering" w:styleId="962" w:customStyle="1">
    <w:name w:val="Нет списка1"/>
    <w:uiPriority w:val="99"/>
    <w:semiHidden/>
    <w:unhideWhenUsed/>
    <w:qFormat/>
  </w:style>
  <w:style w:type="numbering" w:styleId="963" w:customStyle="1">
    <w:name w:val="Нет списка2"/>
    <w:semiHidden/>
    <w:qFormat/>
  </w:style>
  <w:style w:type="numbering" w:styleId="964" w:customStyle="1">
    <w:name w:val="Нет списка11"/>
    <w:semiHidden/>
    <w:qFormat/>
  </w:style>
  <w:style w:type="numbering" w:styleId="965" w:customStyle="1">
    <w:name w:val="Нет списка21"/>
    <w:semiHidden/>
    <w:unhideWhenUsed/>
    <w:qFormat/>
  </w:style>
  <w:style w:type="numbering" w:styleId="966" w:customStyle="1">
    <w:name w:val="Нет списка3"/>
    <w:semiHidden/>
    <w:qFormat/>
  </w:style>
  <w:style w:type="numbering" w:styleId="967" w:customStyle="1">
    <w:name w:val="Нет списка4"/>
    <w:semiHidden/>
    <w:qFormat/>
  </w:style>
  <w:style w:type="numbering" w:styleId="968" w:customStyle="1">
    <w:name w:val="Нет списка5"/>
    <w:uiPriority w:val="99"/>
    <w:semiHidden/>
    <w:unhideWhenUsed/>
    <w:qFormat/>
  </w:style>
  <w:style w:type="numbering" w:styleId="969" w:customStyle="1">
    <w:name w:val="Нет списка6"/>
    <w:uiPriority w:val="99"/>
    <w:semiHidden/>
    <w:unhideWhenUsed/>
    <w:qFormat/>
  </w:style>
  <w:style w:type="numbering" w:styleId="970" w:customStyle="1">
    <w:name w:val="Нет списка7"/>
    <w:uiPriority w:val="99"/>
    <w:semiHidden/>
    <w:unhideWhenUsed/>
    <w:qFormat/>
  </w:style>
  <w:style w:type="table" w:styleId="97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72">
    <w:name w:val="Table Grid"/>
    <w:basedOn w:val="971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73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4" w:customStyle="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75" w:customStyle="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76" w:customStyle="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77" w:customStyle="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78" w:customStyle="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9" w:customStyle="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0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1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2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3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4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5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6" w:customStyle="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01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1002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1003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1004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1005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1006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1007" w:customStyle="1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008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009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010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011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012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013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014" w:customStyle="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015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1016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1017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1018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1019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020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021" w:customStyle="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36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037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038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039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040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041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042" w:customStyle="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3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4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5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6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7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8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9" w:customStyle="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0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1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2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3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4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5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6" w:customStyle="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57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58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59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0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1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2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63" w:customStyle="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64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65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066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067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068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069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070" w:customStyle="1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Lined - Accent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fffff" w:themeFill="text1" w:themeFillTint="00"/>
      </w:tcPr>
    </w:tblStylePr>
    <w:tblStylePr w:type="band2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78" w:customStyle="1">
    <w:name w:val="Lined - Accent 1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079" w:customStyle="1">
    <w:name w:val="Lined - Accent 2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080" w:customStyle="1">
    <w:name w:val="Lined - Accent 3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081" w:customStyle="1">
    <w:name w:val="Lined - Accent 4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082" w:customStyle="1">
    <w:name w:val="Lined - Accent 5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083" w:customStyle="1">
    <w:name w:val="Lined - Accent 6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084" w:customStyle="1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fffff" w:themeFill="text1" w:themeFillTint="00"/>
      </w:tcPr>
    </w:tblStylePr>
    <w:tblStylePr w:type="band2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85" w:customStyle="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086" w:customStyle="1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087" w:customStyle="1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088" w:customStyle="1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089" w:customStyle="1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090" w:customStyle="1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091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2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93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094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095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096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097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1098" w:customStyle="1">
    <w:name w:val="Сетка таблицы1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99" w:customStyle="1">
    <w:name w:val="Сетка таблицы2"/>
    <w:basedOn w:val="971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100" w:customStyle="1">
    <w:name w:val="Сетка таблицы3"/>
    <w:basedOn w:val="971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101" w:customStyle="1">
    <w:name w:val="Сетка таблицы4"/>
    <w:basedOn w:val="971"/>
    <w:uiPriority w:val="99"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s://login.consultant.ru/link/?req=doc&amp;base=LAW&amp;n=497804" TargetMode="External"/><Relationship Id="rId15" Type="http://schemas.openxmlformats.org/officeDocument/2006/relationships/hyperlink" Target="https://login.consultant.ru/link/?req=doc&amp;base=LAW&amp;n=489041&amp;dst=100009&amp;field=134&amp;date=30.05.2025" TargetMode="External"/><Relationship Id="rId16" Type="http://schemas.openxmlformats.org/officeDocument/2006/relationships/hyperlink" Target="https://login.consultant.ru/link/?req=doc&amp;base=LAW&amp;n=49780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samokhvalova-ev</cp:lastModifiedBy>
  <cp:revision>113</cp:revision>
  <dcterms:created xsi:type="dcterms:W3CDTF">2024-07-12T10:59:00Z</dcterms:created>
  <dcterms:modified xsi:type="dcterms:W3CDTF">2025-10-13T12:12:48Z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