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-540</wp:posOffset>
                </wp:positionV>
                <wp:extent cx="6285864" cy="1104899"/>
                <wp:effectExtent l="0" t="0" r="0" b="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104898"/>
                          <a:chOff x="0" y="0"/>
                          <a:chExt cx="6285863" cy="110489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3" cy="1101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95001"/>
                            <a:ext cx="1536064" cy="30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0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8" y="798158"/>
                            <a:ext cx="1085850" cy="306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772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0.04pt;mso-position-vertical:absolute;width:494.95pt;height:87.00pt;mso-wrap-distance-left:9.00pt;mso-wrap-distance-top:0.00pt;mso-wrap-distance-right:9.00pt;mso-wrap-distance-bottom:0.00pt;" coordorigin="0,0" coordsize="62858,11048">
                <v:shape id="shape 2" o:spid="_x0000_s2" o:spt="202" type="#_x0000_t202" style="position:absolute;left:0;top:0;width:62858;height:11017;visibility:visible;" fillcolor="#FFFFFF" stroked="f">
                  <v:textbox inset="0,0,0,0">
                    <w:txbxContent>
                      <w:p>
                        <w:pPr>
                          <w:pStyle w:val="75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950;width:15360;height:3067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0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981;width:10858;height:3067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772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</w:pPr>
      <w:r/>
      <w:r/>
    </w:p>
    <w:p>
      <w:pPr>
        <w:pStyle w:val="913"/>
      </w:pPr>
      <w:r/>
      <w:r/>
    </w:p>
    <w:p>
      <w:pPr>
        <w:pStyle w:val="913"/>
      </w:pPr>
      <w:r/>
      <w:r/>
    </w:p>
    <w:p>
      <w:pPr>
        <w:pStyle w:val="913"/>
        <w:ind w:right="5097"/>
        <w:spacing w:line="243" w:lineRule="exact"/>
        <w:rPr>
          <w:b/>
        </w:rPr>
      </w:pPr>
      <w:r>
        <w:rPr>
          <w:b/>
        </w:rPr>
        <w:t xml:space="preserve">О внесении изменений в Порядок определения объема и условий </w:t>
      </w:r>
      <w:r>
        <w:rPr>
          <w:b/>
        </w:rPr>
      </w:r>
    </w:p>
    <w:p>
      <w:pPr>
        <w:pStyle w:val="913"/>
        <w:ind w:right="5097"/>
        <w:spacing w:line="243" w:lineRule="exact"/>
        <w:rPr>
          <w:b/>
        </w:rPr>
      </w:pPr>
      <w:r>
        <w:rPr>
          <w:b/>
        </w:rPr>
        <w:t xml:space="preserve">предоставления субсидий на иные цели бюджетным и автономным учреждениям на проведение </w:t>
      </w:r>
      <w:r>
        <w:rPr>
          <w:b/>
        </w:rPr>
      </w:r>
    </w:p>
    <w:p>
      <w:pPr>
        <w:pStyle w:val="913"/>
        <w:ind w:right="5097"/>
        <w:spacing w:line="243" w:lineRule="exact"/>
        <w:rPr>
          <w:b/>
        </w:rPr>
      </w:pPr>
      <w:r>
        <w:rPr>
          <w:b/>
        </w:rPr>
        <w:t xml:space="preserve">мероприяти</w:t>
      </w:r>
      <w:r>
        <w:rPr>
          <w:b/>
        </w:rPr>
        <w:t xml:space="preserve">й</w:t>
      </w:r>
      <w:r>
        <w:rPr>
          <w:b/>
        </w:rPr>
        <w:t xml:space="preserve"> в сфере социальной </w:t>
      </w:r>
      <w:r>
        <w:rPr>
          <w:b/>
        </w:rPr>
      </w:r>
    </w:p>
    <w:p>
      <w:pPr>
        <w:pStyle w:val="913"/>
        <w:ind w:right="5097"/>
        <w:spacing w:line="243" w:lineRule="exact"/>
        <w:rPr>
          <w:b/>
        </w:rPr>
      </w:pPr>
      <w:r>
        <w:rPr>
          <w:b/>
        </w:rPr>
        <w:t xml:space="preserve">политики, утвержденный </w:t>
      </w:r>
      <w:r>
        <w:rPr>
          <w:b/>
        </w:rPr>
      </w:r>
    </w:p>
    <w:p>
      <w:pPr>
        <w:pStyle w:val="913"/>
        <w:ind w:right="5097"/>
        <w:spacing w:line="243" w:lineRule="exact"/>
        <w:rPr>
          <w:b/>
        </w:rPr>
      </w:pPr>
      <w:r>
        <w:rPr>
          <w:b/>
        </w:rPr>
        <w:t xml:space="preserve">постановлением администрации </w:t>
      </w:r>
      <w:r>
        <w:rPr>
          <w:b/>
        </w:rPr>
      </w:r>
    </w:p>
    <w:p>
      <w:pPr>
        <w:pStyle w:val="913"/>
        <w:ind w:right="5097"/>
        <w:spacing w:line="243" w:lineRule="exact"/>
        <w:rPr>
          <w:b/>
        </w:rPr>
      </w:pPr>
      <w:r>
        <w:rPr>
          <w:b/>
        </w:rPr>
        <w:t xml:space="preserve">города Перми от 16.10.2020 № 1017 </w:t>
      </w:r>
      <w:r>
        <w:rPr>
          <w:b/>
        </w:rPr>
      </w:r>
    </w:p>
    <w:p>
      <w:pPr>
        <w:pStyle w:val="913"/>
        <w:ind w:right="5095"/>
      </w:pPr>
      <w:r/>
      <w:r/>
    </w:p>
    <w:p>
      <w:pPr>
        <w:pStyle w:val="913"/>
        <w:ind w:right="5095"/>
      </w:pPr>
      <w:r/>
      <w:r/>
    </w:p>
    <w:p>
      <w:pPr>
        <w:pStyle w:val="913"/>
        <w:ind w:right="5095"/>
      </w:pPr>
      <w:r/>
      <w:r/>
    </w:p>
    <w:p>
      <w:pPr>
        <w:pStyle w:val="742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нормативной правовой базы администрации города Перми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Порядок определения объема и условий предоставления субсидий на иные цели бюджетным и автономным учреждениям на проведение мероприятий в сфере социальной политики, утвержденный постановлением администрации города Перми от 16 октября 2020 г. № 1017</w:t>
      </w:r>
      <w:r>
        <w:t xml:space="preserve"> </w:t>
      </w:r>
      <w:r>
        <w:rPr>
          <w:sz w:val="28"/>
          <w:szCs w:val="28"/>
        </w:rPr>
        <w:t xml:space="preserve">(в ред. от 30.07.2021 № 567, </w:t>
      </w:r>
      <w:r>
        <w:rPr>
          <w:sz w:val="28"/>
          <w:szCs w:val="28"/>
        </w:rPr>
        <w:br/>
        <w:t xml:space="preserve">от 05.08.2021 № 576, от 29.04.2022 № 325, от 12.08.2022 № 679, от 20.10.2022 </w:t>
      </w:r>
      <w:r>
        <w:rPr>
          <w:sz w:val="28"/>
          <w:szCs w:val="28"/>
        </w:rPr>
        <w:br/>
        <w:t xml:space="preserve">№ 1025, от 09.01.2023 № 2, от 16.05.2023 № 394, от 24.08.2023 № 760, от 14.06.2024 № 490, от 18.10.2024 № 985</w:t>
      </w:r>
      <w:r>
        <w:t xml:space="preserve">),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pStyle w:val="742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 пункт 1.3 изложить в следующей редакции:</w:t>
      </w:r>
      <w:r>
        <w:rPr>
          <w:sz w:val="28"/>
          <w:szCs w:val="28"/>
        </w:rPr>
      </w:r>
    </w:p>
    <w:p>
      <w:pPr>
        <w:pStyle w:val="74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</w:t>
      </w:r>
      <w:r>
        <w:rPr>
          <w:sz w:val="28"/>
          <w:szCs w:val="28"/>
        </w:rPr>
        <w:t xml:space="preserve">.3. Целью предоставления субсидий на иные цели является проведение мероприятий в сфере социальной политики, направленных на включение различных групп населения в общественную жизнь, их социализацию и обеспечение равных возможностей полноценного участия в г</w:t>
      </w:r>
      <w:r>
        <w:rPr>
          <w:sz w:val="28"/>
          <w:szCs w:val="28"/>
        </w:rPr>
        <w:t xml:space="preserve">ородской жизни и мероприятий, направленных на поддержку семейного благополучия, в рамках выполнения мероприятий муниципальной программы «Социальная поддержка и обеспечение семейного благополучия населения города Перми» (далее – муниципальная программа).»;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1.4 изложить в следующей редакции: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Субсидии на иные цели предоставляются Учреждениям в пределах бюджетных ассигнований, утвержденных решением </w:t>
      </w:r>
      <w:r>
        <w:rPr>
          <w:sz w:val="28"/>
          <w:szCs w:val="28"/>
        </w:rPr>
        <w:t xml:space="preserve">Пермской городской Думы </w:t>
      </w:r>
      <w:r>
        <w:rPr>
          <w:sz w:val="28"/>
          <w:szCs w:val="28"/>
        </w:rPr>
        <w:t xml:space="preserve">о бюджете города Перми на текущий финансовый год и плановый период, в рамках выполнения мероприятий муниципальной программы по следующим направлениям расходов: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мероприятие, приуроченное к Международному дню инвалидов;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общегородской фестиваль семейных традиций «Дело семейное».»;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абзац третий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2.1 изложить в следующей редакции: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предварительную смету расходов на проведение мероприятий с обоснованием цен, включенных в смету на основании коммерческих предложений, с приложением не менее трех ценовых информаций;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2.2 изложить в следующей редакции: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Рассмотрение и проверка документов на полноту их представления </w:t>
      </w:r>
      <w:r>
        <w:rPr>
          <w:sz w:val="28"/>
          <w:szCs w:val="28"/>
        </w:rPr>
        <w:br/>
        <w:t xml:space="preserve">в соответствии с пунктом 2.1 настоящего Порядка осуществляются Департаментом в течение 10 рабочих дней с даты их представления.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субсидий на иные цели в разрезе Учреждений устанавливается приказом начальника Департамента (далее – Приказ).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издается в течение 20 рабочих дней после рассмотрения и проверки документов, представленных Учреждениями в соответствии с пунктом 2.1 настоящего Порядка.»;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пункт 2.5 изложить в следующей редакции: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2.5. Размер субсиди</w:t>
      </w:r>
      <w:r>
        <w:rPr>
          <w:sz w:val="28"/>
          <w:szCs w:val="28"/>
        </w:rPr>
        <w:t xml:space="preserve">й на иные цели определяется на основании программы мероприятий, содержащей информацию об организаторе мероприятия, периоде и месте проведения мероприятий, смет расходов, содержащих перечень мероприятий, с приложением не менее трех коммерческих предложений.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пункте 2.8 слова «Социальная поддержка и обеспечение семейного благополучия населения города Перми» исключить;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абзац второй пункта 2.9 изложить в следующей редакции: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 внесении изменений в настоящий Порядок, муниципальную программу, сводную бюджетную роспись, Приказ, требующих внесения изменений в Соглашение, дополнительные соглашения заключаются в течение 10 рабочих дней </w:t>
      </w:r>
      <w:r>
        <w:rPr>
          <w:sz w:val="28"/>
          <w:szCs w:val="28"/>
        </w:rPr>
        <w:br/>
        <w:t xml:space="preserve">со дня вступления в силу изменений в указанные правовые акты.»;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пункт 2.13 изложить в следующей редакции: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0" w:name="_Hlk210226617"/>
      <w:r>
        <w:rPr>
          <w:sz w:val="28"/>
          <w:szCs w:val="28"/>
        </w:rPr>
        <w:t xml:space="preserve">«2.13. Результатом предоставления субсидии на иные цели является количество проведенных мероприятий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посвященных Международному дню инвалидов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 xml:space="preserve">общегородских фестивалей семейных традиций «</w:t>
      </w:r>
      <w:r>
        <w:rPr>
          <w:sz w:val="28"/>
          <w:szCs w:val="28"/>
        </w:rPr>
        <w:t xml:space="preserve">Дело семейное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рамках выполнения мероприятий муниципальной программы. </w:t>
      </w:r>
      <w:bookmarkEnd w:id="0"/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предоставления субсидий на иные цели устанавливается Соглашением.»;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пункт 3.1 изложить в следующей редакции: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Учреждения по форме, установленной в Соглашении, представляют </w:t>
      </w:r>
      <w:r>
        <w:rPr>
          <w:sz w:val="28"/>
          <w:szCs w:val="28"/>
        </w:rPr>
        <w:br/>
        <w:t xml:space="preserve">в Департамент следующие отчеты (далее – Отчеты):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на иные цели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</w:t>
      </w:r>
      <w:r>
        <w:rPr>
          <w:sz w:val="28"/>
          <w:szCs w:val="28"/>
        </w:rPr>
        <w:t xml:space="preserve">ультатов предоставления субсидий на иные цели –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субсидий на иные цели.»;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пункт 3.3 изложить в следующей редакции: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Ответственность за своевременность представления Отчетов и достоверность отчетных данных возлагается на руководителей Учреждений.».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</w:t>
      </w:r>
      <w:r>
        <w:rPr>
          <w:sz w:val="28"/>
          <w:szCs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http://www.gorodperm.ru" w:history="1">
        <w:r>
          <w:rPr>
            <w:rStyle w:val="884"/>
            <w:color w:val="auto"/>
            <w:sz w:val="28"/>
            <w:szCs w:val="28"/>
            <w:u w:val="none"/>
          </w:rPr>
          <w:t xml:space="preserve">www.gorodperm.ru»</w:t>
        </w:r>
      </w:hyperlink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4"/>
        <w:ind w:right="0"/>
        <w:jc w:val="both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4"/>
        <w:ind w:right="0"/>
        <w:spacing w:line="240" w:lineRule="exact"/>
        <w:tabs>
          <w:tab w:val="righ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 xml:space="preserve">Э.О. Соснин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4"/>
        <w:ind w:right="0"/>
        <w:spacing w:line="240" w:lineRule="exact"/>
        <w:tabs>
          <w:tab w:val="righ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end"/>
    </w:r>
    <w:r>
      <w:rPr>
        <w:rStyle w:val="909"/>
      </w:rPr>
    </w:r>
  </w:p>
  <w:p>
    <w:pPr>
      <w:pStyle w:val="7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422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4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1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9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6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3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0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7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5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23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17"/>
    <w:link w:val="756"/>
    <w:uiPriority w:val="35"/>
    <w:rPr>
      <w:b/>
      <w:bCs/>
      <w:color w:val="4f81bd" w:themeColor="accent1"/>
      <w:sz w:val="18"/>
      <w:szCs w:val="18"/>
    </w:rPr>
  </w:style>
  <w:style w:type="paragraph" w:styleId="707" w:default="1">
    <w:name w:val="Normal"/>
    <w:qFormat/>
  </w:style>
  <w:style w:type="paragraph" w:styleId="708">
    <w:name w:val="Heading 1"/>
    <w:basedOn w:val="707"/>
    <w:next w:val="707"/>
    <w:link w:val="90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09">
    <w:name w:val="Heading 2"/>
    <w:basedOn w:val="707"/>
    <w:next w:val="707"/>
    <w:link w:val="90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10">
    <w:name w:val="Heading 3"/>
    <w:basedOn w:val="707"/>
    <w:next w:val="707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707"/>
    <w:next w:val="707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7"/>
    <w:uiPriority w:val="10"/>
    <w:rPr>
      <w:sz w:val="48"/>
      <w:szCs w:val="48"/>
    </w:rPr>
  </w:style>
  <w:style w:type="character" w:styleId="728" w:customStyle="1">
    <w:name w:val="Subtitle Char"/>
    <w:basedOn w:val="717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10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07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rPr>
      <w:lang w:eastAsia="zh-CN"/>
    </w:rPr>
  </w:style>
  <w:style w:type="paragraph" w:styleId="744">
    <w:name w:val="Title"/>
    <w:basedOn w:val="707"/>
    <w:next w:val="707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Заголовок Знак"/>
    <w:link w:val="744"/>
    <w:uiPriority w:val="10"/>
    <w:rPr>
      <w:sz w:val="48"/>
      <w:szCs w:val="48"/>
    </w:rPr>
  </w:style>
  <w:style w:type="paragraph" w:styleId="746">
    <w:name w:val="Subtitle"/>
    <w:basedOn w:val="707"/>
    <w:next w:val="707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 w:customStyle="1">
    <w:name w:val="Подзаголовок Знак"/>
    <w:link w:val="746"/>
    <w:uiPriority w:val="11"/>
    <w:rPr>
      <w:sz w:val="24"/>
      <w:szCs w:val="24"/>
    </w:rPr>
  </w:style>
  <w:style w:type="paragraph" w:styleId="748">
    <w:name w:val="Quote"/>
    <w:basedOn w:val="707"/>
    <w:next w:val="707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07"/>
    <w:next w:val="707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>
    <w:name w:val="Header"/>
    <w:basedOn w:val="707"/>
    <w:link w:val="910"/>
    <w:uiPriority w:val="99"/>
    <w:pPr>
      <w:tabs>
        <w:tab w:val="center" w:pos="4153" w:leader="none"/>
        <w:tab w:val="right" w:pos="8306" w:leader="none"/>
      </w:tabs>
    </w:pPr>
  </w:style>
  <w:style w:type="character" w:styleId="753" w:customStyle="1">
    <w:name w:val="Header Char"/>
    <w:uiPriority w:val="99"/>
  </w:style>
  <w:style w:type="paragraph" w:styleId="754">
    <w:name w:val="Footer"/>
    <w:basedOn w:val="707"/>
    <w:link w:val="908"/>
    <w:uiPriority w:val="99"/>
    <w:pPr>
      <w:tabs>
        <w:tab w:val="center" w:pos="4153" w:leader="none"/>
        <w:tab w:val="right" w:pos="8306" w:leader="none"/>
      </w:tabs>
    </w:pPr>
  </w:style>
  <w:style w:type="character" w:styleId="755" w:customStyle="1">
    <w:name w:val="Footer Char"/>
    <w:uiPriority w:val="99"/>
  </w:style>
  <w:style w:type="paragraph" w:styleId="756">
    <w:name w:val="Caption"/>
    <w:basedOn w:val="707"/>
    <w:next w:val="707"/>
    <w:link w:val="75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7" w:customStyle="1">
    <w:name w:val="Название объекта Знак"/>
    <w:link w:val="756"/>
    <w:uiPriority w:val="99"/>
  </w:style>
  <w:style w:type="table" w:styleId="758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4">
    <w:name w:val="Hyperlink"/>
    <w:uiPriority w:val="99"/>
    <w:unhideWhenUsed/>
    <w:rPr>
      <w:color w:val="0000ff"/>
      <w:u w:val="single"/>
    </w:rPr>
  </w:style>
  <w:style w:type="paragraph" w:styleId="885">
    <w:name w:val="footnote text"/>
    <w:basedOn w:val="707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707"/>
    <w:link w:val="889"/>
    <w:uiPriority w:val="99"/>
    <w:semiHidden/>
    <w:unhideWhenUsed/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707"/>
    <w:next w:val="707"/>
    <w:uiPriority w:val="39"/>
    <w:unhideWhenUsed/>
    <w:pPr>
      <w:spacing w:after="57"/>
    </w:pPr>
  </w:style>
  <w:style w:type="paragraph" w:styleId="892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93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94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95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96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7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8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9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  <w:rPr>
      <w:lang w:eastAsia="zh-CN"/>
    </w:rPr>
  </w:style>
  <w:style w:type="paragraph" w:styleId="901">
    <w:name w:val="table of figures"/>
    <w:basedOn w:val="707"/>
    <w:next w:val="707"/>
    <w:uiPriority w:val="99"/>
    <w:unhideWhenUsed/>
  </w:style>
  <w:style w:type="character" w:styleId="902" w:customStyle="1">
    <w:name w:val="Заголовок 1 Знак"/>
    <w:link w:val="708"/>
    <w:rPr>
      <w:sz w:val="24"/>
    </w:rPr>
  </w:style>
  <w:style w:type="character" w:styleId="903" w:customStyle="1">
    <w:name w:val="Заголовок 2 Знак"/>
    <w:link w:val="709"/>
    <w:rPr>
      <w:sz w:val="24"/>
    </w:rPr>
  </w:style>
  <w:style w:type="paragraph" w:styleId="904">
    <w:name w:val="Body Text"/>
    <w:basedOn w:val="707"/>
    <w:link w:val="905"/>
    <w:pPr>
      <w:ind w:right="3117"/>
    </w:pPr>
    <w:rPr>
      <w:rFonts w:ascii="Courier New" w:hAnsi="Courier New"/>
      <w:sz w:val="26"/>
      <w:lang w:val="en-US" w:eastAsia="en-US"/>
    </w:rPr>
  </w:style>
  <w:style w:type="character" w:styleId="905" w:customStyle="1">
    <w:name w:val="Основной текст Знак"/>
    <w:link w:val="904"/>
    <w:rPr>
      <w:rFonts w:ascii="Courier New" w:hAnsi="Courier New"/>
      <w:sz w:val="26"/>
    </w:rPr>
  </w:style>
  <w:style w:type="paragraph" w:styleId="906">
    <w:name w:val="Body Text Indent"/>
    <w:basedOn w:val="707"/>
    <w:link w:val="907"/>
    <w:pPr>
      <w:ind w:right="-1"/>
      <w:jc w:val="both"/>
    </w:pPr>
    <w:rPr>
      <w:sz w:val="26"/>
      <w:lang w:val="en-US" w:eastAsia="en-US"/>
    </w:rPr>
  </w:style>
  <w:style w:type="character" w:styleId="907" w:customStyle="1">
    <w:name w:val="Основной текст с отступом Знак"/>
    <w:link w:val="906"/>
    <w:rPr>
      <w:sz w:val="26"/>
    </w:rPr>
  </w:style>
  <w:style w:type="character" w:styleId="908" w:customStyle="1">
    <w:name w:val="Нижний колонтитул Знак"/>
    <w:basedOn w:val="717"/>
    <w:link w:val="754"/>
    <w:uiPriority w:val="99"/>
  </w:style>
  <w:style w:type="character" w:styleId="909">
    <w:name w:val="page number"/>
    <w:basedOn w:val="717"/>
  </w:style>
  <w:style w:type="character" w:styleId="910" w:customStyle="1">
    <w:name w:val="Верхний колонтитул Знак"/>
    <w:link w:val="752"/>
    <w:uiPriority w:val="99"/>
  </w:style>
  <w:style w:type="paragraph" w:styleId="911">
    <w:name w:val="Balloon Text"/>
    <w:basedOn w:val="707"/>
    <w:link w:val="912"/>
    <w:rPr>
      <w:rFonts w:ascii="Segoe UI" w:hAnsi="Segoe UI"/>
      <w:sz w:val="18"/>
      <w:szCs w:val="18"/>
      <w:lang w:val="en-US" w:eastAsia="en-US"/>
    </w:rPr>
  </w:style>
  <w:style w:type="character" w:styleId="912" w:customStyle="1">
    <w:name w:val="Текст выноски Знак"/>
    <w:link w:val="911"/>
    <w:rPr>
      <w:rFonts w:ascii="Segoe UI" w:hAnsi="Segoe UI" w:cs="Segoe UI"/>
      <w:sz w:val="18"/>
      <w:szCs w:val="18"/>
    </w:rPr>
  </w:style>
  <w:style w:type="paragraph" w:styleId="913" w:customStyle="1">
    <w:name w:val="Форма"/>
    <w:rPr>
      <w:sz w:val="28"/>
      <w:szCs w:val="28"/>
    </w:rPr>
  </w:style>
  <w:style w:type="paragraph" w:styleId="914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15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16">
    <w:name w:val="Normal (Web)"/>
    <w:basedOn w:val="707"/>
    <w:uiPriority w:val="99"/>
    <w:unhideWhenUsed/>
    <w:rPr>
      <w:sz w:val="24"/>
      <w:szCs w:val="24"/>
    </w:rPr>
  </w:style>
  <w:style w:type="character" w:styleId="917">
    <w:name w:val="Unresolved Mention"/>
    <w:basedOn w:val="71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</cp:revision>
  <dcterms:created xsi:type="dcterms:W3CDTF">2025-10-01T11:04:00Z</dcterms:created>
  <dcterms:modified xsi:type="dcterms:W3CDTF">2025-10-14T06:37:05Z</dcterms:modified>
  <cp:version>1048576</cp:version>
</cp:coreProperties>
</file>