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9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1080135</wp:posOffset>
                </wp:positionV>
                <wp:extent cx="325755" cy="245745"/>
                <wp:effectExtent l="0" t="0" r="0" b="0"/>
                <wp:wrapNone/>
                <wp:docPr id="1" name="_x0000_s2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2575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251658242;o:allowoverlap:true;o:allowincell:true;mso-position-horizontal-relative:text;margin-left:99.25pt;mso-position-horizontal:absolute;mso-position-vertical-relative:text;margin-top:85.05pt;mso-position-vertical:absolute;width:25.65pt;height:19.35pt;mso-wrap-distance-left:9.00pt;mso-wrap-distance-top:0.00pt;mso-wrap-distance-right:9.00pt;mso-wrap-distance-bottom:0.00pt;visibility:visible;" fillcolor="#FFFFFF" strokecolor="#FFFFF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2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3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49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53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53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03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17.10.2025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815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49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53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53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03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17.10.2025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815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510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в Методику расчета стоимости </w:t>
      </w:r>
      <w:r>
        <w:rPr>
          <w:b/>
          <w:sz w:val="28"/>
          <w:szCs w:val="28"/>
        </w:rPr>
        <w:br/>
        <w:t xml:space="preserve">работ по созданию и содержанию мест (площадок) накопления </w:t>
      </w:r>
      <w:r>
        <w:rPr>
          <w:b/>
          <w:sz w:val="28"/>
          <w:szCs w:val="28"/>
        </w:rPr>
        <w:br/>
        <w:t xml:space="preserve">твердых коммунальных отходов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10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города Перми,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10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утвержденную постановлением </w:t>
      </w:r>
      <w:r>
        <w:rPr>
          <w:b/>
          <w:sz w:val="28"/>
          <w:szCs w:val="28"/>
        </w:rPr>
        <w:br/>
        <w:t xml:space="preserve">администрации города Перми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от 22.05.2020 № 450 «Об утверждении Методики расчета стоимости работ по созданию и содержанию мест </w:t>
      </w:r>
      <w:r>
        <w:rPr>
          <w:b/>
          <w:sz w:val="28"/>
          <w:szCs w:val="28"/>
        </w:rPr>
        <w:br/>
        <w:t xml:space="preserve">(площадок) накопления твердых коммунальных отходов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на территории города Перми,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размера стоимости </w:t>
      </w:r>
      <w:r>
        <w:rPr>
          <w:b/>
          <w:sz w:val="28"/>
          <w:szCs w:val="28"/>
        </w:rPr>
        <w:t xml:space="preserve">работ </w:t>
      </w:r>
      <w:r>
        <w:rPr>
          <w:b/>
          <w:sz w:val="28"/>
          <w:szCs w:val="28"/>
        </w:rPr>
        <w:br/>
        <w:t xml:space="preserve">по содержанию мест (площадок) </w:t>
      </w:r>
      <w:r>
        <w:rPr>
          <w:b/>
          <w:sz w:val="28"/>
          <w:szCs w:val="28"/>
        </w:rPr>
        <w:br/>
        <w:t xml:space="preserve">накопления твердых коммунальных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отходов на территории города </w:t>
      </w:r>
      <w:r>
        <w:rPr>
          <w:b/>
          <w:sz w:val="28"/>
          <w:szCs w:val="28"/>
        </w:rPr>
        <w:br/>
        <w:t xml:space="preserve">Перми»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101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1"/>
        <w:ind w:firstLine="708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 октября 2003 г. № 131-ФЗ «Об общих принципах организации местного самоуправления в Российской Федер</w:t>
      </w:r>
      <w:r>
        <w:rPr>
          <w:rFonts w:ascii="Times New Roman" w:hAnsi="Times New Roman" w:cs="Times New Roman"/>
          <w:sz w:val="28"/>
          <w:szCs w:val="28"/>
        </w:rPr>
        <w:t xml:space="preserve">ации»,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т 20 марта 2025 г. № 33-ФЗ «Об общих принципах организации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в единой системе публичной власти», Уставом города Перми, решением Пермской городской Думы от 28 августа 2007 г. № 185 «Об утверждении Положения о бюджете и бюджетном процессе в городе Перми», в целях актуализации правовых актов администрации 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1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города Перми ПОСТАНОВЛЯЕТ: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1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Методику расчета стоимости работ по созданию и содержанию мест (площадок) накопления твердых коммунальных отходов на территории города Перми, утвержденную постановлением администрации города Перми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z w:val="28"/>
          <w:szCs w:val="28"/>
        </w:rPr>
        <w:t xml:space="preserve">от 2</w:t>
      </w:r>
      <w:r>
        <w:rPr>
          <w:rFonts w:ascii="Times New Roman" w:hAnsi="Times New Roman" w:cs="Times New Roman"/>
          <w:sz w:val="28"/>
          <w:szCs w:val="28"/>
        </w:rPr>
        <w:t xml:space="preserve">2 мая 2020 г. № 450 «Об утверждении Методики расчета стоимости работ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z w:val="28"/>
          <w:szCs w:val="28"/>
        </w:rPr>
        <w:t xml:space="preserve">по созданию и содержанию мест (площадок) накопления твердых коммунальных отходов на территории города Перми, размера стоимости работ по содержанию мест (площадок) накопления твердых комм</w:t>
      </w:r>
      <w:r>
        <w:rPr>
          <w:rFonts w:ascii="Times New Roman" w:hAnsi="Times New Roman" w:cs="Times New Roman"/>
          <w:sz w:val="28"/>
          <w:szCs w:val="28"/>
        </w:rPr>
        <w:t xml:space="preserve">унальных отходов на территории города Перми» (в ред. от 04.08.2023 № 671, от 25.10.2023 № 1174, от 09.07.2024 </w:t>
      </w:r>
      <w:r>
        <w:rPr>
          <w:rFonts w:ascii="Times New Roman" w:hAnsi="Times New Roman" w:cs="Times New Roman"/>
          <w:sz w:val="28"/>
          <w:szCs w:val="28"/>
        </w:rPr>
        <w:br/>
        <w:t xml:space="preserve">№ 576, от 11.10.2024 № 883, от 27.08.2025 № 591), следующие изменения: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1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пункт 4.1 после слов «путей к местам (площадкам) накопления твердых к</w:t>
      </w:r>
      <w:r>
        <w:rPr>
          <w:rFonts w:ascii="Times New Roman" w:hAnsi="Times New Roman" w:cs="Times New Roman"/>
          <w:sz w:val="28"/>
          <w:szCs w:val="28"/>
        </w:rPr>
        <w:t xml:space="preserve">оммунальных отходов» дополнить словами «, оснащению мест (площадок) накопления твердых коммунальных отходов средствами фото- и (или) видеофиксации, программно-аппаратными средствами»;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1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пункт 4.3 дополнить словами «, стоимости оборудования мест (площадо</w:t>
      </w:r>
      <w:r>
        <w:rPr>
          <w:rFonts w:ascii="Times New Roman" w:hAnsi="Times New Roman" w:cs="Times New Roman"/>
          <w:sz w:val="28"/>
          <w:szCs w:val="28"/>
        </w:rPr>
        <w:t xml:space="preserve">к) накопления твердых коммунальных отходов мусоросборниками, стоимости эксплуатации установленных средств фото- и (или) видеофиксации, программно-аппаратных средств»;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1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 пункте 5.2: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1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1.3.1. абзац второй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«</w:t>
      </w:r>
      <w:r>
        <w:rPr>
          <w:rFonts w:eastAsia="Calibri"/>
          <w:sz w:val="28"/>
          <w:szCs w:val="28"/>
          <w:lang w:eastAsia="en-US"/>
        </w:rPr>
        <w:t xml:space="preserve">С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содерж.</w:t>
      </w:r>
      <w:r>
        <w:rPr>
          <w:rFonts w:eastAsia="Calibri"/>
          <w:sz w:val="28"/>
          <w:szCs w:val="28"/>
          <w:lang w:eastAsia="en-US"/>
        </w:rPr>
        <w:t xml:space="preserve"> = С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содерж.1</w:t>
      </w:r>
      <w:r>
        <w:rPr>
          <w:rFonts w:eastAsia="Calibri"/>
          <w:sz w:val="28"/>
          <w:szCs w:val="28"/>
          <w:lang w:eastAsia="en-US"/>
        </w:rPr>
        <w:t xml:space="preserve"> х </w:t>
      </w:r>
      <w:r>
        <w:rPr>
          <w:rFonts w:eastAsia="Calibri"/>
          <w:sz w:val="28"/>
          <w:szCs w:val="28"/>
          <w:lang w:val="en-US" w:eastAsia="en-US"/>
        </w:rPr>
        <w:t xml:space="preserve">n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1 </w:t>
      </w:r>
      <w:r>
        <w:rPr>
          <w:rFonts w:eastAsia="Calibri"/>
          <w:sz w:val="28"/>
          <w:szCs w:val="28"/>
          <w:lang w:eastAsia="en-US"/>
        </w:rPr>
        <w:t xml:space="preserve">+ С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содерж.2</w:t>
      </w:r>
      <w:r>
        <w:rPr>
          <w:rFonts w:eastAsia="Calibri"/>
          <w:sz w:val="28"/>
          <w:szCs w:val="28"/>
          <w:lang w:eastAsia="en-US"/>
        </w:rPr>
        <w:t xml:space="preserve"> х </w:t>
      </w:r>
      <w:r>
        <w:rPr>
          <w:rFonts w:eastAsia="Calibri"/>
          <w:sz w:val="28"/>
          <w:szCs w:val="28"/>
          <w:lang w:val="en-US" w:eastAsia="en-US"/>
        </w:rPr>
        <w:t xml:space="preserve">n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2</w:t>
      </w:r>
      <w:r>
        <w:rPr>
          <w:rFonts w:eastAsia="Calibri"/>
          <w:sz w:val="28"/>
          <w:szCs w:val="28"/>
          <w:lang w:eastAsia="en-US"/>
        </w:rPr>
        <w:t xml:space="preserve"> + С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содерж.3</w:t>
      </w:r>
      <w:r>
        <w:rPr>
          <w:rFonts w:eastAsia="Calibri"/>
          <w:sz w:val="28"/>
          <w:szCs w:val="28"/>
          <w:lang w:eastAsia="en-US"/>
        </w:rPr>
        <w:t xml:space="preserve"> х </w:t>
      </w:r>
      <w:r>
        <w:rPr>
          <w:rFonts w:eastAsia="Calibri"/>
          <w:sz w:val="28"/>
          <w:szCs w:val="28"/>
          <w:lang w:val="en-US" w:eastAsia="en-US"/>
        </w:rPr>
        <w:t xml:space="preserve">n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3</w:t>
      </w:r>
      <w:r>
        <w:rPr>
          <w:rFonts w:eastAsia="Calibri"/>
          <w:sz w:val="28"/>
          <w:szCs w:val="28"/>
          <w:lang w:eastAsia="en-US"/>
        </w:rPr>
        <w:t xml:space="preserve"> + С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содерж.4</w:t>
      </w:r>
      <w:r>
        <w:rPr>
          <w:rFonts w:eastAsia="Calibri"/>
          <w:sz w:val="28"/>
          <w:szCs w:val="28"/>
          <w:lang w:eastAsia="en-US"/>
        </w:rPr>
        <w:t xml:space="preserve"> х </w:t>
      </w:r>
      <w:r>
        <w:rPr>
          <w:rFonts w:eastAsia="Calibri"/>
          <w:sz w:val="28"/>
          <w:szCs w:val="28"/>
          <w:lang w:val="en-US" w:eastAsia="en-US"/>
        </w:rPr>
        <w:t xml:space="preserve">n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4</w:t>
      </w:r>
      <w:r>
        <w:rPr>
          <w:rFonts w:eastAsia="Calibri"/>
          <w:sz w:val="28"/>
          <w:szCs w:val="28"/>
          <w:lang w:eastAsia="en-US"/>
        </w:rPr>
        <w:t xml:space="preserve"> + </w:t>
      </w:r>
      <w:r>
        <w:rPr>
          <w:rFonts w:eastAsia="Calibri"/>
          <w:sz w:val="28"/>
          <w:szCs w:val="28"/>
          <w:lang w:eastAsia="en-US"/>
        </w:rPr>
        <w:br w:type="textWrapping" w:clear="all"/>
      </w:r>
      <w:r>
        <w:rPr>
          <w:rFonts w:eastAsia="Calibri"/>
          <w:sz w:val="28"/>
          <w:szCs w:val="28"/>
          <w:lang w:eastAsia="en-US"/>
        </w:rPr>
        <w:t xml:space="preserve">С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содерж.5</w:t>
      </w:r>
      <w:r>
        <w:rPr>
          <w:rFonts w:eastAsia="Calibri"/>
          <w:sz w:val="28"/>
          <w:szCs w:val="28"/>
          <w:lang w:eastAsia="en-US"/>
        </w:rPr>
        <w:t xml:space="preserve"> х </w:t>
      </w:r>
      <w:r>
        <w:rPr>
          <w:rFonts w:eastAsia="Calibri"/>
          <w:sz w:val="28"/>
          <w:szCs w:val="28"/>
          <w:lang w:val="en-US" w:eastAsia="en-US"/>
        </w:rPr>
        <w:t xml:space="preserve">n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5</w:t>
      </w:r>
      <w:r>
        <w:rPr>
          <w:rFonts w:eastAsia="Calibri"/>
          <w:sz w:val="28"/>
          <w:szCs w:val="28"/>
          <w:lang w:eastAsia="en-US"/>
        </w:rPr>
        <w:t xml:space="preserve"> + С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содерж.6</w:t>
      </w:r>
      <w:r>
        <w:rPr>
          <w:rFonts w:eastAsia="Calibri"/>
          <w:sz w:val="28"/>
          <w:szCs w:val="28"/>
          <w:lang w:eastAsia="en-US"/>
        </w:rPr>
        <w:t xml:space="preserve"> х </w:t>
      </w:r>
      <w:r>
        <w:rPr>
          <w:rFonts w:eastAsia="Calibri"/>
          <w:sz w:val="28"/>
          <w:szCs w:val="28"/>
          <w:lang w:val="en-US" w:eastAsia="en-US"/>
        </w:rPr>
        <w:t xml:space="preserve">n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6</w:t>
      </w:r>
      <w:r>
        <w:rPr>
          <w:rFonts w:eastAsia="Calibri"/>
          <w:sz w:val="28"/>
          <w:szCs w:val="28"/>
          <w:lang w:eastAsia="en-US"/>
        </w:rPr>
        <w:t xml:space="preserve"> + С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содерж.7</w:t>
      </w:r>
      <w:r>
        <w:rPr>
          <w:rFonts w:eastAsia="Calibri"/>
          <w:sz w:val="28"/>
          <w:szCs w:val="28"/>
          <w:lang w:eastAsia="en-US"/>
        </w:rPr>
        <w:t xml:space="preserve"> х </w:t>
      </w:r>
      <w:r>
        <w:rPr>
          <w:rFonts w:eastAsia="Calibri"/>
          <w:sz w:val="28"/>
          <w:szCs w:val="28"/>
          <w:lang w:val="en-US" w:eastAsia="en-US"/>
        </w:rPr>
        <w:t xml:space="preserve">n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7</w:t>
      </w:r>
      <w:r>
        <w:rPr>
          <w:rFonts w:eastAsia="Calibri"/>
          <w:sz w:val="28"/>
          <w:szCs w:val="28"/>
          <w:lang w:eastAsia="en-US"/>
        </w:rPr>
        <w:t xml:space="preserve"> + С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содерж.8</w:t>
      </w:r>
      <w:r>
        <w:rPr>
          <w:rFonts w:eastAsia="Calibri"/>
          <w:sz w:val="28"/>
          <w:szCs w:val="28"/>
          <w:lang w:eastAsia="en-US"/>
        </w:rPr>
        <w:t xml:space="preserve"> х </w:t>
      </w:r>
      <w:r>
        <w:rPr>
          <w:rFonts w:eastAsia="Calibri"/>
          <w:sz w:val="28"/>
          <w:szCs w:val="28"/>
          <w:lang w:val="en-US" w:eastAsia="en-US"/>
        </w:rPr>
        <w:t xml:space="preserve">n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8</w:t>
      </w:r>
      <w:r>
        <w:rPr>
          <w:rFonts w:eastAsia="Calibri"/>
          <w:sz w:val="28"/>
          <w:szCs w:val="28"/>
          <w:lang w:eastAsia="en-US"/>
        </w:rPr>
        <w:t xml:space="preserve"> + С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содерж.9</w:t>
      </w:r>
      <w:r>
        <w:rPr>
          <w:rFonts w:eastAsia="Calibri"/>
          <w:sz w:val="28"/>
          <w:szCs w:val="28"/>
          <w:lang w:eastAsia="en-US"/>
        </w:rPr>
        <w:t xml:space="preserve"> х </w:t>
      </w:r>
      <w:r>
        <w:rPr>
          <w:rFonts w:eastAsia="Calibri"/>
          <w:sz w:val="28"/>
          <w:szCs w:val="28"/>
          <w:lang w:val="en-US" w:eastAsia="en-US"/>
        </w:rPr>
        <w:t xml:space="preserve">n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9</w:t>
      </w:r>
      <w:r>
        <w:rPr>
          <w:rFonts w:eastAsia="Calibri"/>
          <w:sz w:val="28"/>
          <w:szCs w:val="28"/>
          <w:lang w:eastAsia="en-US"/>
        </w:rPr>
        <w:t xml:space="preserve"> + </w:t>
      </w:r>
      <w:r>
        <w:rPr>
          <w:rFonts w:eastAsia="Calibri"/>
          <w:sz w:val="28"/>
          <w:szCs w:val="28"/>
          <w:lang w:eastAsia="en-US"/>
        </w:rPr>
        <w:br w:type="textWrapping" w:clear="all"/>
      </w:r>
      <w:r>
        <w:rPr>
          <w:rFonts w:eastAsia="Calibri"/>
          <w:sz w:val="28"/>
          <w:szCs w:val="28"/>
          <w:lang w:eastAsia="en-US"/>
        </w:rPr>
        <w:t xml:space="preserve">С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содерж.10</w:t>
      </w:r>
      <w:r>
        <w:rPr>
          <w:rFonts w:eastAsia="Calibri"/>
          <w:sz w:val="28"/>
          <w:szCs w:val="28"/>
          <w:lang w:eastAsia="en-US"/>
        </w:rPr>
        <w:t xml:space="preserve"> х </w:t>
      </w:r>
      <w:r>
        <w:rPr>
          <w:rFonts w:eastAsia="Calibri"/>
          <w:sz w:val="28"/>
          <w:szCs w:val="28"/>
          <w:lang w:val="en-US" w:eastAsia="en-US"/>
        </w:rPr>
        <w:t xml:space="preserve">n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10</w:t>
      </w:r>
      <w:r>
        <w:rPr>
          <w:rFonts w:eastAsia="Calibri"/>
          <w:sz w:val="28"/>
          <w:szCs w:val="28"/>
          <w:lang w:eastAsia="en-US"/>
        </w:rPr>
        <w:t xml:space="preserve"> + С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содерж.11</w:t>
      </w:r>
      <w:r>
        <w:rPr>
          <w:rFonts w:eastAsia="Calibri"/>
          <w:sz w:val="28"/>
          <w:szCs w:val="28"/>
          <w:lang w:eastAsia="en-US"/>
        </w:rPr>
        <w:t xml:space="preserve"> х </w:t>
      </w:r>
      <w:r>
        <w:rPr>
          <w:rFonts w:eastAsia="Calibri"/>
          <w:sz w:val="28"/>
          <w:szCs w:val="28"/>
          <w:lang w:val="en-US" w:eastAsia="en-US"/>
        </w:rPr>
        <w:t xml:space="preserve">n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11</w:t>
      </w:r>
      <w:r>
        <w:rPr>
          <w:rFonts w:eastAsia="Calibri"/>
          <w:sz w:val="28"/>
          <w:szCs w:val="28"/>
          <w:lang w:eastAsia="en-US"/>
        </w:rPr>
        <w:t xml:space="preserve">+ С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содерж.12</w:t>
      </w:r>
      <w:r>
        <w:rPr>
          <w:rFonts w:eastAsia="Calibri"/>
          <w:sz w:val="28"/>
          <w:szCs w:val="28"/>
          <w:lang w:eastAsia="en-US"/>
        </w:rPr>
        <w:t xml:space="preserve"> х </w:t>
      </w:r>
      <w:r>
        <w:rPr>
          <w:rFonts w:eastAsia="Calibri"/>
          <w:sz w:val="28"/>
          <w:szCs w:val="28"/>
          <w:lang w:val="en-US" w:eastAsia="en-US"/>
        </w:rPr>
        <w:t xml:space="preserve">n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12</w:t>
      </w:r>
      <w:r>
        <w:rPr>
          <w:rFonts w:eastAsia="Calibri"/>
          <w:sz w:val="28"/>
          <w:szCs w:val="28"/>
          <w:lang w:eastAsia="en-US"/>
        </w:rPr>
        <w:t xml:space="preserve"> + С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содерж.13</w:t>
      </w:r>
      <w:r>
        <w:rPr>
          <w:rFonts w:eastAsia="Calibri"/>
          <w:sz w:val="28"/>
          <w:szCs w:val="28"/>
          <w:lang w:eastAsia="en-US"/>
        </w:rPr>
        <w:t xml:space="preserve"> х </w:t>
      </w:r>
      <w:r>
        <w:rPr>
          <w:rFonts w:eastAsia="Calibri"/>
          <w:sz w:val="28"/>
          <w:szCs w:val="28"/>
          <w:lang w:val="en-US" w:eastAsia="en-US"/>
        </w:rPr>
        <w:t xml:space="preserve">n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13 </w:t>
      </w:r>
      <w:r>
        <w:rPr>
          <w:rFonts w:eastAsia="Calibri"/>
          <w:sz w:val="28"/>
          <w:szCs w:val="28"/>
          <w:lang w:eastAsia="en-US"/>
        </w:rPr>
        <w:t xml:space="preserve">+ С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об.мус.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br/>
        <w:t xml:space="preserve">+ С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экспл.ср.ф/в.</w:t>
      </w:r>
      <w:r>
        <w:rPr>
          <w:rFonts w:eastAsia="Calibri"/>
          <w:sz w:val="28"/>
          <w:szCs w:val="28"/>
          <w:lang w:eastAsia="en-US"/>
        </w:rPr>
        <w:t xml:space="preserve">, где»;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1.3.2. дополнить абзацами следующего содержания: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«С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экспл.ср.ф/в</w:t>
      </w:r>
      <w:r>
        <w:rPr>
          <w:rFonts w:eastAsia="Calibri"/>
          <w:sz w:val="28"/>
          <w:szCs w:val="28"/>
          <w:lang w:eastAsia="en-US"/>
        </w:rPr>
        <w:t xml:space="preserve"> – стоимость эксплуатации установленных средств фото- </w:t>
      </w:r>
      <w:r>
        <w:rPr>
          <w:rFonts w:eastAsia="Calibri"/>
          <w:sz w:val="28"/>
          <w:szCs w:val="28"/>
          <w:lang w:eastAsia="en-US"/>
        </w:rPr>
        <w:br/>
        <w:t xml:space="preserve">и (или) видеофиксации, программно-аппаратных средств определяется по формуле: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экспл.ср.ф/в.</w:t>
      </w:r>
      <w:r>
        <w:rPr>
          <w:rFonts w:eastAsia="Calibri"/>
          <w:sz w:val="28"/>
          <w:szCs w:val="28"/>
          <w:lang w:eastAsia="en-US"/>
        </w:rPr>
        <w:t xml:space="preserve"> = К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 ср.ф/в.</w:t>
      </w:r>
      <w:r>
        <w:rPr>
          <w:rFonts w:eastAsia="Calibri"/>
          <w:sz w:val="28"/>
          <w:szCs w:val="28"/>
          <w:lang w:eastAsia="en-US"/>
        </w:rPr>
        <w:t xml:space="preserve"> х С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обсл.</w:t>
      </w:r>
      <w:r>
        <w:rPr>
          <w:rFonts w:eastAsia="Calibri"/>
          <w:sz w:val="28"/>
          <w:szCs w:val="28"/>
          <w:lang w:eastAsia="en-US"/>
        </w:rPr>
        <w:t xml:space="preserve">, где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contextualSpacing/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 ср.ф/в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  <w:t xml:space="preserve"> – количество установленных средств </w:t>
      </w:r>
      <w:r>
        <w:rPr>
          <w:sz w:val="28"/>
          <w:szCs w:val="28"/>
        </w:rPr>
        <w:t xml:space="preserve">фото- и (или) видеофиксации, программно-аппаратных средств;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обсл.</w:t>
      </w:r>
      <w:r>
        <w:rPr>
          <w:rFonts w:eastAsia="Calibri"/>
          <w:sz w:val="28"/>
          <w:szCs w:val="28"/>
          <w:lang w:eastAsia="en-US"/>
        </w:rPr>
        <w:t xml:space="preserve"> – стоимость годового обслуживания одного средства фото- и (или) видеофиксации, программно-аппаратного средства, определенная на основании коммерческих п</w:t>
      </w:r>
      <w:r>
        <w:rPr>
          <w:rFonts w:eastAsia="Calibri"/>
          <w:sz w:val="28"/>
          <w:szCs w:val="28"/>
          <w:lang w:eastAsia="en-US"/>
        </w:rPr>
        <w:t xml:space="preserve">редложений или в соответствии с исполненными муниципальными контрактами.»;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1.4. в приложении 1: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1.4.1. строку 1.6 признать утратившей силу;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1.4.2. дополнить строкой следующего содержания: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tbl>
      <w:tblPr>
        <w:tblStyle w:val="75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21"/>
        <w:gridCol w:w="9490"/>
      </w:tblGrid>
      <w:tr>
        <w:tblPrEx/>
        <w:trPr/>
        <w:tc>
          <w:tcPr>
            <w:tcW w:w="421" w:type="dxa"/>
            <w:textDirection w:val="lrTb"/>
            <w:noWrap w:val="false"/>
          </w:tcPr>
          <w:p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9490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IV. Оснащение мест (площадок) накопления твердых коммунальных отход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ов средствами фото- и (или) видеофиксации, программно-аппаратными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 xml:space="preserve">средствами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</w:t>
      </w:r>
      <w:r>
        <w:rPr>
          <w:sz w:val="28"/>
          <w:szCs w:val="28"/>
        </w:rPr>
        <w:t xml:space="preserve">с 01 января 2026 г., но не ранее </w:t>
      </w:r>
      <w:bookmarkStart w:id="0" w:name="_GoBack"/>
      <w:r/>
      <w:bookmarkEnd w:id="0"/>
      <w:r>
        <w:rPr>
          <w:sz w:val="28"/>
          <w:szCs w:val="28"/>
        </w:rPr>
        <w:t xml:space="preserve">дня официального опубликования в печатном средстве массовой информации «</w:t>
      </w:r>
      <w:r>
        <w:rPr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и применяется к правоотношениям, возникающим при формировании проекта бюджета города Перми на 2026 год и на плановый период 2027 и 2028 годов.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</w:t>
      </w:r>
      <w:r>
        <w:rPr>
          <w:sz w:val="28"/>
          <w:szCs w:val="28"/>
        </w:rPr>
        <w:t xml:space="preserve">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</w:t>
      </w:r>
      <w:r>
        <w:rPr>
          <w:sz w:val="28"/>
          <w:szCs w:val="28"/>
        </w:rPr>
        <w:t xml:space="preserve">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</w:t>
      </w:r>
      <w:r>
        <w:rPr>
          <w:sz w:val="28"/>
          <w:szCs w:val="28"/>
        </w:rPr>
        <w:t xml:space="preserve">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заместителя главы администрации города</w:t>
      </w:r>
      <w:r>
        <w:rPr>
          <w:rFonts w:eastAsia="Calibri"/>
          <w:sz w:val="28"/>
          <w:szCs w:val="28"/>
        </w:rPr>
        <w:t xml:space="preserve"> Перми Балахнина А.А.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right="510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10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101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  <w:t xml:space="preserve">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993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4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  <w:rPr>
        <w:rStyle w:val="901"/>
      </w:rPr>
      <w:framePr w:wrap="around" w:vAnchor="text" w:hAnchor="margin" w:xAlign="center" w:y="1"/>
    </w:pPr>
    <w:r>
      <w:rPr>
        <w:rStyle w:val="901"/>
      </w:rPr>
      <w:fldChar w:fldCharType="begin"/>
    </w:r>
    <w:r>
      <w:rPr>
        <w:rStyle w:val="901"/>
      </w:rPr>
      <w:instrText xml:space="preserve">PAGE  </w:instrText>
    </w:r>
    <w:r>
      <w:rPr>
        <w:rStyle w:val="901"/>
      </w:rPr>
      <w:fldChar w:fldCharType="end"/>
    </w:r>
    <w:r>
      <w:rPr>
        <w:rStyle w:val="901"/>
      </w:rPr>
    </w:r>
    <w:r>
      <w:rPr>
        <w:rStyle w:val="901"/>
      </w:rPr>
    </w:r>
  </w:p>
  <w:p>
    <w:pPr>
      <w:pStyle w:val="74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1" w:default="1">
    <w:name w:val="Normal"/>
    <w:qFormat/>
    <w:rPr>
      <w:lang w:eastAsia="ru-RU"/>
    </w:rPr>
  </w:style>
  <w:style w:type="paragraph" w:styleId="702">
    <w:name w:val="Heading 1"/>
    <w:basedOn w:val="701"/>
    <w:next w:val="701"/>
    <w:link w:val="730"/>
    <w:qFormat/>
    <w:pPr>
      <w:ind w:right="-1" w:firstLine="709"/>
      <w:jc w:val="both"/>
      <w:keepNext/>
      <w:outlineLvl w:val="0"/>
    </w:pPr>
    <w:rPr>
      <w:sz w:val="24"/>
    </w:rPr>
  </w:style>
  <w:style w:type="paragraph" w:styleId="703">
    <w:name w:val="Heading 2"/>
    <w:basedOn w:val="701"/>
    <w:next w:val="701"/>
    <w:link w:val="731"/>
    <w:qFormat/>
    <w:pPr>
      <w:ind w:right="-1"/>
      <w:jc w:val="both"/>
      <w:keepNext/>
      <w:outlineLvl w:val="1"/>
    </w:pPr>
    <w:rPr>
      <w:sz w:val="24"/>
    </w:rPr>
  </w:style>
  <w:style w:type="paragraph" w:styleId="704">
    <w:name w:val="Heading 3"/>
    <w:basedOn w:val="701"/>
    <w:next w:val="701"/>
    <w:link w:val="73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5">
    <w:name w:val="Heading 4"/>
    <w:basedOn w:val="701"/>
    <w:next w:val="701"/>
    <w:link w:val="7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701"/>
    <w:next w:val="701"/>
    <w:link w:val="73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701"/>
    <w:next w:val="701"/>
    <w:link w:val="7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701"/>
    <w:next w:val="701"/>
    <w:link w:val="73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701"/>
    <w:next w:val="701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701"/>
    <w:next w:val="701"/>
    <w:link w:val="73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 w:default="1">
    <w:name w:val="Default Paragraph Font"/>
    <w:uiPriority w:val="1"/>
    <w:semiHidden/>
    <w:unhideWhenUsed/>
  </w:style>
  <w:style w:type="table" w:styleId="7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3" w:default="1">
    <w:name w:val="No List"/>
    <w:uiPriority w:val="99"/>
    <w:semiHidden/>
    <w:unhideWhenUsed/>
  </w:style>
  <w:style w:type="character" w:styleId="714" w:customStyle="1">
    <w:name w:val="Heading 1 Char"/>
    <w:basedOn w:val="711"/>
    <w:uiPriority w:val="9"/>
    <w:rPr>
      <w:rFonts w:ascii="Arial" w:hAnsi="Arial" w:eastAsia="Arial" w:cs="Arial"/>
      <w:sz w:val="40"/>
      <w:szCs w:val="40"/>
    </w:rPr>
  </w:style>
  <w:style w:type="character" w:styleId="715" w:customStyle="1">
    <w:name w:val="Heading 2 Char"/>
    <w:basedOn w:val="711"/>
    <w:uiPriority w:val="9"/>
    <w:rPr>
      <w:rFonts w:ascii="Arial" w:hAnsi="Arial" w:eastAsia="Arial" w:cs="Arial"/>
      <w:sz w:val="34"/>
    </w:rPr>
  </w:style>
  <w:style w:type="character" w:styleId="716" w:customStyle="1">
    <w:name w:val="Heading 3 Char"/>
    <w:basedOn w:val="711"/>
    <w:uiPriority w:val="9"/>
    <w:rPr>
      <w:rFonts w:ascii="Arial" w:hAnsi="Arial" w:eastAsia="Arial" w:cs="Arial"/>
      <w:sz w:val="30"/>
      <w:szCs w:val="30"/>
    </w:rPr>
  </w:style>
  <w:style w:type="character" w:styleId="717" w:customStyle="1">
    <w:name w:val="Heading 4 Char"/>
    <w:basedOn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718" w:customStyle="1">
    <w:name w:val="Heading 5 Char"/>
    <w:basedOn w:val="711"/>
    <w:uiPriority w:val="9"/>
    <w:rPr>
      <w:rFonts w:ascii="Arial" w:hAnsi="Arial" w:eastAsia="Arial" w:cs="Arial"/>
      <w:b/>
      <w:bCs/>
      <w:sz w:val="24"/>
      <w:szCs w:val="24"/>
    </w:rPr>
  </w:style>
  <w:style w:type="character" w:styleId="719" w:customStyle="1">
    <w:name w:val="Heading 6 Char"/>
    <w:basedOn w:val="711"/>
    <w:uiPriority w:val="9"/>
    <w:rPr>
      <w:rFonts w:ascii="Arial" w:hAnsi="Arial" w:eastAsia="Arial" w:cs="Arial"/>
      <w:b/>
      <w:bCs/>
      <w:sz w:val="22"/>
      <w:szCs w:val="22"/>
    </w:rPr>
  </w:style>
  <w:style w:type="character" w:styleId="720" w:customStyle="1">
    <w:name w:val="Heading 7 Char"/>
    <w:basedOn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1" w:customStyle="1">
    <w:name w:val="Heading 8 Char"/>
    <w:basedOn w:val="711"/>
    <w:uiPriority w:val="9"/>
    <w:rPr>
      <w:rFonts w:ascii="Arial" w:hAnsi="Arial" w:eastAsia="Arial" w:cs="Arial"/>
      <w:i/>
      <w:iCs/>
      <w:sz w:val="22"/>
      <w:szCs w:val="22"/>
    </w:rPr>
  </w:style>
  <w:style w:type="character" w:styleId="722" w:customStyle="1">
    <w:name w:val="Heading 9 Char"/>
    <w:basedOn w:val="711"/>
    <w:uiPriority w:val="9"/>
    <w:rPr>
      <w:rFonts w:ascii="Arial" w:hAnsi="Arial" w:eastAsia="Arial" w:cs="Arial"/>
      <w:i/>
      <w:iCs/>
      <w:sz w:val="21"/>
      <w:szCs w:val="21"/>
    </w:rPr>
  </w:style>
  <w:style w:type="character" w:styleId="723" w:customStyle="1">
    <w:name w:val="Title Char"/>
    <w:basedOn w:val="711"/>
    <w:uiPriority w:val="10"/>
    <w:rPr>
      <w:sz w:val="48"/>
      <w:szCs w:val="48"/>
    </w:rPr>
  </w:style>
  <w:style w:type="character" w:styleId="724" w:customStyle="1">
    <w:name w:val="Subtitle Char"/>
    <w:basedOn w:val="711"/>
    <w:uiPriority w:val="11"/>
    <w:rPr>
      <w:sz w:val="24"/>
      <w:szCs w:val="24"/>
    </w:rPr>
  </w:style>
  <w:style w:type="character" w:styleId="725" w:customStyle="1">
    <w:name w:val="Quote Char"/>
    <w:uiPriority w:val="29"/>
    <w:rPr>
      <w:i/>
    </w:rPr>
  </w:style>
  <w:style w:type="character" w:styleId="726" w:customStyle="1">
    <w:name w:val="Intense Quote Char"/>
    <w:uiPriority w:val="30"/>
    <w:rPr>
      <w:i/>
    </w:rPr>
  </w:style>
  <w:style w:type="character" w:styleId="727" w:customStyle="1">
    <w:name w:val="Caption Char"/>
    <w:basedOn w:val="711"/>
    <w:uiPriority w:val="35"/>
    <w:rPr>
      <w:b/>
      <w:bCs/>
      <w:color w:val="4f81bd" w:themeColor="accent1"/>
      <w:sz w:val="18"/>
      <w:szCs w:val="18"/>
    </w:rPr>
  </w:style>
  <w:style w:type="character" w:styleId="728" w:customStyle="1">
    <w:name w:val="Footnote Text Char"/>
    <w:uiPriority w:val="99"/>
    <w:rPr>
      <w:sz w:val="18"/>
    </w:rPr>
  </w:style>
  <w:style w:type="character" w:styleId="729" w:customStyle="1">
    <w:name w:val="Endnote Text Char"/>
    <w:uiPriority w:val="99"/>
    <w:rPr>
      <w:sz w:val="20"/>
    </w:rPr>
  </w:style>
  <w:style w:type="character" w:styleId="730" w:customStyle="1">
    <w:name w:val="Заголовок 1 Знак"/>
    <w:link w:val="702"/>
    <w:uiPriority w:val="9"/>
    <w:rPr>
      <w:rFonts w:ascii="Arial" w:hAnsi="Arial" w:eastAsia="Arial" w:cs="Arial"/>
      <w:sz w:val="40"/>
      <w:szCs w:val="40"/>
    </w:rPr>
  </w:style>
  <w:style w:type="character" w:styleId="731" w:customStyle="1">
    <w:name w:val="Заголовок 2 Знак"/>
    <w:link w:val="703"/>
    <w:uiPriority w:val="9"/>
    <w:rPr>
      <w:rFonts w:ascii="Arial" w:hAnsi="Arial" w:eastAsia="Arial" w:cs="Arial"/>
      <w:sz w:val="34"/>
    </w:rPr>
  </w:style>
  <w:style w:type="character" w:styleId="732" w:customStyle="1">
    <w:name w:val="Заголовок 3 Знак"/>
    <w:link w:val="704"/>
    <w:uiPriority w:val="9"/>
    <w:rPr>
      <w:rFonts w:ascii="Arial" w:hAnsi="Arial" w:eastAsia="Arial" w:cs="Arial"/>
      <w:sz w:val="30"/>
      <w:szCs w:val="30"/>
    </w:rPr>
  </w:style>
  <w:style w:type="character" w:styleId="733" w:customStyle="1">
    <w:name w:val="Заголовок 4 Знак"/>
    <w:link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734" w:customStyle="1">
    <w:name w:val="Заголовок 5 Знак"/>
    <w:link w:val="706"/>
    <w:uiPriority w:val="9"/>
    <w:rPr>
      <w:rFonts w:ascii="Arial" w:hAnsi="Arial" w:eastAsia="Arial" w:cs="Arial"/>
      <w:b/>
      <w:bCs/>
      <w:sz w:val="24"/>
      <w:szCs w:val="24"/>
    </w:rPr>
  </w:style>
  <w:style w:type="character" w:styleId="735" w:customStyle="1">
    <w:name w:val="Заголовок 6 Знак"/>
    <w:link w:val="707"/>
    <w:uiPriority w:val="9"/>
    <w:rPr>
      <w:rFonts w:ascii="Arial" w:hAnsi="Arial" w:eastAsia="Arial" w:cs="Arial"/>
      <w:b/>
      <w:bCs/>
      <w:sz w:val="22"/>
      <w:szCs w:val="22"/>
    </w:rPr>
  </w:style>
  <w:style w:type="character" w:styleId="736" w:customStyle="1">
    <w:name w:val="Заголовок 7 Знак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7" w:customStyle="1">
    <w:name w:val="Заголовок 8 Знак"/>
    <w:link w:val="709"/>
    <w:uiPriority w:val="9"/>
    <w:rPr>
      <w:rFonts w:ascii="Arial" w:hAnsi="Arial" w:eastAsia="Arial" w:cs="Arial"/>
      <w:i/>
      <w:iCs/>
      <w:sz w:val="22"/>
      <w:szCs w:val="22"/>
    </w:rPr>
  </w:style>
  <w:style w:type="character" w:styleId="738" w:customStyle="1">
    <w:name w:val="Заголовок 9 Знак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39">
    <w:name w:val="List Paragraph"/>
    <w:basedOn w:val="70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40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41">
    <w:name w:val="Title"/>
    <w:basedOn w:val="701"/>
    <w:next w:val="701"/>
    <w:link w:val="74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2" w:customStyle="1">
    <w:name w:val="Название Знак"/>
    <w:link w:val="741"/>
    <w:uiPriority w:val="10"/>
    <w:rPr>
      <w:sz w:val="48"/>
      <w:szCs w:val="48"/>
    </w:rPr>
  </w:style>
  <w:style w:type="paragraph" w:styleId="743">
    <w:name w:val="Subtitle"/>
    <w:basedOn w:val="701"/>
    <w:next w:val="701"/>
    <w:link w:val="744"/>
    <w:uiPriority w:val="11"/>
    <w:qFormat/>
    <w:pPr>
      <w:spacing w:before="200" w:after="200"/>
    </w:pPr>
    <w:rPr>
      <w:sz w:val="24"/>
      <w:szCs w:val="24"/>
    </w:rPr>
  </w:style>
  <w:style w:type="character" w:styleId="744" w:customStyle="1">
    <w:name w:val="Подзаголовок Знак"/>
    <w:link w:val="743"/>
    <w:uiPriority w:val="11"/>
    <w:rPr>
      <w:sz w:val="24"/>
      <w:szCs w:val="24"/>
    </w:rPr>
  </w:style>
  <w:style w:type="paragraph" w:styleId="745">
    <w:name w:val="Quote"/>
    <w:basedOn w:val="701"/>
    <w:next w:val="701"/>
    <w:link w:val="746"/>
    <w:uiPriority w:val="29"/>
    <w:qFormat/>
    <w:pPr>
      <w:ind w:left="720" w:right="720"/>
    </w:pPr>
    <w:rPr>
      <w:i/>
    </w:rPr>
  </w:style>
  <w:style w:type="character" w:styleId="746" w:customStyle="1">
    <w:name w:val="Цитата 2 Знак"/>
    <w:link w:val="745"/>
    <w:uiPriority w:val="29"/>
    <w:rPr>
      <w:i/>
    </w:rPr>
  </w:style>
  <w:style w:type="paragraph" w:styleId="747">
    <w:name w:val="Intense Quote"/>
    <w:basedOn w:val="701"/>
    <w:next w:val="701"/>
    <w:link w:val="74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8" w:customStyle="1">
    <w:name w:val="Выделенная цитата Знак"/>
    <w:link w:val="747"/>
    <w:uiPriority w:val="30"/>
    <w:rPr>
      <w:i/>
    </w:rPr>
  </w:style>
  <w:style w:type="paragraph" w:styleId="749">
    <w:name w:val="Header"/>
    <w:basedOn w:val="701"/>
    <w:link w:val="904"/>
    <w:uiPriority w:val="99"/>
    <w:pPr>
      <w:tabs>
        <w:tab w:val="center" w:pos="4153" w:leader="none"/>
        <w:tab w:val="right" w:pos="8306" w:leader="none"/>
      </w:tabs>
    </w:pPr>
  </w:style>
  <w:style w:type="character" w:styleId="750" w:customStyle="1">
    <w:name w:val="Header Char"/>
    <w:uiPriority w:val="99"/>
  </w:style>
  <w:style w:type="paragraph" w:styleId="751">
    <w:name w:val="Footer"/>
    <w:basedOn w:val="701"/>
    <w:link w:val="980"/>
    <w:uiPriority w:val="99"/>
    <w:pPr>
      <w:tabs>
        <w:tab w:val="center" w:pos="4153" w:leader="none"/>
        <w:tab w:val="right" w:pos="8306" w:leader="none"/>
      </w:tabs>
    </w:pPr>
  </w:style>
  <w:style w:type="character" w:styleId="752" w:customStyle="1">
    <w:name w:val="Footer Char"/>
    <w:uiPriority w:val="99"/>
  </w:style>
  <w:style w:type="paragraph" w:styleId="753">
    <w:name w:val="Caption"/>
    <w:basedOn w:val="701"/>
    <w:next w:val="701"/>
    <w:link w:val="754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54" w:customStyle="1">
    <w:name w:val="Название объекта Знак"/>
    <w:link w:val="753"/>
    <w:uiPriority w:val="35"/>
    <w:rPr>
      <w:b/>
      <w:bCs/>
      <w:color w:val="4f81bd" w:themeColor="accent1"/>
      <w:sz w:val="18"/>
      <w:szCs w:val="18"/>
    </w:rPr>
  </w:style>
  <w:style w:type="table" w:styleId="755">
    <w:name w:val="Table Grid"/>
    <w:basedOn w:val="712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56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2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4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5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6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7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8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9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0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7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8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9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0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1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2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3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4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5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7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8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9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0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1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2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3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1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2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3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4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5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6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7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8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9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0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1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2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3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4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5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6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7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8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9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0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1">
    <w:name w:val="Hyperlink"/>
    <w:uiPriority w:val="99"/>
    <w:unhideWhenUsed/>
    <w:rPr>
      <w:color w:val="0000ff"/>
      <w:u w:val="single"/>
    </w:rPr>
  </w:style>
  <w:style w:type="paragraph" w:styleId="882">
    <w:name w:val="footnote text"/>
    <w:basedOn w:val="701"/>
    <w:link w:val="883"/>
    <w:uiPriority w:val="99"/>
    <w:semiHidden/>
    <w:unhideWhenUsed/>
    <w:pPr>
      <w:spacing w:after="40"/>
    </w:pPr>
    <w:rPr>
      <w:sz w:val="18"/>
    </w:rPr>
  </w:style>
  <w:style w:type="character" w:styleId="883" w:customStyle="1">
    <w:name w:val="Текст сноски Знак"/>
    <w:link w:val="882"/>
    <w:uiPriority w:val="99"/>
    <w:rPr>
      <w:sz w:val="18"/>
    </w:rPr>
  </w:style>
  <w:style w:type="character" w:styleId="884">
    <w:name w:val="footnote reference"/>
    <w:uiPriority w:val="99"/>
    <w:unhideWhenUsed/>
    <w:rPr>
      <w:vertAlign w:val="superscript"/>
    </w:rPr>
  </w:style>
  <w:style w:type="paragraph" w:styleId="885">
    <w:name w:val="endnote text"/>
    <w:basedOn w:val="701"/>
    <w:link w:val="886"/>
    <w:uiPriority w:val="99"/>
    <w:semiHidden/>
    <w:unhideWhenUsed/>
  </w:style>
  <w:style w:type="character" w:styleId="886" w:customStyle="1">
    <w:name w:val="Текст концевой сноски Знак"/>
    <w:link w:val="885"/>
    <w:uiPriority w:val="99"/>
    <w:rPr>
      <w:sz w:val="20"/>
    </w:rPr>
  </w:style>
  <w:style w:type="character" w:styleId="887">
    <w:name w:val="endnote reference"/>
    <w:uiPriority w:val="99"/>
    <w:semiHidden/>
    <w:unhideWhenUsed/>
    <w:rPr>
      <w:vertAlign w:val="superscript"/>
    </w:rPr>
  </w:style>
  <w:style w:type="paragraph" w:styleId="888">
    <w:name w:val="toc 1"/>
    <w:basedOn w:val="701"/>
    <w:next w:val="701"/>
    <w:uiPriority w:val="39"/>
    <w:unhideWhenUsed/>
    <w:pPr>
      <w:spacing w:after="57"/>
    </w:pPr>
  </w:style>
  <w:style w:type="paragraph" w:styleId="889">
    <w:name w:val="toc 2"/>
    <w:basedOn w:val="701"/>
    <w:next w:val="701"/>
    <w:uiPriority w:val="39"/>
    <w:unhideWhenUsed/>
    <w:pPr>
      <w:ind w:left="283"/>
      <w:spacing w:after="57"/>
    </w:pPr>
  </w:style>
  <w:style w:type="paragraph" w:styleId="890">
    <w:name w:val="toc 3"/>
    <w:basedOn w:val="701"/>
    <w:next w:val="701"/>
    <w:uiPriority w:val="39"/>
    <w:unhideWhenUsed/>
    <w:pPr>
      <w:ind w:left="567"/>
      <w:spacing w:after="57"/>
    </w:pPr>
  </w:style>
  <w:style w:type="paragraph" w:styleId="891">
    <w:name w:val="toc 4"/>
    <w:basedOn w:val="701"/>
    <w:next w:val="701"/>
    <w:uiPriority w:val="39"/>
    <w:unhideWhenUsed/>
    <w:pPr>
      <w:ind w:left="850"/>
      <w:spacing w:after="57"/>
    </w:pPr>
  </w:style>
  <w:style w:type="paragraph" w:styleId="892">
    <w:name w:val="toc 5"/>
    <w:basedOn w:val="701"/>
    <w:next w:val="701"/>
    <w:uiPriority w:val="39"/>
    <w:unhideWhenUsed/>
    <w:pPr>
      <w:ind w:left="1134"/>
      <w:spacing w:after="57"/>
    </w:pPr>
  </w:style>
  <w:style w:type="paragraph" w:styleId="893">
    <w:name w:val="toc 6"/>
    <w:basedOn w:val="701"/>
    <w:next w:val="701"/>
    <w:uiPriority w:val="39"/>
    <w:unhideWhenUsed/>
    <w:pPr>
      <w:ind w:left="1417"/>
      <w:spacing w:after="57"/>
    </w:pPr>
  </w:style>
  <w:style w:type="paragraph" w:styleId="894">
    <w:name w:val="toc 7"/>
    <w:basedOn w:val="701"/>
    <w:next w:val="701"/>
    <w:uiPriority w:val="39"/>
    <w:unhideWhenUsed/>
    <w:pPr>
      <w:ind w:left="1701"/>
      <w:spacing w:after="57"/>
    </w:pPr>
  </w:style>
  <w:style w:type="paragraph" w:styleId="895">
    <w:name w:val="toc 8"/>
    <w:basedOn w:val="701"/>
    <w:next w:val="701"/>
    <w:uiPriority w:val="39"/>
    <w:unhideWhenUsed/>
    <w:pPr>
      <w:ind w:left="1984"/>
      <w:spacing w:after="57"/>
    </w:pPr>
  </w:style>
  <w:style w:type="paragraph" w:styleId="896">
    <w:name w:val="toc 9"/>
    <w:basedOn w:val="701"/>
    <w:next w:val="701"/>
    <w:uiPriority w:val="39"/>
    <w:unhideWhenUsed/>
    <w:pPr>
      <w:ind w:left="2268"/>
      <w:spacing w:after="57"/>
    </w:pPr>
  </w:style>
  <w:style w:type="paragraph" w:styleId="897">
    <w:name w:val="TOC Heading"/>
    <w:uiPriority w:val="39"/>
    <w:unhideWhenUsed/>
  </w:style>
  <w:style w:type="paragraph" w:styleId="898">
    <w:name w:val="table of figures"/>
    <w:basedOn w:val="701"/>
    <w:next w:val="701"/>
    <w:uiPriority w:val="99"/>
    <w:unhideWhenUsed/>
  </w:style>
  <w:style w:type="paragraph" w:styleId="899">
    <w:name w:val="Body Text"/>
    <w:basedOn w:val="701"/>
    <w:link w:val="923"/>
    <w:pPr>
      <w:ind w:right="3117"/>
    </w:pPr>
    <w:rPr>
      <w:rFonts w:ascii="Courier New" w:hAnsi="Courier New"/>
      <w:sz w:val="26"/>
    </w:rPr>
  </w:style>
  <w:style w:type="paragraph" w:styleId="900">
    <w:name w:val="Body Text Indent"/>
    <w:basedOn w:val="701"/>
    <w:pPr>
      <w:ind w:right="-1"/>
      <w:jc w:val="both"/>
    </w:pPr>
    <w:rPr>
      <w:sz w:val="26"/>
    </w:rPr>
  </w:style>
  <w:style w:type="character" w:styleId="901">
    <w:name w:val="page number"/>
    <w:basedOn w:val="711"/>
  </w:style>
  <w:style w:type="paragraph" w:styleId="902">
    <w:name w:val="Balloon Text"/>
    <w:basedOn w:val="701"/>
    <w:link w:val="903"/>
    <w:uiPriority w:val="99"/>
    <w:rPr>
      <w:rFonts w:ascii="Segoe UI" w:hAnsi="Segoe UI" w:cs="Segoe UI"/>
      <w:sz w:val="18"/>
      <w:szCs w:val="18"/>
    </w:rPr>
  </w:style>
  <w:style w:type="character" w:styleId="903" w:customStyle="1">
    <w:name w:val="Текст выноски Знак"/>
    <w:link w:val="902"/>
    <w:uiPriority w:val="99"/>
    <w:rPr>
      <w:rFonts w:ascii="Segoe UI" w:hAnsi="Segoe UI" w:cs="Segoe UI"/>
      <w:sz w:val="18"/>
      <w:szCs w:val="18"/>
    </w:rPr>
  </w:style>
  <w:style w:type="character" w:styleId="904" w:customStyle="1">
    <w:name w:val="Верхний колонтитул Знак"/>
    <w:link w:val="749"/>
    <w:uiPriority w:val="99"/>
  </w:style>
  <w:style w:type="numbering" w:styleId="905" w:customStyle="1">
    <w:name w:val="Нет списка1"/>
    <w:next w:val="713"/>
    <w:uiPriority w:val="99"/>
    <w:semiHidden/>
    <w:unhideWhenUsed/>
  </w:style>
  <w:style w:type="character" w:styleId="906">
    <w:name w:val="FollowedHyperlink"/>
    <w:uiPriority w:val="99"/>
    <w:unhideWhenUsed/>
    <w:rPr>
      <w:color w:val="800080"/>
      <w:u w:val="single"/>
    </w:rPr>
  </w:style>
  <w:style w:type="paragraph" w:styleId="907" w:customStyle="1">
    <w:name w:val="xl65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xl66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9" w:customStyle="1">
    <w:name w:val="xl67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0" w:customStyle="1">
    <w:name w:val="xl68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1" w:customStyle="1">
    <w:name w:val="xl69"/>
    <w:basedOn w:val="70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2" w:customStyle="1">
    <w:name w:val="xl70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3" w:customStyle="1">
    <w:name w:val="xl71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72"/>
    <w:basedOn w:val="70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73"/>
    <w:basedOn w:val="70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74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5"/>
    <w:basedOn w:val="70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xl76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9" w:customStyle="1">
    <w:name w:val="xl77"/>
    <w:basedOn w:val="701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xl78"/>
    <w:basedOn w:val="70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1" w:customStyle="1">
    <w:name w:val="xl79"/>
    <w:basedOn w:val="70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2" w:customStyle="1">
    <w:name w:val="Форма"/>
    <w:rPr>
      <w:sz w:val="28"/>
      <w:szCs w:val="28"/>
      <w:lang w:eastAsia="ru-RU"/>
    </w:rPr>
  </w:style>
  <w:style w:type="character" w:styleId="923" w:customStyle="1">
    <w:name w:val="Основной текст Знак"/>
    <w:link w:val="899"/>
    <w:rPr>
      <w:rFonts w:ascii="Courier New" w:hAnsi="Courier New"/>
      <w:sz w:val="26"/>
    </w:rPr>
  </w:style>
  <w:style w:type="paragraph" w:styleId="924" w:customStyle="1">
    <w:name w:val="ConsPlusNormal"/>
    <w:rPr>
      <w:sz w:val="28"/>
      <w:szCs w:val="28"/>
      <w:lang w:eastAsia="ru-RU"/>
    </w:rPr>
  </w:style>
  <w:style w:type="numbering" w:styleId="925" w:customStyle="1">
    <w:name w:val="Нет списка11"/>
    <w:next w:val="713"/>
    <w:uiPriority w:val="99"/>
    <w:semiHidden/>
    <w:unhideWhenUsed/>
  </w:style>
  <w:style w:type="numbering" w:styleId="926" w:customStyle="1">
    <w:name w:val="Нет списка111"/>
    <w:next w:val="713"/>
    <w:uiPriority w:val="99"/>
    <w:semiHidden/>
    <w:unhideWhenUsed/>
  </w:style>
  <w:style w:type="paragraph" w:styleId="927" w:customStyle="1">
    <w:name w:val="font5"/>
    <w:basedOn w:val="701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8" w:customStyle="1">
    <w:name w:val="xl80"/>
    <w:basedOn w:val="70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9" w:customStyle="1">
    <w:name w:val="xl81"/>
    <w:basedOn w:val="70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0" w:customStyle="1">
    <w:name w:val="xl82"/>
    <w:basedOn w:val="701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31" w:customStyle="1">
    <w:name w:val="xl83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84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85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86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87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6" w:customStyle="1">
    <w:name w:val="xl88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7" w:customStyle="1">
    <w:name w:val="xl89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90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91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92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1" w:customStyle="1">
    <w:name w:val="xl93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94"/>
    <w:basedOn w:val="701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3" w:customStyle="1">
    <w:name w:val="xl95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96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97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98"/>
    <w:basedOn w:val="70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7" w:customStyle="1">
    <w:name w:val="xl99"/>
    <w:basedOn w:val="701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8" w:customStyle="1">
    <w:name w:val="xl100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01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02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03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04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05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06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07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08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09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10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11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12"/>
    <w:basedOn w:val="701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1" w:customStyle="1">
    <w:name w:val="xl113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14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15"/>
    <w:basedOn w:val="701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4" w:customStyle="1">
    <w:name w:val="xl116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17"/>
    <w:basedOn w:val="701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18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19"/>
    <w:basedOn w:val="70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20"/>
    <w:basedOn w:val="70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9" w:customStyle="1">
    <w:name w:val="xl121"/>
    <w:basedOn w:val="70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0" w:customStyle="1">
    <w:name w:val="xl122"/>
    <w:basedOn w:val="70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23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2" w:customStyle="1">
    <w:name w:val="xl124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3" w:customStyle="1">
    <w:name w:val="xl125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4" w:customStyle="1">
    <w:name w:val="Нет списка2"/>
    <w:next w:val="713"/>
    <w:uiPriority w:val="99"/>
    <w:semiHidden/>
    <w:unhideWhenUsed/>
  </w:style>
  <w:style w:type="numbering" w:styleId="975" w:customStyle="1">
    <w:name w:val="Нет списка3"/>
    <w:next w:val="713"/>
    <w:uiPriority w:val="99"/>
    <w:semiHidden/>
    <w:unhideWhenUsed/>
  </w:style>
  <w:style w:type="paragraph" w:styleId="976" w:customStyle="1">
    <w:name w:val="font6"/>
    <w:basedOn w:val="70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7" w:customStyle="1">
    <w:name w:val="font7"/>
    <w:basedOn w:val="70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8" w:customStyle="1">
    <w:name w:val="font8"/>
    <w:basedOn w:val="70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9" w:customStyle="1">
    <w:name w:val="Нет списка4"/>
    <w:next w:val="713"/>
    <w:uiPriority w:val="99"/>
    <w:semiHidden/>
    <w:unhideWhenUsed/>
  </w:style>
  <w:style w:type="character" w:styleId="980" w:customStyle="1">
    <w:name w:val="Нижний колонтитул Знак"/>
    <w:link w:val="751"/>
    <w:uiPriority w:val="99"/>
  </w:style>
  <w:style w:type="paragraph" w:styleId="981" w:customStyle="1">
    <w:name w:val="style5"/>
    <w:basedOn w:val="701"/>
    <w:pPr>
      <w:spacing w:before="100" w:beforeAutospacing="1" w:after="100" w:afterAutospacing="1"/>
    </w:pPr>
    <w:rPr>
      <w:rFonts w:ascii="Arial" w:hAnsi="Arial" w:cs="Arial"/>
    </w:rPr>
  </w:style>
  <w:style w:type="character" w:styleId="982">
    <w:name w:val="annotation reference"/>
    <w:rPr>
      <w:sz w:val="16"/>
      <w:szCs w:val="16"/>
    </w:rPr>
  </w:style>
  <w:style w:type="paragraph" w:styleId="983">
    <w:name w:val="annotation text"/>
    <w:basedOn w:val="701"/>
    <w:link w:val="984"/>
  </w:style>
  <w:style w:type="character" w:styleId="984" w:customStyle="1">
    <w:name w:val="Текст примечания Знак"/>
    <w:basedOn w:val="711"/>
    <w:link w:val="983"/>
  </w:style>
  <w:style w:type="paragraph" w:styleId="985">
    <w:name w:val="annotation subject"/>
    <w:basedOn w:val="983"/>
    <w:next w:val="983"/>
    <w:link w:val="986"/>
    <w:rPr>
      <w:b/>
      <w:bCs/>
    </w:rPr>
  </w:style>
  <w:style w:type="character" w:styleId="986" w:customStyle="1">
    <w:name w:val="Тема примечания Знак"/>
    <w:link w:val="985"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4</cp:revision>
  <dcterms:created xsi:type="dcterms:W3CDTF">2025-10-14T08:30:00Z</dcterms:created>
  <dcterms:modified xsi:type="dcterms:W3CDTF">2025-10-17T12:00:35Z</dcterms:modified>
  <cp:version>983040</cp:version>
</cp:coreProperties>
</file>