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27940</wp:posOffset>
                </wp:positionV>
                <wp:extent cx="6285865" cy="108648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086485"/>
                          <a:chOff x="0" y="0"/>
                          <a:chExt cx="62858" cy="1086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0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7746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7777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;o:allowoverlap:true;o:allowincell:true;mso-position-horizontal-relative:text;margin-left:0.60pt;mso-position-horizontal:absolute;mso-position-vertical-relative:text;margin-top:2.20pt;mso-position-vertical:absolute;width:494.95pt;height:85.55pt;mso-wrap-distance-left:9.00pt;mso-wrap-distance-top:0.00pt;mso-wrap-distance-right:9.00pt;mso-wrap-distance-bottom:0.00pt;" coordorigin="0,0" coordsize="628,108">
                <v:shape id="shape 2" o:spid="_x0000_s2" o:spt="202" type="#_x0000_t202" style="position:absolute;left:0;top:0;width:628;height:108;visibility:visible;" fillcolor="#FFFFFF" stroked="f">
                  <v:textbox inset="0,0,0,0">
                    <w:txbxContent>
                      <w:p>
                        <w:pPr>
                          <w:pStyle w:val="76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;top:77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77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5"/>
        <w:spacing w:line="240" w:lineRule="exact"/>
        <w:rPr>
          <w:sz w:val="24"/>
          <w:szCs w:val="20"/>
        </w:rPr>
      </w:pPr>
      <w:r>
        <w:rPr>
          <w:sz w:val="24"/>
          <w:szCs w:val="20"/>
        </w:rPr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pStyle w:val="935"/>
        <w:ind w:right="5243"/>
        <w:spacing w:line="240" w:lineRule="exact"/>
      </w:pPr>
      <w:r/>
      <w:r/>
    </w:p>
    <w:p>
      <w:pPr>
        <w:pStyle w:val="935"/>
        <w:ind w:right="5243"/>
        <w:spacing w:line="240" w:lineRule="exact"/>
      </w:pPr>
      <w:r/>
      <w:r/>
    </w:p>
    <w:p>
      <w:pPr>
        <w:pStyle w:val="935"/>
        <w:ind w:right="5243"/>
        <w:spacing w:line="240" w:lineRule="exact"/>
      </w:pPr>
      <w:r/>
      <w:r/>
    </w:p>
    <w:p>
      <w:pPr>
        <w:pStyle w:val="935"/>
        <w:spacing w:line="240" w:lineRule="exact"/>
        <w:rPr>
          <w:b/>
        </w:rPr>
      </w:pPr>
      <w:r/>
      <w:bookmarkStart w:id="0" w:name="_Hlk52261215"/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</w:rPr>
      </w:pPr>
      <w:r>
        <w:rPr>
          <w:b/>
        </w:rPr>
        <w:t xml:space="preserve">в Порядок </w:t>
      </w:r>
      <w:bookmarkEnd w:id="0"/>
      <w:r>
        <w:rPr>
          <w:b/>
        </w:rPr>
        <w:t xml:space="preserve">определения объема </w:t>
      </w:r>
      <w:r>
        <w:rPr>
          <w:b/>
        </w:rPr>
      </w:r>
      <w:r>
        <w:rPr>
          <w:b/>
        </w:rPr>
      </w:r>
    </w:p>
    <w:p>
      <w:pPr>
        <w:pStyle w:val="935"/>
        <w:spacing w:line="240" w:lineRule="exact"/>
        <w:rPr>
          <w:b/>
          <w:bCs/>
        </w:rPr>
      </w:pPr>
      <w:r>
        <w:rPr>
          <w:b/>
        </w:rPr>
        <w:t xml:space="preserve">и условий предоставления субсидий </w:t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spacing w:line="240" w:lineRule="exact"/>
        <w:rPr>
          <w:b/>
          <w:bCs/>
        </w:rPr>
      </w:pPr>
      <w:r>
        <w:rPr>
          <w:b/>
        </w:rPr>
        <w:t xml:space="preserve">на иные цели бюджетным </w:t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spacing w:line="240" w:lineRule="exact"/>
        <w:rPr>
          <w:b/>
          <w:bCs/>
        </w:rPr>
      </w:pPr>
      <w:r>
        <w:rPr>
          <w:b/>
        </w:rPr>
        <w:t xml:space="preserve">и автономным учреждениям </w:t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spacing w:line="240" w:lineRule="exact"/>
        <w:rPr>
          <w:b/>
          <w:bCs/>
        </w:rPr>
      </w:pPr>
      <w:r>
        <w:rPr>
          <w:b/>
        </w:rPr>
        <w:t xml:space="preserve">по сохранению историко-культурного </w:t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spacing w:line="240" w:lineRule="exact"/>
        <w:rPr>
          <w:b/>
          <w:bCs/>
        </w:rPr>
      </w:pPr>
      <w:r>
        <w:rPr>
          <w:b/>
        </w:rPr>
        <w:t xml:space="preserve">наследия, утвержденный </w:t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spacing w:line="240" w:lineRule="exact"/>
        <w:rPr>
          <w:b/>
          <w:bCs/>
        </w:rPr>
      </w:pPr>
      <w:r>
        <w:rPr>
          <w:b/>
        </w:rPr>
        <w:t xml:space="preserve">постановлением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35"/>
        <w:spacing w:line="240" w:lineRule="exact"/>
      </w:pPr>
      <w:r>
        <w:rPr>
          <w:b/>
        </w:rPr>
        <w:t xml:space="preserve">города Перми от 16.10.2020 № 1022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</w:t>
      </w:r>
      <w:r>
        <w:rPr>
          <w:sz w:val="28"/>
          <w:szCs w:val="28"/>
        </w:rPr>
        <w:t xml:space="preserve">еделения объема и условий предоставления субсидий на иные цели бюджетным и автономным учреждениям по сохранению историко-культурного наследия, утвержденный постановлением администрации города Перми от 16 октября 2020 г. № 1022 (в ред. от 06.04.2021 № 232, </w:t>
      </w:r>
      <w:r>
        <w:rPr>
          <w:sz w:val="28"/>
          <w:szCs w:val="28"/>
        </w:rPr>
        <w:br/>
        <w:t xml:space="preserve">от 20.10.2021 № 913, от 28.12.2021 № 1238, от 29.03.2022 № 234, от 07.09.2022 </w:t>
      </w:r>
      <w:r>
        <w:rPr>
          <w:sz w:val="28"/>
          <w:szCs w:val="28"/>
        </w:rPr>
        <w:br/>
        <w:t xml:space="preserve">№ 767, от 09.01.2023 № 2, от 27.02.2023 № 143, от 16.05.2023 № 394, от 09.08.2023 № 679, от 08.04.2024 № 254, от 14.06.2024 № 490, от 09.08.2024 № 641, </w:t>
      </w:r>
      <w:r>
        <w:rPr>
          <w:sz w:val="28"/>
          <w:szCs w:val="28"/>
        </w:rPr>
        <w:br/>
        <w:t xml:space="preserve">от 18.10.2024 № 978),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20"/>
        <w:jc w:val="both"/>
        <w:spacing w:before="0" w:beforeAutospacing="0" w:after="0" w:afterAutospacing="0" w:line="288" w:lineRule="atLeast"/>
      </w:pPr>
      <w:r>
        <w:rPr>
          <w:sz w:val="28"/>
          <w:szCs w:val="28"/>
        </w:rPr>
        <w:t xml:space="preserve">«1.3. Целью предоставления субсидий на иные цели является проведение работ по сохранению историко-культурного наследия и поддержание в эксплуатационном состоянии объектов культурного наследия, объектов монументального</w:t>
      </w:r>
      <w:r>
        <w:rPr>
          <w:sz w:val="28"/>
          <w:szCs w:val="28"/>
        </w:rPr>
        <w:t xml:space="preserve"> искусства, малых архитектурных форм (далее – объекты), закрепленных на праве оперативного управления за Учреждением, в рамках выполнения мероприятий муниципальной программы «Культура и молодежная политика города Перми» (далее – муниципальная программа).»;</w:t>
      </w:r>
      <w:r>
        <w:t xml:space="preserve">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1.4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«1.4. Субсидии на иные цели предоставляю</w:t>
      </w:r>
      <w:r>
        <w:rPr>
          <w:sz w:val="28"/>
          <w:szCs w:val="28"/>
        </w:rPr>
        <w:t xml:space="preserve">тся Учреждениям в пределах бюджетных ассигнований, утвержденных решением Пермской городской Думы о бюджете города Перми на текущий финансовый год и плановый период, в рамках выполнения мероприятий муниципальной программы по следующим направлениям расходов: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 по сохранению историко-культурного наследия и поддержанию в эксплуатационном состоянии объектов;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выполнение комплекса </w:t>
      </w:r>
      <w:r>
        <w:rPr>
          <w:sz w:val="28"/>
          <w:szCs w:val="28"/>
        </w:rPr>
        <w:t xml:space="preserve">мероприятий</w:t>
      </w:r>
      <w:r>
        <w:rPr>
          <w:sz w:val="28"/>
          <w:szCs w:val="28"/>
        </w:rPr>
        <w:t xml:space="preserve"> по устройству памятных плит на Аллее Доблести и Славы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установка информационных табличек с QR-кодом;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приобретение, размещение и содержание навигационных стел;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обеспечение охраны объектов, посвященных Великой Отечественной войне.»;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1.3. абзац седьмой пункта 2.1.1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предварительную </w:t>
      </w:r>
      <w:r>
        <w:rPr>
          <w:sz w:val="28"/>
          <w:szCs w:val="28"/>
        </w:rPr>
        <w:t xml:space="preserve">смету расходов</w:t>
      </w:r>
      <w:r>
        <w:rPr>
          <w:sz w:val="28"/>
          <w:szCs w:val="28"/>
        </w:rPr>
        <w:t xml:space="preserve">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1.4. пункт 2.1.3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1.5. дополнить пунктом 2.1.5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«2.1.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для получения субсидий на иные цели на </w:t>
      </w:r>
      <w:bookmarkStart w:id="1" w:name="_GoBack"/>
      <w:r>
        <w:rPr>
          <w:sz w:val="28"/>
          <w:szCs w:val="28"/>
        </w:rPr>
        <w:t xml:space="preserve">приобретение, размещение и содержание навигационных стел</w:t>
      </w:r>
      <w:bookmarkEnd w:id="1"/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 том числе расчет-обоснование суммы субсидии согласно приложению 1 к настоящему Порядку;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предварительную смету </w:t>
      </w:r>
      <w:r>
        <w:rPr>
          <w:sz w:val="28"/>
          <w:szCs w:val="28"/>
        </w:rPr>
        <w:t xml:space="preserve">расходов с обоснованием цен, включенных в смету на основании коммерческих предложений с приложением не менее трех ценовых информаций и (или) документов, подтверждающих аналогичные расходы за отчетный период;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отсутствие у Учреждения задолженности </w:t>
      </w:r>
      <w:r>
        <w:rPr>
          <w:sz w:val="28"/>
          <w:szCs w:val="28"/>
        </w:rPr>
        <w:br w:type="textWrapping" w:clear="all"/>
        <w:t xml:space="preserve">по уплате налогов, сборов и иных обязательных платежей в бюджеты бюджетной системы Российской Федерации;»;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дополнить пунктом 2.1.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«2.1.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для получения субсидий на иные цели на обеспечение охраны объектов, посвященных Великой Отечественной войне: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 том числе расчет-обоснование суммы субсидии согласно приложению 1 к настоящему Порядку;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предварительную </w:t>
      </w:r>
      <w:r>
        <w:rPr>
          <w:sz w:val="28"/>
          <w:szCs w:val="28"/>
        </w:rPr>
        <w:t xml:space="preserve">смету расходов с обоснованием цен, включенных в смету на основании коммерческих предложений с приложением не менее трех ценовых информаций и (или) документов, подтверждающих аналогичные расходы за отчетный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отсутствие у Учреждения задолженности </w:t>
      </w:r>
      <w:r>
        <w:rPr>
          <w:sz w:val="28"/>
          <w:szCs w:val="28"/>
        </w:rPr>
        <w:br w:type="textWrapping" w:clear="all"/>
        <w:t xml:space="preserve">по уплате налогов, сборов и иных обязательных платежей в бюджеты бюджетной системы Российской Федерации.»;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</w:t>
      </w:r>
      <w:r>
        <w:rPr>
          <w:sz w:val="28"/>
          <w:szCs w:val="28"/>
        </w:rPr>
        <w:t xml:space="preserve">. пункт 2.13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 Результатом предоставления субсидий на иные цели в рамках выполнения мероприятий муниципальной программы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объектов, на которых </w:t>
      </w:r>
      <w:r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сохранению историко-культурного наследия и поддержанию в эксплуатационном состоянии;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установленных информационных табличек с QR-кодом;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выполненных комплексов мероприятий по устройству памятных плит на Аллее Доблести и Славы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приобретенных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находящихся </w:t>
      </w:r>
      <w:r>
        <w:rPr>
          <w:sz w:val="28"/>
          <w:szCs w:val="28"/>
        </w:rPr>
        <w:t xml:space="preserve">на содержании 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навигационных </w:t>
      </w:r>
      <w:r>
        <w:rPr>
          <w:sz w:val="28"/>
          <w:szCs w:val="28"/>
        </w:rPr>
        <w:t xml:space="preserve">стел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объектов, посвященных Великой Отечественной войне, обеспеченных охраной.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</w:t>
      </w:r>
      <w:r>
        <w:rPr>
          <w:sz w:val="28"/>
          <w:szCs w:val="28"/>
        </w:rPr>
        <w:t xml:space="preserve">приятий по достижению результатов</w:t>
      </w:r>
      <w:r>
        <w:rPr>
          <w:sz w:val="28"/>
          <w:szCs w:val="28"/>
        </w:rPr>
        <w:t xml:space="preserve"> предоставления субсидий на иные цели устанавливается Соглашением.»;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пункт 3.1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Соглашении, представляют </w:t>
      </w:r>
      <w:r>
        <w:rPr>
          <w:sz w:val="28"/>
          <w:szCs w:val="28"/>
        </w:rPr>
        <w:br w:type="textWrapping" w:clear="all"/>
        <w:t xml:space="preserve">в Департамент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</w:t>
      </w:r>
      <w:r>
        <w:rPr>
          <w:sz w:val="28"/>
          <w:szCs w:val="28"/>
        </w:rPr>
        <w:t xml:space="preserve">достижению результатов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</w:t>
      </w:r>
      <w:r>
        <w:rPr>
          <w:sz w:val="28"/>
          <w:szCs w:val="28"/>
        </w:rPr>
        <w:t xml:space="preserve">. пункт 3.3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Ответственность за своевременное представление Отчетов и достоверность отчетных данных возлагается на руководителей Учреждений.»;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</w:t>
      </w:r>
      <w:r>
        <w:rPr>
          <w:sz w:val="28"/>
          <w:szCs w:val="28"/>
        </w:rPr>
        <w:t xml:space="preserve">. приложение 1 изложить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" w:history="1">
        <w:r>
          <w:rPr>
            <w:rStyle w:val="894"/>
            <w:color w:val="000000"/>
            <w:sz w:val="28"/>
            <w:szCs w:val="28"/>
            <w:u w:val="none"/>
          </w:rPr>
          <w:t xml:space="preserve">www.gorodperm</w:t>
        </w:r>
      </w:hyperlink>
      <w:r>
        <w:rPr>
          <w:sz w:val="28"/>
          <w:szCs w:val="28"/>
        </w:rPr>
        <w:t xml:space="preserve">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right" w:pos="9921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right" w:pos="9921" w:leader="none"/>
        </w:tabs>
        <w:rPr>
          <w:sz w:val="28"/>
          <w:szCs w:val="28"/>
          <w:lang w:eastAsia="en-US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386"/>
        <w:spacing w:line="240" w:lineRule="exact"/>
      </w:pPr>
      <w:r>
        <w:rPr>
          <w:sz w:val="28"/>
          <w:szCs w:val="28"/>
        </w:rPr>
        <w:t xml:space="preserve">Приложение </w:t>
      </w:r>
      <w:r/>
    </w:p>
    <w:p>
      <w:pPr>
        <w:ind w:left="5386"/>
        <w:spacing w:line="240" w:lineRule="exact"/>
      </w:pPr>
      <w:r>
        <w:rPr>
          <w:sz w:val="28"/>
          <w:szCs w:val="28"/>
        </w:rPr>
        <w:t xml:space="preserve">к постановлению администрации</w:t>
      </w:r>
      <w:r/>
    </w:p>
    <w:p>
      <w:pPr>
        <w:ind w:left="5386"/>
        <w:spacing w:line="240" w:lineRule="exact"/>
      </w:pPr>
      <w:r>
        <w:rPr>
          <w:sz w:val="28"/>
          <w:szCs w:val="28"/>
        </w:rPr>
        <w:t xml:space="preserve">города Перми </w:t>
      </w:r>
      <w:r/>
    </w:p>
    <w:p>
      <w:pPr>
        <w:ind w:left="538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818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 </w:t>
      </w:r>
      <w:r>
        <w:rPr>
          <w:b/>
          <w:bCs/>
          <w:sz w:val="28"/>
          <w:szCs w:val="28"/>
        </w:rPr>
        <w:br/>
        <w:t xml:space="preserve">суммы субсидии на иные цели </w:t>
      </w:r>
      <w:r>
        <w:rPr>
          <w:b/>
          <w:bCs/>
          <w:sz w:val="28"/>
          <w:szCs w:val="28"/>
        </w:rPr>
        <w:br/>
        <w:t xml:space="preserve">по сохранению историко-культурного наследия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20____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8"/>
        </w:rPr>
        <w:t xml:space="preserve">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8"/>
        </w:rPr>
        <w:t xml:space="preserve">(наименование учреждения)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516"/>
      </w:tblGrid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расходов, </w:t>
            </w:r>
            <w:r>
              <w:rPr>
                <w:sz w:val="28"/>
                <w:szCs w:val="28"/>
              </w:rPr>
              <w:br/>
              <w:t xml:space="preserve">тыс.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работ по сохранению историко-культурного наследия и поддержанию в эксплуатационном состоянии объектов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комплекса </w:t>
            </w:r>
            <w:r>
              <w:rPr>
                <w:sz w:val="28"/>
                <w:szCs w:val="28"/>
              </w:rPr>
              <w:t xml:space="preserve">мероприятий</w:t>
            </w:r>
            <w:r>
              <w:rPr>
                <w:sz w:val="28"/>
                <w:szCs w:val="28"/>
              </w:rPr>
              <w:t xml:space="preserve"> по установке памятных плит на Аллее Доблести и Славы города Перми**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информационной таблички</w:t>
            </w:r>
            <w:bookmarkStart w:id="2" w:name="undefined"/>
            <w:r/>
            <w:bookmarkEnd w:id="2"/>
            <w:r>
              <w:rPr>
                <w:sz w:val="28"/>
                <w:szCs w:val="28"/>
              </w:rPr>
              <w:t xml:space="preserve"> с QR-кодом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Приобретение, размещение и содержание навигационных стел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21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охраны объектов, посвященных Великой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Отечественной войне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16" w:type="dxa"/>
            <w:textDirection w:val="lrTb"/>
            <w:noWrap w:val="false"/>
          </w:tcPr>
          <w:p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 xml:space="preserve">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«______» _____________ ______ г.                        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(подпись, расшифровка)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rPr>
          <w:sz w:val="24"/>
          <w:szCs w:val="24"/>
        </w:rPr>
        <w:t xml:space="preserve">М.П.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В соответствии с </w:t>
      </w:r>
      <w:hyperlink r:id="rId16" w:tooltip="https://login.consultant.ru/link/?req=doc&amp;base=RLAW368&amp;n=196182&amp;dst=100038" w:history="1">
        <w:r>
          <w:rPr>
            <w:sz w:val="24"/>
            <w:szCs w:val="24"/>
          </w:rPr>
          <w:t xml:space="preserve">пунктом 2.5</w:t>
        </w:r>
      </w:hyperlink>
      <w:r>
        <w:rPr>
          <w:sz w:val="24"/>
          <w:szCs w:val="24"/>
        </w:rPr>
        <w:t xml:space="preserve"> Порядка определения объема и условий предоставления субсидий на иные цели бюджетным и автономным учреждениям по сохранению историко-культурного наследия.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5"/>
        <w:ind w:firstLine="540"/>
        <w:jc w:val="both"/>
        <w:spacing w:before="0" w:beforeAutospacing="0" w:after="0" w:afterAutospacing="0" w:line="288" w:lineRule="atLeast"/>
      </w:pPr>
      <w:r>
        <w:t xml:space="preserve">** Комплекс мероприятий включает работы по изготовлению и установке памятных плит на Аллее Доблести и Славы города Перми и учитывается как одно мероприятие.</w:t>
      </w:r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separate"/>
    </w:r>
    <w:r>
      <w:rPr>
        <w:rStyle w:val="914"/>
      </w:rPr>
      <w:t xml:space="preserve">2</w: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76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</w:style>
  <w:style w:type="paragraph" w:styleId="715">
    <w:name w:val="Heading 1"/>
    <w:basedOn w:val="714"/>
    <w:next w:val="714"/>
    <w:link w:val="743"/>
    <w:qFormat/>
    <w:pPr>
      <w:ind w:right="-1" w:firstLine="709"/>
      <w:jc w:val="both"/>
      <w:keepNext/>
      <w:outlineLvl w:val="0"/>
    </w:pPr>
    <w:rPr>
      <w:sz w:val="24"/>
    </w:rPr>
  </w:style>
  <w:style w:type="paragraph" w:styleId="716">
    <w:name w:val="Heading 2"/>
    <w:basedOn w:val="714"/>
    <w:next w:val="714"/>
    <w:link w:val="744"/>
    <w:qFormat/>
    <w:pPr>
      <w:ind w:right="-1"/>
      <w:jc w:val="both"/>
      <w:keepNext/>
      <w:outlineLvl w:val="1"/>
    </w:pPr>
    <w:rPr>
      <w:sz w:val="24"/>
    </w:rPr>
  </w:style>
  <w:style w:type="paragraph" w:styleId="717">
    <w:name w:val="Heading 3"/>
    <w:basedOn w:val="714"/>
    <w:next w:val="714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next w:val="7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Title Char"/>
    <w:uiPriority w:val="10"/>
    <w:rPr>
      <w:sz w:val="48"/>
      <w:szCs w:val="48"/>
    </w:rPr>
  </w:style>
  <w:style w:type="character" w:styleId="737" w:customStyle="1">
    <w:name w:val="Subtitle Char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Caption Char"/>
    <w:uiPriority w:val="35"/>
    <w:rPr>
      <w:b/>
      <w:bCs/>
      <w:color w:val="4f81bd"/>
      <w:sz w:val="18"/>
      <w:szCs w:val="18"/>
    </w:rPr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Заголовок 1 Знак"/>
    <w:link w:val="715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link w:val="716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link w:val="717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1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4">
    <w:name w:val="Title"/>
    <w:basedOn w:val="714"/>
    <w:next w:val="714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Название Знак"/>
    <w:link w:val="754"/>
    <w:uiPriority w:val="10"/>
    <w:rPr>
      <w:sz w:val="48"/>
      <w:szCs w:val="48"/>
    </w:rPr>
  </w:style>
  <w:style w:type="paragraph" w:styleId="756">
    <w:name w:val="Subtitle"/>
    <w:basedOn w:val="714"/>
    <w:next w:val="714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14"/>
    <w:next w:val="714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14"/>
    <w:next w:val="714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>
    <w:name w:val="Header"/>
    <w:basedOn w:val="714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763" w:customStyle="1">
    <w:name w:val="Header Char"/>
    <w:uiPriority w:val="99"/>
  </w:style>
  <w:style w:type="paragraph" w:styleId="764">
    <w:name w:val="Footer"/>
    <w:basedOn w:val="714"/>
    <w:link w:val="993"/>
    <w:uiPriority w:val="99"/>
    <w:pPr>
      <w:tabs>
        <w:tab w:val="center" w:pos="4153" w:leader="none"/>
        <w:tab w:val="right" w:pos="8306" w:leader="none"/>
      </w:tabs>
    </w:pPr>
  </w:style>
  <w:style w:type="character" w:styleId="765" w:customStyle="1">
    <w:name w:val="Footer Char"/>
    <w:uiPriority w:val="99"/>
  </w:style>
  <w:style w:type="paragraph" w:styleId="766">
    <w:name w:val="Caption"/>
    <w:basedOn w:val="714"/>
    <w:next w:val="714"/>
    <w:link w:val="76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7" w:customStyle="1">
    <w:name w:val="Название объекта Знак"/>
    <w:link w:val="766"/>
    <w:uiPriority w:val="35"/>
    <w:rPr>
      <w:b/>
      <w:bCs/>
      <w:color w:val="4f81bd"/>
      <w:sz w:val="18"/>
      <w:szCs w:val="18"/>
    </w:rPr>
  </w:style>
  <w:style w:type="table" w:styleId="768">
    <w:name w:val="Table Grid"/>
    <w:basedOn w:val="72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4">
    <w:name w:val="Hyperlink"/>
    <w:uiPriority w:val="99"/>
    <w:unhideWhenUsed/>
    <w:rPr>
      <w:color w:val="0000ff"/>
      <w:u w:val="single"/>
    </w:rPr>
  </w:style>
  <w:style w:type="paragraph" w:styleId="895">
    <w:name w:val="footnote text"/>
    <w:basedOn w:val="714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14"/>
    <w:link w:val="899"/>
    <w:uiPriority w:val="99"/>
    <w:semiHidden/>
    <w:unhideWhenUsed/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14"/>
    <w:next w:val="714"/>
    <w:uiPriority w:val="39"/>
    <w:unhideWhenUsed/>
    <w:pPr>
      <w:spacing w:after="57"/>
    </w:pPr>
  </w:style>
  <w:style w:type="paragraph" w:styleId="902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903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904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905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906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907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08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09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  <w:rPr>
      <w:lang w:eastAsia="zh-CN"/>
    </w:rPr>
  </w:style>
  <w:style w:type="paragraph" w:styleId="911">
    <w:name w:val="table of figures"/>
    <w:basedOn w:val="714"/>
    <w:next w:val="714"/>
    <w:uiPriority w:val="99"/>
    <w:unhideWhenUsed/>
  </w:style>
  <w:style w:type="paragraph" w:styleId="912">
    <w:name w:val="Body Text"/>
    <w:basedOn w:val="714"/>
    <w:link w:val="936"/>
    <w:pPr>
      <w:ind w:right="3117"/>
    </w:pPr>
    <w:rPr>
      <w:rFonts w:ascii="Courier New" w:hAnsi="Courier New"/>
      <w:sz w:val="26"/>
    </w:rPr>
  </w:style>
  <w:style w:type="paragraph" w:styleId="913">
    <w:name w:val="Body Text Indent"/>
    <w:basedOn w:val="714"/>
    <w:pPr>
      <w:ind w:right="-1"/>
      <w:jc w:val="both"/>
    </w:pPr>
    <w:rPr>
      <w:sz w:val="26"/>
    </w:rPr>
  </w:style>
  <w:style w:type="character" w:styleId="914">
    <w:name w:val="page number"/>
    <w:basedOn w:val="724"/>
  </w:style>
  <w:style w:type="paragraph" w:styleId="915">
    <w:name w:val="Balloon Text"/>
    <w:basedOn w:val="714"/>
    <w:link w:val="916"/>
    <w:uiPriority w:val="99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uiPriority w:val="99"/>
    <w:rPr>
      <w:rFonts w:ascii="Segoe UI" w:hAnsi="Segoe UI" w:cs="Segoe UI"/>
      <w:sz w:val="18"/>
      <w:szCs w:val="18"/>
    </w:rPr>
  </w:style>
  <w:style w:type="character" w:styleId="917" w:customStyle="1">
    <w:name w:val="Верхний колонтитул Знак"/>
    <w:link w:val="762"/>
    <w:uiPriority w:val="99"/>
  </w:style>
  <w:style w:type="numbering" w:styleId="918" w:customStyle="1">
    <w:name w:val="Нет списка1"/>
    <w:next w:val="726"/>
    <w:uiPriority w:val="99"/>
    <w:semiHidden/>
    <w:unhideWhenUsed/>
  </w:style>
  <w:style w:type="character" w:styleId="919">
    <w:name w:val="FollowedHyperlink"/>
    <w:uiPriority w:val="99"/>
    <w:unhideWhenUsed/>
    <w:rPr>
      <w:color w:val="800080"/>
      <w:u w:val="single"/>
    </w:rPr>
  </w:style>
  <w:style w:type="paragraph" w:styleId="920" w:customStyle="1">
    <w:name w:val="xl65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7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 w:customStyle="1">
    <w:name w:val="xl6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4" w:customStyle="1">
    <w:name w:val="xl69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0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6" w:customStyle="1">
    <w:name w:val="xl71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2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3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4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5"/>
    <w:basedOn w:val="7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7"/>
    <w:basedOn w:val="71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8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9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Форма"/>
    <w:rPr>
      <w:sz w:val="28"/>
      <w:szCs w:val="28"/>
    </w:rPr>
  </w:style>
  <w:style w:type="character" w:styleId="936" w:customStyle="1">
    <w:name w:val="Основной текст Знак"/>
    <w:link w:val="912"/>
    <w:rPr>
      <w:rFonts w:ascii="Courier New" w:hAnsi="Courier New"/>
      <w:sz w:val="26"/>
    </w:rPr>
  </w:style>
  <w:style w:type="paragraph" w:styleId="937" w:customStyle="1">
    <w:name w:val="ConsPlusNormal"/>
    <w:rPr>
      <w:sz w:val="28"/>
      <w:szCs w:val="28"/>
    </w:rPr>
  </w:style>
  <w:style w:type="numbering" w:styleId="938" w:customStyle="1">
    <w:name w:val="Нет списка11"/>
    <w:next w:val="726"/>
    <w:uiPriority w:val="99"/>
    <w:semiHidden/>
    <w:unhideWhenUsed/>
  </w:style>
  <w:style w:type="numbering" w:styleId="939" w:customStyle="1">
    <w:name w:val="Нет списка111"/>
    <w:next w:val="726"/>
    <w:uiPriority w:val="99"/>
    <w:semiHidden/>
    <w:unhideWhenUsed/>
  </w:style>
  <w:style w:type="paragraph" w:styleId="940" w:customStyle="1">
    <w:name w:val="font5"/>
    <w:basedOn w:val="71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1" w:customStyle="1">
    <w:name w:val="xl80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1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2"/>
    <w:basedOn w:val="71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8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89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0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1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2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9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4"/>
    <w:basedOn w:val="71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8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0" w:customStyle="1">
    <w:name w:val="xl99"/>
    <w:basedOn w:val="71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100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1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2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3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8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9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0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1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2"/>
    <w:basedOn w:val="71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4" w:customStyle="1">
    <w:name w:val="xl113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4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5"/>
    <w:basedOn w:val="71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7" w:customStyle="1">
    <w:name w:val="xl116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7"/>
    <w:basedOn w:val="71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9"/>
    <w:basedOn w:val="7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20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1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2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7" w:customStyle="1">
    <w:name w:val="Нет списка2"/>
    <w:next w:val="726"/>
    <w:uiPriority w:val="99"/>
    <w:semiHidden/>
    <w:unhideWhenUsed/>
  </w:style>
  <w:style w:type="numbering" w:styleId="988" w:customStyle="1">
    <w:name w:val="Нет списка3"/>
    <w:next w:val="726"/>
    <w:uiPriority w:val="99"/>
    <w:semiHidden/>
    <w:unhideWhenUsed/>
  </w:style>
  <w:style w:type="paragraph" w:styleId="989" w:customStyle="1">
    <w:name w:val="font6"/>
    <w:basedOn w:val="7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7"/>
    <w:basedOn w:val="7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8"/>
    <w:basedOn w:val="7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2" w:customStyle="1">
    <w:name w:val="Нет списка4"/>
    <w:next w:val="726"/>
    <w:uiPriority w:val="99"/>
    <w:semiHidden/>
    <w:unhideWhenUsed/>
  </w:style>
  <w:style w:type="character" w:styleId="993" w:customStyle="1">
    <w:name w:val="Нижний колонтитул Знак"/>
    <w:link w:val="764"/>
    <w:uiPriority w:val="99"/>
  </w:style>
  <w:style w:type="paragraph" w:styleId="994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95">
    <w:name w:val="Normal (Web)"/>
    <w:basedOn w:val="714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://www.gorodperm" TargetMode="External"/><Relationship Id="rId16" Type="http://schemas.openxmlformats.org/officeDocument/2006/relationships/hyperlink" Target="https://login.consultant.ru/link/?req=doc&amp;base=RLAW368&amp;n=196182&amp;dst=10003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EBF1-3AE9-4190-BDE0-7BFFF6F9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</cp:revision>
  <dcterms:created xsi:type="dcterms:W3CDTF">2025-10-10T13:48:00Z</dcterms:created>
  <dcterms:modified xsi:type="dcterms:W3CDTF">2025-10-17T12:12:09Z</dcterms:modified>
  <cp:version>983040</cp:version>
</cp:coreProperties>
</file>