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-52069</wp:posOffset>
                </wp:positionV>
                <wp:extent cx="6285865" cy="121656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16565"/>
                          <a:chOff x="0" y="0"/>
                          <a:chExt cx="6285864" cy="12165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216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209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3394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1.10pt;mso-position-horizontal:absolute;mso-position-vertical-relative:text;margin-top:-4.10pt;mso-position-vertical:absolute;width:494.95pt;height:95.79pt;mso-wrap-distance-left:9.00pt;mso-wrap-distance-top:0.00pt;mso-wrap-distance-right:9.00pt;mso-wrap-distance-bottom:0.00pt;" coordorigin="0,0" coordsize="62858,12165">
                <v:shape id="shape 2" o:spid="_x0000_s2" o:spt="202" type="#_x0000_t202" style="position:absolute;left:0;top:0;width:62858;height:12165;visibility:visible;" fillcolor="#FFFFFF" stroked="f">
                  <v:textbox inset="0,0,0,0">
                    <w:txbxContent>
                      <w:p>
                        <w:pPr>
                          <w:pStyle w:val="73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20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339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Об утверждении размера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нормативных затрат на выполнение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муниципальной работы «Проведение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занятий физкультурно-спортивной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направленности по месту проживания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граждан» на 2026 год и плановый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период 2027 и 2028 годов, значения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отраслевого корректирующего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коэффициента, размера нормативных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затрат на содержание муниципального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имущества на 2026 год и плановый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период 2027 и 2028 годов, значений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натуральных норм, необходимых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для определения базовых нормативов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затрат на выполнение муниципальной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работы «Проведение занятий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физкультурно-спортивной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</w:rPr>
      </w:pPr>
      <w:r>
        <w:rPr>
          <w:b/>
        </w:rPr>
        <w:t xml:space="preserve">направленности по месту </w:t>
      </w:r>
      <w:r>
        <w:rPr>
          <w:b/>
          <w:bCs/>
        </w:rPr>
      </w:r>
      <w:r>
        <w:rPr>
          <w:b/>
          <w:bCs/>
        </w:rPr>
      </w:r>
    </w:p>
    <w:p>
      <w:pPr>
        <w:pStyle w:val="902"/>
        <w:spacing w:line="240" w:lineRule="exact"/>
        <w:rPr>
          <w:b/>
          <w:bCs/>
          <w:color w:val="000000"/>
        </w:rPr>
      </w:pPr>
      <w:r>
        <w:rPr>
          <w:b/>
        </w:rPr>
        <w:t xml:space="preserve">проживания граждан»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Ус</w:t>
      </w:r>
      <w:r>
        <w:rPr>
          <w:sz w:val="28"/>
        </w:rPr>
        <w:t xml:space="preserve">тавом города Перми, постановлениями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23 а</w:t>
      </w:r>
      <w:r>
        <w:rPr>
          <w:sz w:val="28"/>
        </w:rPr>
        <w:t xml:space="preserve">вгуста 2016 г. № 617 «Об утверждении Методики расчета нормативных затрат на выполнение муниципальной работы «Проведение занятий физкультурно-спортивной направленности по месту проживания граждан», нормативных затрат на содержание муниципального имущества»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 Утвердить прилагаемые: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1.1. размеры нормативных затрат на выполнение муниципальной работы «Проведение занятий физкультурно-спортивной направленности по месту проживания граждан» на 2026 год и плановый период 2027 и 2028 годов;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1.2. значение отраслевого корректирующего коэффициента;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1.3. размер нормативных затрат на содержание муниципального имущества на 2026 год и плановый период 2027 и 2028 годов;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1.4. значения натуральных норм, необходимых для определения базовых нормативов затрат на выполнение муниципальной работы «Проведение занятий физкультурно-спортивной направленности по месту проживания граждан».</w:t>
      </w:r>
      <w:r>
        <w:rPr>
          <w:sz w:val="28"/>
        </w:rPr>
      </w:r>
      <w:r>
        <w:rPr>
          <w:sz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Э</w:t>
      </w:r>
      <w:r>
        <w:rPr>
          <w:rFonts w:eastAsia="Calibri"/>
          <w:sz w:val="28"/>
          <w:szCs w:val="28"/>
        </w:rPr>
        <w:t xml:space="preserve">.О. Соснин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824</w:t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«Проведение занятий физкультурно-спортивной направленности </w:t>
      </w:r>
      <w:r>
        <w:rPr>
          <w:b/>
          <w:sz w:val="28"/>
          <w:szCs w:val="28"/>
        </w:rPr>
        <w:br w:type="textWrapping" w:clear="all"/>
        <w:t xml:space="preserve">по месту проживания граждан» </w:t>
      </w:r>
      <w:r>
        <w:rPr>
          <w:b/>
          <w:bCs/>
          <w:sz w:val="28"/>
          <w:szCs w:val="28"/>
        </w:rPr>
        <w:t xml:space="preserve">на 2026 год и плановый период 2027 </w:t>
      </w:r>
      <w:r>
        <w:rPr>
          <w:b/>
          <w:bCs/>
          <w:sz w:val="28"/>
          <w:szCs w:val="28"/>
        </w:rPr>
        <w:br w:type="textWrapping" w:clear="all"/>
        <w:t xml:space="preserve">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12"/>
        <w:gridCol w:w="1525"/>
      </w:tblGrid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затрат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12"/>
        <w:gridCol w:w="1525"/>
      </w:tblGrid>
      <w:tr>
        <w:tblPrEx/>
        <w:trPr>
          <w:cantSplit/>
          <w:tblHeader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137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  <w:outlineLvl w:val="2"/>
            </w:pPr>
            <w:r/>
            <w:bookmarkStart w:id="0" w:name="Par56"/>
            <w:r/>
            <w:bookmarkEnd w:id="0"/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380" w:leader="none"/>
                <w:tab w:val="center" w:pos="88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2 708,89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517"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1 387,60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1 108,11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129,07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в части имущества, используемого в процессе выполнения муниципальной работы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</w:t>
            </w:r>
            <w:r>
              <w:rPr>
                <w:spacing w:val="-2"/>
                <w:sz w:val="24"/>
                <w:szCs w:val="24"/>
              </w:rPr>
              <w:t xml:space="preserve">непосредственно связанные с выполнением муниципальной работы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113,43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1 321,29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</w:t>
            </w:r>
            <w:r>
              <w:rPr>
                <w:sz w:val="24"/>
                <w:szCs w:val="24"/>
              </w:rPr>
              <w:br w:type="textWrapping" w:clear="all"/>
              <w:t xml:space="preserve">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991,99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за исключением </w:t>
            </w:r>
            <w:r>
              <w:rPr>
                <w:sz w:val="24"/>
                <w:szCs w:val="24"/>
              </w:rPr>
              <w:br w:type="textWrapping" w:clear="all"/>
              <w:t xml:space="preserve">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с учетом отраслевого коэффициента на проведение занятий на футбольном поле, легкоатлетической дорожке, спортивной (игровой) площадке, баскетбольной площадке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2 613,73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затраты с учетом отраслевого коэффициента на проведение занятий на стационарной хоккейной коробке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2 174,13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Нормативные затраты на проведение занятий в легкоатлетическом манеже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2 603,19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137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278"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380" w:leader="none"/>
                <w:tab w:val="center" w:pos="88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2 830,70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1 451,87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1 172,38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129,07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в части имущества, используемого в процессе выполнения муниципальной работы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</w:t>
            </w:r>
            <w:r>
              <w:rPr>
                <w:spacing w:val="-2"/>
                <w:sz w:val="24"/>
                <w:szCs w:val="24"/>
              </w:rPr>
              <w:t xml:space="preserve">непосредственно связанные с выполнением муниципальной работы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113,43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1 378,83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</w:t>
            </w:r>
            <w:r>
              <w:rPr>
                <w:sz w:val="24"/>
                <w:szCs w:val="24"/>
              </w:rPr>
              <w:br w:type="textWrapping" w:clear="all"/>
              <w:t xml:space="preserve">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1 049,53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за исключением </w:t>
            </w:r>
            <w:r>
              <w:rPr>
                <w:sz w:val="24"/>
                <w:szCs w:val="24"/>
              </w:rPr>
              <w:br w:type="textWrapping" w:clear="all"/>
              <w:t xml:space="preserve">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с учетом отраслевого коэффициента на проведение занятий на футбольном поле, легкоатлетической дорожке, спортивной (игровой) площадке, баскетбольной площадке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2 731,26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затраты с учетом отраслевого коэффициента на проведение занятий на стационарной хоккейной коробке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2 271,89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Нормативные затраты на проведение занятий в легкоатлетическом манеже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2 720,25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137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380" w:leader="none"/>
                <w:tab w:val="center" w:pos="88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2 830,70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1 451,87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1 172,38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129,07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в части имущества, используемого в процессе выполнения муниципальной работы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</w:t>
            </w:r>
            <w:r>
              <w:rPr>
                <w:spacing w:val="-2"/>
                <w:sz w:val="24"/>
                <w:szCs w:val="24"/>
              </w:rPr>
              <w:t xml:space="preserve">непосредственно связанные с выполнением муниципальной работы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113,43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1 378,83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</w:t>
            </w:r>
            <w:r>
              <w:rPr>
                <w:sz w:val="24"/>
                <w:szCs w:val="24"/>
              </w:rPr>
              <w:br w:type="textWrapping" w:clear="all"/>
              <w:t xml:space="preserve">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1 049,53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за исключением </w:t>
            </w:r>
            <w:r>
              <w:rPr>
                <w:sz w:val="24"/>
                <w:szCs w:val="24"/>
              </w:rPr>
              <w:br w:type="textWrapping" w:clear="all"/>
              <w:t xml:space="preserve">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с учетом отраслевого коэффициента на проведение занятий на футбольном поле, легкоатлетической дорожке, спортивной (игровой) площадке, баскетбольной площадке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2 731,26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затраты с учетом отраслевого коэффициента на проведение занятий на стационарной хоккейной коробке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2 271,89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612" w:type="dxa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Нормативные затраты на проведение занятий в легкоатлетическом манеже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2 720,25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64" w:firstLine="6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454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454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454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4542"/>
        <w:spacing w:line="240" w:lineRule="exact"/>
        <w:rPr>
          <w:sz w:val="28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8"/>
        </w:rPr>
        <w:t xml:space="preserve">17.10.2025 № 824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отраслевого корректирующего коэффициента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13"/>
        <w:gridCol w:w="4619"/>
        <w:gridCol w:w="4016"/>
      </w:tblGrid>
      <w:tr>
        <w:tblPrEx/>
        <w:trPr/>
        <w:tc>
          <w:tcPr>
            <w:tcW w:w="2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Номер </w:t>
            </w:r>
            <w:r>
              <w:rPr>
                <w:sz w:val="24"/>
                <w:szCs w:val="28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Наименование муниципальной работы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46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Наименование отраслевого корректирующего коэффициента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40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Значение отраслевого корректирующего коэффициента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1"/>
        <w:gridCol w:w="4631"/>
        <w:gridCol w:w="3996"/>
      </w:tblGrid>
      <w:tr>
        <w:tblPrEx/>
        <w:trPr/>
        <w:tc>
          <w:tcPr>
            <w:tcW w:w="27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463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27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3003930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занятий физкультурно-спортивной направленности по месту проживания граждан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463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занятий на футбольном поле, легкоатлетической дорожке, спортивной (игровой) площадке, баскетбольной площадке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0,96487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27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3003930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занятий физкультурно-спортивной направленности по месту проживания граждан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463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занятий на стационарной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хоккейной коробке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0,80259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/>
        <w:tc>
          <w:tcPr>
            <w:tcW w:w="27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3003930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занятий физкультурно-спортивной направленности по месту проживания граждан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463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проведение занятий в легкоатлетическом манеже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0,96098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ind w:left="5664" w:firstLine="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6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34" w:left="1417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8"/>
        </w:rPr>
        <w:t xml:space="preserve">17.10.2025 № 824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содержание муниципального имущества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9"/>
        <w:ind w:right="0"/>
        <w:jc w:val="center"/>
        <w:spacing w:line="240" w:lineRule="exact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</w:r>
      <w:r>
        <w:rPr>
          <w:rFonts w:ascii="Times New Roman" w:hAnsi="Times New Roman"/>
          <w:b/>
          <w:szCs w:val="28"/>
          <w:lang w:val="ru-RU"/>
        </w:rPr>
      </w:r>
      <w:r>
        <w:rPr>
          <w:rFonts w:ascii="Times New Roman" w:hAnsi="Times New Roman"/>
          <w:b/>
          <w:szCs w:val="28"/>
          <w:lang w:val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09"/>
        <w:gridCol w:w="1476"/>
        <w:gridCol w:w="1476"/>
        <w:gridCol w:w="1476"/>
      </w:tblGrid>
      <w:tr>
        <w:tblPrEx/>
        <w:trPr/>
        <w:tc>
          <w:tcPr>
            <w:tcW w:w="2816" w:type="pct"/>
            <w:vMerge w:val="restart"/>
            <w:textDirection w:val="lrTb"/>
            <w:noWrap w:val="false"/>
          </w:tcPr>
          <w:p>
            <w:pPr>
              <w:pStyle w:val="879"/>
              <w:ind w:right="-124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Направления расходов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gridSpan w:val="3"/>
            <w:tcW w:w="2184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Размер, руб.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</w:tr>
      <w:tr>
        <w:tblPrEx/>
        <w:trPr/>
        <w:tc>
          <w:tcPr>
            <w:tcW w:w="2816" w:type="pct"/>
            <w:vMerge w:val="continue"/>
            <w:textDirection w:val="lrTb"/>
            <w:noWrap w:val="false"/>
          </w:tcPr>
          <w:p>
            <w:pPr>
              <w:pStyle w:val="879"/>
              <w:ind w:right="3119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2026 год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2027 год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2028 год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</w:tr>
      <w:tr>
        <w:tblPrEx/>
        <w:trPr/>
        <w:tc>
          <w:tcPr>
            <w:tcW w:w="2816" w:type="pct"/>
            <w:textDirection w:val="lrTb"/>
            <w:noWrap w:val="false"/>
          </w:tcPr>
          <w:p>
            <w:pPr>
              <w:pStyle w:val="879"/>
              <w:ind w:right="-124"/>
              <w:jc w:val="center"/>
              <w:tabs>
                <w:tab w:val="left" w:pos="4979" w:leader="none"/>
              </w:tabs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</w:tr>
      <w:tr>
        <w:tblPrEx/>
        <w:trPr/>
        <w:tc>
          <w:tcPr>
            <w:tcW w:w="2816" w:type="pct"/>
            <w:textDirection w:val="lrTb"/>
            <w:noWrap w:val="false"/>
          </w:tcPr>
          <w:p>
            <w:pPr>
              <w:pStyle w:val="879"/>
              <w:ind w:right="-124"/>
              <w:tabs>
                <w:tab w:val="left" w:pos="4979" w:leader="none"/>
              </w:tabs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Нормативные затраты на содержание 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br w:type="textWrapping" w:clear="all"/>
              <w:t xml:space="preserve">муниципального имущества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434 156,4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434 156,4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pStyle w:val="879"/>
              <w:ind w:right="0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434 156,4</w:t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</w:r>
          </w:p>
        </w:tc>
      </w:tr>
    </w:tbl>
    <w:p>
      <w:pPr>
        <w:pStyle w:val="879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left="10206"/>
        <w:spacing w:line="240" w:lineRule="exact"/>
        <w:widowControl w:val="off"/>
      </w:pPr>
      <w:r/>
      <w:r/>
    </w:p>
    <w:p>
      <w:pPr>
        <w:ind w:left="5664" w:firstLine="6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8"/>
        </w:rPr>
        <w:t xml:space="preserve">17.10.2025 № 824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4"/>
        <w:jc w:val="center"/>
        <w:spacing w:line="240" w:lineRule="exact"/>
        <w:rPr>
          <w:b/>
        </w:rPr>
      </w:pPr>
      <w:r>
        <w:rPr>
          <w:b/>
        </w:rPr>
        <w:t xml:space="preserve">ЗНАЧЕНИЯ</w:t>
      </w:r>
      <w:r>
        <w:rPr>
          <w:b/>
        </w:rPr>
      </w:r>
      <w:r>
        <w:rPr>
          <w:b/>
        </w:rPr>
      </w:r>
    </w:p>
    <w:p>
      <w:pPr>
        <w:pStyle w:val="904"/>
        <w:jc w:val="center"/>
        <w:spacing w:line="240" w:lineRule="exact"/>
        <w:rPr>
          <w:b/>
        </w:rPr>
      </w:pPr>
      <w:r>
        <w:rPr>
          <w:b/>
        </w:rPr>
        <w:t xml:space="preserve">натуральных норм, необходимых для определения базовых нормативов </w:t>
      </w:r>
      <w:r>
        <w:rPr>
          <w:b/>
        </w:rPr>
        <w:br w:type="textWrapping" w:clear="all"/>
        <w:t xml:space="preserve">затрат на выполнение муниципальной работы «Проведение занятий </w:t>
      </w:r>
      <w:r>
        <w:rPr>
          <w:b/>
        </w:rPr>
        <w:br w:type="textWrapping" w:clear="all"/>
        <w:t xml:space="preserve">физкультурно-спортивной направленности по месту проживания граждан» </w:t>
      </w:r>
      <w:r>
        <w:rPr>
          <w:b/>
        </w:rPr>
      </w:r>
      <w:r>
        <w:rPr>
          <w:b/>
        </w:rPr>
      </w:r>
    </w:p>
    <w:p>
      <w:pPr>
        <w:pStyle w:val="904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4"/>
        <w:ind w:firstLine="720"/>
        <w:jc w:val="both"/>
      </w:pPr>
      <w:r>
        <w:t xml:space="preserve">Наименование муниципальной работы – «Проведение занятий физкультурно-спортивной направленности по месту проживания граждан».</w:t>
      </w:r>
      <w:r/>
    </w:p>
    <w:p>
      <w:pPr>
        <w:pStyle w:val="904"/>
        <w:ind w:firstLine="720"/>
        <w:jc w:val="both"/>
      </w:pPr>
      <w:r>
        <w:t xml:space="preserve">Номер реестровой записи – 3003930.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содержания – организация занятий физической культурой с гражданами по месту проживания.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</w:t>
      </w:r>
      <w:r>
        <w:rPr>
          <w:sz w:val="28"/>
          <w:szCs w:val="28"/>
        </w:rPr>
        <w:br w:type="textWrapping" w:clear="all"/>
        <w:t xml:space="preserve">работы – количество занятий.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03"/>
        <w:gridCol w:w="1963"/>
        <w:gridCol w:w="1431"/>
        <w:gridCol w:w="2240"/>
      </w:tblGrid>
      <w:tr>
        <w:tblPrEx/>
        <w:trPr>
          <w:tblHeader/>
        </w:trPr>
        <w:tc>
          <w:tcPr>
            <w:tcW w:w="2221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натуральной нормы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68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Единица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измерения натуральной нормы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Значение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натуральной нормы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5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Способ определения значения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натуральной нормы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09"/>
        <w:gridCol w:w="1967"/>
        <w:gridCol w:w="12"/>
        <w:gridCol w:w="1419"/>
        <w:gridCol w:w="22"/>
        <w:gridCol w:w="24"/>
        <w:gridCol w:w="2184"/>
      </w:tblGrid>
      <w:tr>
        <w:tblPrEx/>
        <w:trPr>
          <w:cantSplit/>
          <w:tblHeader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спорту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0,0012300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</w:t>
            </w:r>
            <w:r>
              <w:rPr>
                <w:sz w:val="24"/>
                <w:szCs w:val="24"/>
              </w:rPr>
              <w:t xml:space="preserve">спользуемые при определении затрат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муниципальной работы, с учетом срока его полезного использования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волейбольный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restar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сетка волейбольная с антеннами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2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баскетбольный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конструкция баскетбольного щита</w:t>
            </w:r>
            <w:r>
              <w:rPr>
                <w:sz w:val="24"/>
                <w:szCs w:val="24"/>
              </w:rPr>
              <w:br w:type="textWrapping" w:clear="all"/>
              <w:t xml:space="preserve">в сборе (щит, корзина с кольцом, сетка, опора)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ворота футбольные, тренировочные, переносные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193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футбольный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треккинговые палки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скакалка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0,00409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свисток судейский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груша боксерская насыпная/набивная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ракетки для настольного тенниса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0,00327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для настольного тенниса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0,01091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ворота хоккейные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клюшка для игрока/вратаря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0,01091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2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7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флорбольный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1.3. Натуральные нормы, используемые при определении </w:t>
            </w:r>
            <w:r>
              <w:rPr>
                <w:spacing w:val="-2"/>
                <w:sz w:val="24"/>
                <w:szCs w:val="24"/>
              </w:rPr>
              <w:t xml:space="preserve">иных затрат, непосредственно связанных с выполнением муниципальной работы, в том числе затраты на оплату коммунальных услуг, содержание объектов недвижимого имущества в части имущества, используемого в процессе выполнения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1.3.1. Натуральные нормы</w:t>
            </w:r>
            <w:r>
              <w:rPr>
                <w:spacing w:val="-2"/>
                <w:sz w:val="24"/>
                <w:szCs w:val="24"/>
              </w:rPr>
              <w:t xml:space="preserve">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717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4,5094302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089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1.3.2. Натуральные нормы, используемые при определении затрат на содержание объектов недвижимого имущества, </w:t>
            </w:r>
            <w:r>
              <w:rPr>
                <w:spacing w:val="-2"/>
                <w:sz w:val="24"/>
                <w:szCs w:val="24"/>
              </w:rPr>
              <w:t xml:space="preserve">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охрана имущества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97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br w:type="textWrapping" w:clear="all"/>
              <w:t xml:space="preserve">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72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0,0001799</w:t>
            </w:r>
            <w:r/>
          </w:p>
        </w:tc>
        <w:tc>
          <w:tcPr>
            <w:tcW w:w="1077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  <w:highlight w:val="yellow"/>
              </w:rPr>
              <w:outlineLvl w:val="0"/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2. Натуральные нормы, используемые при определении базового норматива затрат на общехозяйственные нужды на выполнение муниципальной работы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</w:t>
            </w:r>
            <w:r>
              <w:rPr>
                <w:sz w:val="24"/>
                <w:szCs w:val="24"/>
              </w:rPr>
              <w:br w:type="textWrapping" w:clear="all"/>
              <w:t xml:space="preserve">за исключением затрат, </w:t>
            </w:r>
            <w:r>
              <w:rPr>
                <w:spacing w:val="-2"/>
                <w:sz w:val="24"/>
                <w:szCs w:val="24"/>
              </w:rPr>
              <w:t xml:space="preserve">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9,1555098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</w:t>
            </w:r>
            <w:r>
              <w:rPr>
                <w:sz w:val="24"/>
                <w:szCs w:val="24"/>
              </w:rPr>
              <w:br w:type="textWrapping" w:clear="all"/>
              <w:t xml:space="preserve">недвижимого имущества, за исключением затрат, </w:t>
            </w:r>
            <w:r>
              <w:rPr>
                <w:spacing w:val="-2"/>
                <w:sz w:val="24"/>
                <w:szCs w:val="24"/>
              </w:rPr>
              <w:t xml:space="preserve">непосредственно связанных с выполнением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имущества </w:t>
            </w:r>
            <w:bookmarkStart w:id="1" w:name="_GoBack"/>
            <w:r/>
            <w:bookmarkEnd w:id="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br w:type="textWrapping" w:clear="all"/>
              <w:t xml:space="preserve">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0,0003651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254"/>
        </w:trPr>
        <w:tc>
          <w:tcPr>
            <w:gridSpan w:val="7"/>
            <w:tcBorders>
              <w:top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2.3. Натуральные нормы, используемые при определении затрат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4"/>
                <w:szCs w:val="24"/>
              </w:rPr>
              <w:br w:type="textWrapping" w:clear="all"/>
              <w:t xml:space="preserve">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150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restar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 w:type="textWrapping" w:clear="all"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trHeight w:val="157"/>
        </w:trPr>
        <w:tc>
          <w:tcPr>
            <w:tcW w:w="2224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ремонтировщик плоскостных спортивных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pStyle w:val="904"/>
              <w:ind w:left="-28" w:right="-28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 Натуральные нормы, используемые при определении затрат </w:t>
            </w:r>
            <w:r>
              <w:rPr>
                <w:sz w:val="24"/>
                <w:szCs w:val="24"/>
              </w:rPr>
              <w:t xml:space="preserve">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бумага для офисной техники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0,043621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restar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</w:t>
            </w:r>
            <w:r>
              <w:rPr>
                <w:sz w:val="24"/>
                <w:szCs w:val="24"/>
              </w:rPr>
              <w:br/>
              <w:t xml:space="preserve">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карандаш клеящий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0,008179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карандаш механический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0,005453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линейка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ручка шариковая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0,013631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спецодежда (летняя)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0,001091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/>
        </w:trPr>
        <w:tc>
          <w:tcPr>
            <w:tcW w:w="2224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спецодежда (зимняя)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06" w:type="pct"/>
            <w:vAlign w:val="bottom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0,001091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100" w:type="pct"/>
            <w:vMerge w:val="continue"/>
            <w:textDirection w:val="lrTb"/>
            <w:noWrap w:val="false"/>
          </w:tcPr>
          <w:p>
            <w:pPr>
              <w:pStyle w:val="904"/>
              <w:ind w:left="-28" w:right="-28"/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206"/>
        <w:spacing w:line="240" w:lineRule="exac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7"/>
    <w:link w:val="721"/>
    <w:uiPriority w:val="10"/>
    <w:rPr>
      <w:sz w:val="48"/>
      <w:szCs w:val="48"/>
    </w:rPr>
  </w:style>
  <w:style w:type="character" w:styleId="691">
    <w:name w:val="Subtitle Char"/>
    <w:basedOn w:val="707"/>
    <w:link w:val="723"/>
    <w:uiPriority w:val="11"/>
    <w:rPr>
      <w:sz w:val="24"/>
      <w:szCs w:val="24"/>
    </w:rPr>
  </w:style>
  <w:style w:type="character" w:styleId="692">
    <w:name w:val="Quote Char"/>
    <w:link w:val="725"/>
    <w:uiPriority w:val="29"/>
    <w:rPr>
      <w:i/>
    </w:rPr>
  </w:style>
  <w:style w:type="character" w:styleId="693">
    <w:name w:val="Intense Quote Char"/>
    <w:link w:val="727"/>
    <w:uiPriority w:val="30"/>
    <w:rPr>
      <w:i/>
    </w:rPr>
  </w:style>
  <w:style w:type="character" w:styleId="694">
    <w:name w:val="Caption Char"/>
    <w:basedOn w:val="707"/>
    <w:link w:val="733"/>
    <w:uiPriority w:val="35"/>
    <w:rPr>
      <w:b/>
      <w:bCs/>
      <w:color w:val="4f81bd" w:themeColor="accent1"/>
      <w:sz w:val="18"/>
      <w:szCs w:val="18"/>
    </w:rPr>
  </w:style>
  <w:style w:type="character" w:styleId="695">
    <w:name w:val="Footnote Text Char"/>
    <w:link w:val="862"/>
    <w:uiPriority w:val="99"/>
    <w:rPr>
      <w:sz w:val="18"/>
    </w:rPr>
  </w:style>
  <w:style w:type="character" w:styleId="696">
    <w:name w:val="Endnote Text Char"/>
    <w:link w:val="865"/>
    <w:uiPriority w:val="99"/>
    <w:rPr>
      <w:sz w:val="20"/>
    </w:rPr>
  </w:style>
  <w:style w:type="paragraph" w:styleId="697" w:default="1">
    <w:name w:val="Normal"/>
    <w:qFormat/>
    <w:rPr>
      <w:lang w:eastAsia="ru-RU"/>
    </w:rPr>
  </w:style>
  <w:style w:type="paragraph" w:styleId="698">
    <w:name w:val="Heading 1"/>
    <w:basedOn w:val="697"/>
    <w:next w:val="697"/>
    <w:link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11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2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Название Знак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884"/>
    <w:uiPriority w:val="99"/>
    <w:pPr>
      <w:tabs>
        <w:tab w:val="center" w:pos="4153" w:leader="none"/>
        <w:tab w:val="right" w:pos="8306" w:leader="none"/>
      </w:tabs>
    </w:pPr>
  </w:style>
  <w:style w:type="character" w:styleId="730" w:customStyle="1">
    <w:name w:val="Header Char"/>
    <w:uiPriority w:val="99"/>
  </w:style>
  <w:style w:type="paragraph" w:styleId="731">
    <w:name w:val="Footer"/>
    <w:basedOn w:val="697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732" w:customStyle="1">
    <w:name w:val="Footer Char"/>
    <w:uiPriority w:val="99"/>
  </w:style>
  <w:style w:type="paragraph" w:styleId="733">
    <w:name w:val="Caption"/>
    <w:basedOn w:val="697"/>
    <w:next w:val="697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4" w:customStyle="1">
    <w:name w:val="Название объекта Знак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3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0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1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2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3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4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5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6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7"/>
    <w:next w:val="697"/>
    <w:uiPriority w:val="99"/>
    <w:unhideWhenUsed/>
  </w:style>
  <w:style w:type="paragraph" w:styleId="879">
    <w:name w:val="Body Text"/>
    <w:basedOn w:val="697"/>
    <w:link w:val="903"/>
    <w:pPr>
      <w:ind w:right="3117"/>
    </w:pPr>
    <w:rPr>
      <w:rFonts w:ascii="Courier New" w:hAnsi="Courier New"/>
      <w:sz w:val="26"/>
      <w:lang w:val="en-US" w:eastAsia="en-US"/>
    </w:rPr>
  </w:style>
  <w:style w:type="paragraph" w:styleId="880">
    <w:name w:val="Body Text Indent"/>
    <w:basedOn w:val="697"/>
    <w:pPr>
      <w:ind w:right="-1"/>
      <w:jc w:val="both"/>
    </w:pPr>
    <w:rPr>
      <w:sz w:val="26"/>
    </w:rPr>
  </w:style>
  <w:style w:type="character" w:styleId="881">
    <w:name w:val="page number"/>
    <w:basedOn w:val="707"/>
  </w:style>
  <w:style w:type="paragraph" w:styleId="882">
    <w:name w:val="Balloon Text"/>
    <w:basedOn w:val="697"/>
    <w:link w:val="883"/>
    <w:uiPriority w:val="99"/>
    <w:rPr>
      <w:rFonts w:ascii="Segoe UI" w:hAnsi="Segoe UI"/>
      <w:sz w:val="18"/>
      <w:szCs w:val="18"/>
      <w:lang w:val="en-US" w:eastAsia="en-US"/>
    </w:rPr>
  </w:style>
  <w:style w:type="character" w:styleId="883" w:customStyle="1">
    <w:name w:val="Текст выноски Знак"/>
    <w:link w:val="882"/>
    <w:uiPriority w:val="99"/>
    <w:rPr>
      <w:rFonts w:ascii="Segoe UI" w:hAnsi="Segoe UI" w:cs="Segoe UI"/>
      <w:sz w:val="18"/>
      <w:szCs w:val="18"/>
    </w:rPr>
  </w:style>
  <w:style w:type="character" w:styleId="884" w:customStyle="1">
    <w:name w:val="Верхний колонтитул Знак"/>
    <w:link w:val="729"/>
    <w:uiPriority w:val="99"/>
  </w:style>
  <w:style w:type="numbering" w:styleId="885" w:customStyle="1">
    <w:name w:val="Нет списка1"/>
    <w:next w:val="709"/>
    <w:uiPriority w:val="99"/>
    <w:semiHidden/>
    <w:unhideWhenUsed/>
  </w:style>
  <w:style w:type="character" w:styleId="886">
    <w:name w:val="FollowedHyperlink"/>
    <w:uiPriority w:val="99"/>
    <w:unhideWhenUsed/>
    <w:rPr>
      <w:color w:val="800080"/>
      <w:u w:val="single"/>
    </w:rPr>
  </w:style>
  <w:style w:type="paragraph" w:styleId="887" w:customStyle="1">
    <w:name w:val="xl65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6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67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 w:customStyle="1">
    <w:name w:val="xl6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69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0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3" w:customStyle="1">
    <w:name w:val="xl71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2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3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4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5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7"/>
    <w:basedOn w:val="6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8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9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Форма"/>
    <w:rPr>
      <w:sz w:val="28"/>
      <w:szCs w:val="28"/>
      <w:lang w:eastAsia="ru-RU"/>
    </w:rPr>
  </w:style>
  <w:style w:type="character" w:styleId="903" w:customStyle="1">
    <w:name w:val="Основной текст Знак"/>
    <w:link w:val="879"/>
    <w:rPr>
      <w:rFonts w:ascii="Courier New" w:hAnsi="Courier New"/>
      <w:sz w:val="26"/>
    </w:rPr>
  </w:style>
  <w:style w:type="paragraph" w:styleId="904" w:customStyle="1">
    <w:name w:val="ConsPlusNormal"/>
    <w:rPr>
      <w:sz w:val="28"/>
      <w:szCs w:val="28"/>
      <w:lang w:eastAsia="ru-RU"/>
    </w:rPr>
  </w:style>
  <w:style w:type="numbering" w:styleId="905" w:customStyle="1">
    <w:name w:val="Нет списка11"/>
    <w:next w:val="709"/>
    <w:uiPriority w:val="99"/>
    <w:semiHidden/>
    <w:unhideWhenUsed/>
  </w:style>
  <w:style w:type="numbering" w:styleId="906" w:customStyle="1">
    <w:name w:val="Нет списка111"/>
    <w:next w:val="709"/>
    <w:uiPriority w:val="99"/>
    <w:semiHidden/>
    <w:unhideWhenUsed/>
  </w:style>
  <w:style w:type="paragraph" w:styleId="907" w:customStyle="1">
    <w:name w:val="font5"/>
    <w:basedOn w:val="6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8" w:customStyle="1">
    <w:name w:val="xl8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9" w:customStyle="1">
    <w:name w:val="xl81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0" w:customStyle="1">
    <w:name w:val="xl82"/>
    <w:basedOn w:val="6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8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7" w:customStyle="1">
    <w:name w:val="xl89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0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9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4"/>
    <w:basedOn w:val="6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8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7" w:customStyle="1">
    <w:name w:val="xl99"/>
    <w:basedOn w:val="6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10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8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9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1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2"/>
    <w:basedOn w:val="6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1" w:customStyle="1">
    <w:name w:val="xl11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4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5"/>
    <w:basedOn w:val="6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4" w:customStyle="1">
    <w:name w:val="xl116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7"/>
    <w:basedOn w:val="6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9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2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1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0" w:customStyle="1">
    <w:name w:val="xl122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2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4" w:customStyle="1">
    <w:name w:val="Нет списка2"/>
    <w:next w:val="709"/>
    <w:uiPriority w:val="99"/>
    <w:semiHidden/>
    <w:unhideWhenUsed/>
  </w:style>
  <w:style w:type="numbering" w:styleId="955" w:customStyle="1">
    <w:name w:val="Нет списка3"/>
    <w:next w:val="709"/>
    <w:uiPriority w:val="99"/>
    <w:semiHidden/>
    <w:unhideWhenUsed/>
  </w:style>
  <w:style w:type="paragraph" w:styleId="956" w:customStyle="1">
    <w:name w:val="font6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7" w:customStyle="1">
    <w:name w:val="font7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8" w:customStyle="1">
    <w:name w:val="font8"/>
    <w:basedOn w:val="6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9" w:customStyle="1">
    <w:name w:val="Нет списка4"/>
    <w:next w:val="709"/>
    <w:uiPriority w:val="99"/>
    <w:semiHidden/>
    <w:unhideWhenUsed/>
  </w:style>
  <w:style w:type="character" w:styleId="960" w:customStyle="1">
    <w:name w:val="Нижний колонтитул Знак"/>
    <w:link w:val="731"/>
    <w:uiPriority w:val="99"/>
  </w:style>
  <w:style w:type="paragraph" w:styleId="961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</cp:revision>
  <dcterms:created xsi:type="dcterms:W3CDTF">2024-08-26T04:40:00Z</dcterms:created>
  <dcterms:modified xsi:type="dcterms:W3CDTF">2025-10-17T12:44:49Z</dcterms:modified>
  <cp:version>983040</cp:version>
</cp:coreProperties>
</file>