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8"/>
        <w:contextualSpacing w:val="0"/>
        <w:jc w:val="left"/>
        <w:spacing w:line="240" w:lineRule="exact"/>
        <w:rPr>
          <w:b/>
          <w:bCs/>
          <w:color w:val="000000" w:themeColor="text1"/>
          <w:sz w:val="28"/>
          <w:szCs w:val="28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О внесении изменений </w:t>
      </w:r>
      <w:r>
        <w:rPr>
          <w:b/>
          <w:color w:val="000000" w:themeColor="text1"/>
          <w:sz w:val="28"/>
          <w:highlight w:val="white"/>
        </w:rPr>
        <w:br/>
        <w:t xml:space="preserve">в муниципальную программу </w:t>
      </w:r>
      <w:r>
        <w:rPr>
          <w:b/>
          <w:color w:val="000000" w:themeColor="text1"/>
          <w:sz w:val="28"/>
          <w:highlight w:val="white"/>
        </w:rPr>
        <w:br/>
        <w:t xml:space="preserve">«Социальная поддержка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78"/>
        <w:contextualSpacing w:val="0"/>
        <w:jc w:val="left"/>
        <w:spacing w:line="240" w:lineRule="exact"/>
        <w:rPr>
          <w:b/>
          <w:color w:val="000000" w:themeColor="text1"/>
          <w:sz w:val="28"/>
          <w:highlight w:val="white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и обеспечение семейного </w:t>
      </w: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pStyle w:val="978"/>
        <w:contextualSpacing w:val="0"/>
        <w:jc w:val="left"/>
        <w:spacing w:line="240" w:lineRule="exact"/>
        <w:rPr>
          <w:b/>
          <w:color w:val="000000" w:themeColor="text1"/>
          <w:sz w:val="28"/>
          <w:highlight w:val="white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благополучия</w:t>
      </w:r>
      <w:r>
        <w:rPr>
          <w:b/>
          <w:color w:val="000000" w:themeColor="text1"/>
          <w:highlight w:val="white"/>
        </w:rPr>
        <w:t xml:space="preserve"> </w:t>
      </w:r>
      <w:r>
        <w:rPr>
          <w:b/>
          <w:color w:val="000000" w:themeColor="text1"/>
          <w:sz w:val="28"/>
          <w:highlight w:val="white"/>
        </w:rPr>
        <w:t xml:space="preserve">населения </w:t>
      </w: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pStyle w:val="978"/>
        <w:contextualSpacing w:val="0"/>
        <w:jc w:val="left"/>
        <w:spacing w:line="240" w:lineRule="exact"/>
        <w:rPr>
          <w:b/>
          <w:color w:val="000000" w:themeColor="text1"/>
          <w:sz w:val="28"/>
          <w:highlight w:val="white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города Перми», утвержденную </w:t>
      </w: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pStyle w:val="978"/>
        <w:contextualSpacing w:val="0"/>
        <w:jc w:val="left"/>
        <w:spacing w:line="240" w:lineRule="exact"/>
        <w:rPr>
          <w:b/>
          <w:color w:val="000000" w:themeColor="text1"/>
          <w:sz w:val="28"/>
          <w:highlight w:val="white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постановлением</w:t>
      </w:r>
      <w:r>
        <w:rPr>
          <w:b/>
          <w:color w:val="000000" w:themeColor="text1"/>
          <w:highlight w:val="white"/>
        </w:rPr>
        <w:t xml:space="preserve"> </w:t>
      </w:r>
      <w:r>
        <w:rPr>
          <w:b/>
          <w:color w:val="000000" w:themeColor="text1"/>
          <w:sz w:val="28"/>
          <w:highlight w:val="white"/>
        </w:rPr>
        <w:t xml:space="preserve">администрации </w:t>
      </w: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pStyle w:val="978"/>
        <w:contextualSpacing w:val="0"/>
        <w:jc w:val="left"/>
        <w:spacing w:line="240" w:lineRule="exact"/>
        <w:rPr>
          <w:b/>
          <w:highlight w:val="none"/>
        </w:rPr>
        <w:suppressLineNumbers w:val="0"/>
      </w:pPr>
      <w:r>
        <w:rPr>
          <w:b/>
          <w:color w:val="000000" w:themeColor="text1"/>
          <w:sz w:val="28"/>
          <w:highlight w:val="white"/>
        </w:rPr>
        <w:t xml:space="preserve">города Перми от 17.10.2024 № 91</w:t>
      </w:r>
      <w:r>
        <w:rPr>
          <w:b/>
          <w:color w:val="000000" w:themeColor="text1"/>
          <w:sz w:val="28"/>
        </w:rPr>
        <w:t xml:space="preserve">7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78"/>
        <w:ind w:right="4812"/>
        <w:jc w:val="both"/>
        <w:spacing w:line="238" w:lineRule="exact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right="4812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right="4812"/>
        <w:jc w:val="both"/>
        <w:spacing w:line="238" w:lineRule="exact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Бюджетным </w:t>
      </w:r>
      <w:r>
        <w:rPr>
          <w:sz w:val="28"/>
          <w:szCs w:val="28"/>
          <w:highlight w:val="none"/>
        </w:rPr>
        <w:t xml:space="preserve">кодексом Российской Федерации, </w:t>
      </w:r>
      <w:r>
        <w:rPr>
          <w:color w:val="000000" w:themeColor="text1"/>
          <w:sz w:val="28"/>
          <w:szCs w:val="28"/>
          <w:highlight w:val="white"/>
        </w:rPr>
        <w:t xml:space="preserve">Федеральным законом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 Уставом города Перми, постановлением администрации города Перми </w:t>
        <w:br/>
        <w:t xml:space="preserve">от 02 сентября 2024 г. № 715 </w:t>
      </w:r>
      <w:r>
        <w:rPr>
          <w:sz w:val="28"/>
          <w:szCs w:val="28"/>
          <w:highlight w:val="none"/>
        </w:rPr>
        <w:t xml:space="preserve">«Об утверждении Порядка разработки, реализации </w:t>
        <w:br/>
        <w:t xml:space="preserve">и оценки эффективности муниципальных программ города Перми»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color w:val="000000" w:themeColor="text1"/>
          <w:sz w:val="28"/>
          <w:highlight w:val="white"/>
        </w:rPr>
        <w:t xml:space="preserve">Утвердить прилагаемые </w:t>
      </w:r>
      <w:r>
        <w:rPr>
          <w:color w:val="000000" w:themeColor="text1"/>
          <w:sz w:val="28"/>
          <w:highlight w:val="white"/>
        </w:rPr>
        <w:t xml:space="preserve">изменени</w:t>
      </w:r>
      <w:r>
        <w:rPr>
          <w:color w:val="000000" w:themeColor="text1"/>
          <w:sz w:val="28"/>
          <w:highlight w:val="white"/>
        </w:rPr>
        <w:t xml:space="preserve">я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в </w:t>
      </w:r>
      <w:r>
        <w:rPr>
          <w:color w:val="000000" w:themeColor="text1"/>
          <w:sz w:val="28"/>
          <w:highlight w:val="white"/>
        </w:rPr>
        <w:t xml:space="preserve">постановлени</w:t>
      </w:r>
      <w:r>
        <w:rPr>
          <w:color w:val="000000" w:themeColor="text1"/>
          <w:sz w:val="28"/>
          <w:highlight w:val="white"/>
        </w:rPr>
        <w:t xml:space="preserve">е</w:t>
      </w:r>
      <w:r>
        <w:rPr>
          <w:color w:val="000000" w:themeColor="text1"/>
          <w:sz w:val="28"/>
          <w:highlight w:val="white"/>
        </w:rPr>
        <w:t xml:space="preserve"> администрации города Перми </w:t>
      </w:r>
      <w:r>
        <w:rPr>
          <w:color w:val="000000" w:themeColor="text1"/>
          <w:sz w:val="28"/>
          <w:highlight w:val="white"/>
        </w:rPr>
        <w:t xml:space="preserve">от 17 октября 2024 г. № 917 «Об утверждении муниципальной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программы «Социальная поддержка</w:t>
      </w:r>
      <w:r>
        <w:t xml:space="preserve"> </w:t>
      </w:r>
      <w:r>
        <w:rPr>
          <w:color w:val="000000" w:themeColor="text1"/>
          <w:sz w:val="28"/>
          <w:highlight w:val="white"/>
        </w:rPr>
        <w:t xml:space="preserve">и обеспечение семейного благополучия</w:t>
      </w:r>
      <w:r>
        <w:t xml:space="preserve"> </w:t>
      </w:r>
      <w:r>
        <w:rPr>
          <w:color w:val="000000" w:themeColor="text1"/>
          <w:sz w:val="28"/>
          <w:highlight w:val="white"/>
        </w:rPr>
        <w:t xml:space="preserve">населения города Перми»</w:t>
      </w:r>
      <w:r>
        <w:rPr>
          <w:color w:val="000000" w:themeColor="text1"/>
          <w:sz w:val="28"/>
          <w:highlight w:val="white"/>
        </w:rPr>
        <w:t xml:space="preserve"> (в ред. от 07.11.2024 № 1075, от 01.04.2025 № 210, </w:t>
      </w:r>
      <w:r>
        <w:rPr>
          <w:color w:val="000000" w:themeColor="text1"/>
          <w:sz w:val="28"/>
          <w:highlight w:val="white"/>
        </w:rPr>
        <w:br/>
        <w:t xml:space="preserve">от 27.05.2025 № 358, от 04.06.2025 № 390, </w:t>
      </w:r>
      <w:r>
        <w:rPr>
          <w:color w:val="000000" w:themeColor="text1"/>
          <w:sz w:val="28"/>
          <w:highlight w:val="white"/>
          <w:lang w:val="ru-RU"/>
        </w:rPr>
        <w:t xml:space="preserve">от 09.09.2025 № 622</w:t>
      </w:r>
      <w:r>
        <w:rPr>
          <w:color w:val="000000" w:themeColor="text1"/>
          <w:sz w:val="28"/>
          <w:highlight w:val="whit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Настоящее постановление вступает в силу с 01 января 2026 г., но не ранее дня официального опубликования </w:t>
      </w:r>
      <w:r>
        <w:rPr>
          <w:sz w:val="28"/>
          <w:szCs w:val="28"/>
          <w:highlight w:val="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Управлению по общим вопр</w:t>
      </w:r>
      <w:r>
        <w:rPr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  <w:t xml:space="preserve">на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заместителя главы администрации города Перми Мальцеву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Е.Д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tabs>
          <w:tab w:val="left" w:pos="8363" w:leader="none"/>
        </w:tabs>
        <w:rPr>
          <w:sz w:val="28"/>
          <w:szCs w:val="28"/>
          <w:highlight w:val="none"/>
        </w:rPr>
        <w:sectPr>
          <w:headerReference w:type="default" r:id="rId8"/>
          <w:headerReference w:type="even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  <w:t xml:space="preserve">Глава города Перми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Э.О</w:t>
      </w:r>
      <w:r>
        <w:rPr>
          <w:sz w:val="28"/>
          <w:szCs w:val="28"/>
          <w:highlight w:val="none"/>
        </w:rPr>
        <w:t xml:space="preserve">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left="9638"/>
        <w:spacing w:line="238" w:lineRule="exact"/>
        <w:tabs>
          <w:tab w:val="left" w:pos="8363" w:leader="none"/>
        </w:tabs>
        <w:suppressLineNumbers w:val="0"/>
      </w:pPr>
      <w:r>
        <w:rPr>
          <w:sz w:val="28"/>
          <w:szCs w:val="28"/>
          <w:highlight w:val="none"/>
        </w:rPr>
        <w:t xml:space="preserve">УТВЕРЖДЕНЫ</w:t>
      </w:r>
      <w:r>
        <w:rPr>
          <w:sz w:val="28"/>
          <w:szCs w:val="28"/>
          <w:highlight w:val="none"/>
        </w:rPr>
      </w:r>
      <w:r/>
    </w:p>
    <w:p>
      <w:pPr>
        <w:pStyle w:val="978"/>
        <w:ind w:left="9638"/>
        <w:spacing w:line="238" w:lineRule="exact"/>
        <w:tabs>
          <w:tab w:val="left" w:pos="8363" w:leader="none"/>
        </w:tabs>
        <w:suppressLineNumbers w:val="0"/>
      </w:pPr>
      <w:r>
        <w:rPr>
          <w:sz w:val="28"/>
          <w:szCs w:val="28"/>
          <w:highlight w:val="none"/>
        </w:rPr>
        <w:t xml:space="preserve">постановлением администрации </w:t>
      </w:r>
      <w:r>
        <w:rPr>
          <w:sz w:val="28"/>
          <w:szCs w:val="28"/>
          <w:highlight w:val="none"/>
        </w:rPr>
      </w:r>
      <w:r/>
    </w:p>
    <w:p>
      <w:pPr>
        <w:pStyle w:val="978"/>
        <w:ind w:left="9638"/>
        <w:spacing w:line="238" w:lineRule="exact"/>
        <w:tabs>
          <w:tab w:val="left" w:pos="8363" w:leader="none"/>
        </w:tabs>
        <w:suppressLineNumbers w:val="0"/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/>
    </w:p>
    <w:p>
      <w:pPr>
        <w:pStyle w:val="978"/>
        <w:ind w:left="9638"/>
        <w:spacing w:line="238" w:lineRule="exact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20.10.2025 № 829</w:t>
      </w:r>
      <w:r>
        <w:rPr>
          <w:sz w:val="28"/>
          <w:szCs w:val="28"/>
          <w:highlight w:val="none"/>
        </w:rPr>
      </w:r>
    </w:p>
    <w:p>
      <w:pPr>
        <w:pStyle w:val="978"/>
        <w:ind w:left="9638"/>
        <w:spacing w:line="238" w:lineRule="exact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left="9638"/>
        <w:spacing w:line="238" w:lineRule="exact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left="9638"/>
        <w:spacing w:line="238" w:lineRule="exact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left="0"/>
        <w:jc w:val="center"/>
        <w:spacing w:line="238" w:lineRule="exact"/>
        <w:tabs>
          <w:tab w:val="left" w:pos="8363" w:leader="none"/>
        </w:tabs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ind w:left="0"/>
        <w:jc w:val="center"/>
        <w:spacing w:line="238" w:lineRule="exact"/>
        <w:tabs>
          <w:tab w:val="left" w:pos="8363" w:leader="none"/>
        </w:tabs>
        <w:rPr>
          <w:b/>
          <w:bCs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ИЗМЕНЕНИЯ</w:t>
      </w:r>
      <w:r>
        <w:rPr>
          <w:b/>
          <w:bCs/>
        </w:rPr>
      </w:r>
      <w:r>
        <w:rPr>
          <w:b/>
          <w:bCs/>
        </w:rPr>
      </w:r>
    </w:p>
    <w:p>
      <w:pPr>
        <w:pStyle w:val="978"/>
        <w:ind w:left="0"/>
        <w:jc w:val="center"/>
        <w:spacing w:line="238" w:lineRule="exact"/>
        <w:tabs>
          <w:tab w:val="left" w:pos="8363" w:leader="none"/>
        </w:tabs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в муниципальную программу «Социальная поддержка и обеспечение семейного благополучия населения города Перми», утвержденную постановлением администрации города Перми от 17 октября 2024 г. № 917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ind w:left="0"/>
        <w:jc w:val="center"/>
        <w:spacing w:line="238" w:lineRule="exact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left="0"/>
        <w:jc w:val="center"/>
        <w:spacing w:line="240" w:lineRule="auto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contextualSpacing w:val="0"/>
        <w:ind w:left="0" w:firstLine="720"/>
        <w:jc w:val="both"/>
        <w:spacing w:line="240" w:lineRule="auto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 Раздел «Паспорт муниципальной программы «Социальная поддержка и обеспечение семейного благополучия населения города Перми»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муниципальной программы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«Социальная поддержка и обеспечение семейного благополучия </w:t>
      </w:r>
      <w:r>
        <w:rPr>
          <w:b/>
          <w:bCs/>
          <w:sz w:val="28"/>
          <w:szCs w:val="28"/>
          <w:highlight w:val="none"/>
        </w:rPr>
        <w:t xml:space="preserve">населения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7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53"/>
        <w:gridCol w:w="425"/>
        <w:gridCol w:w="1984"/>
        <w:gridCol w:w="1276"/>
        <w:gridCol w:w="1984"/>
        <w:gridCol w:w="1559"/>
        <w:gridCol w:w="1843"/>
        <w:gridCol w:w="2268"/>
        <w:gridCol w:w="1984"/>
      </w:tblGrid>
      <w:tr>
        <w:tblPrEx/>
        <w:trPr>
          <w:trHeight w:val="6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Куратор программы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23" w:type="dxa"/>
            <w:textDirection w:val="lrTb"/>
            <w:noWrap w:val="false"/>
          </w:tcPr>
          <w:p>
            <w:pPr>
              <w:pStyle w:val="978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Мальцева </w:t>
            </w:r>
            <w:r>
              <w:rPr>
                <w:sz w:val="22"/>
                <w:szCs w:val="22"/>
                <w:highlight w:val="none"/>
              </w:rPr>
              <w:t xml:space="preserve">Е.Д</w:t>
            </w:r>
            <w:r>
              <w:rPr>
                <w:sz w:val="22"/>
                <w:szCs w:val="22"/>
                <w:highlight w:val="none"/>
              </w:rPr>
              <w:t xml:space="preserve">., заместитель главы администрации города Перми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Ответствен-ный исполнитель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2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Овсянникова </w:t>
            </w:r>
            <w:r>
              <w:rPr>
                <w:sz w:val="22"/>
                <w:szCs w:val="22"/>
                <w:highlight w:val="none"/>
              </w:rPr>
              <w:t xml:space="preserve">Ю.А</w:t>
            </w:r>
            <w:r>
              <w:rPr>
                <w:sz w:val="22"/>
                <w:szCs w:val="22"/>
                <w:highlight w:val="none"/>
              </w:rPr>
              <w:t xml:space="preserve">., начальник департамента социальной политики администрации города Перми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Период реализации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332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2025-2029 годы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Цели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3323" w:type="dxa"/>
            <w:textDirection w:val="lrTb"/>
            <w:noWrap w:val="false"/>
          </w:tcPr>
          <w:p>
            <w:pPr>
              <w:pStyle w:val="978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Повышение социального благополучия населения и уровня доступности городской инфраструктуры для маломобильных групп населения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vMerge w:val="restart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Целевые показатели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425" w:type="dxa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№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Ед. изм.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9638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Значения целевых показателей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2025 год (прогноз)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2026 год (прогноз)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2027 год (прогноз)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2028 год (прогноз)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2029 год (прогноз)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425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Доля лиц, получивших адресную социальную муниципальную помощь </w:t>
            </w:r>
            <w:r>
              <w:rPr>
                <w:sz w:val="22"/>
                <w:szCs w:val="22"/>
                <w:highlight w:val="none"/>
              </w:rPr>
              <w:t xml:space="preserve">и допол-нительные меры социальной поддержки,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 общего числа обратившихся граждан, имеющих право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 их получение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%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none"/>
              </w:rPr>
              <w:t xml:space="preserve">91,3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95,4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42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Доля доступных приоритетных объектов социальной инфраструктуры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8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от общей численности приоритетных объектов </w:t>
            </w:r>
            <w:r>
              <w:rPr>
                <w:sz w:val="22"/>
                <w:szCs w:val="22"/>
                <w:highlight w:val="none"/>
              </w:rPr>
              <w:t xml:space="preserve">социальной инфраструктуры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%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79,2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88,1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90,7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94,9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425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Количество семей, находящихся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в социально опасном положении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ед.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992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990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988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986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425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Доля детей города Перми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в возрасте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 7 до 17 лет (включительно), охваченных различными формами оздоровления, отдыха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и занятости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за счет бюджетов бюджетной системы Российской Федерации,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78"/>
              <w:ind w:right="-27" w:hanging="27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 общей численности детей данного возраста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%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31,8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35,4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35,9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36,3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3" w:type="dxa"/>
            <w:vMerge w:val="restart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Объемы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 источники финансового обеспечения программы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4634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0913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Расходы (тыс. рублей)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2025 год (план)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2026 год (план)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2027 год (план)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2028 год (план)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2029 год (план)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pStyle w:val="919"/>
              <w:ind w:left="-56" w:right="-56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Итого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409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Всего, в том числе: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743 974,6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705 120,4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760 179,0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763 137,0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3 404 918,6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409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бюджет города Перми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372 956,7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379 497,7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435 465,6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2 052 935,2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409" w:type="dxa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бюджет города Перми (налоговые расходы</w:t>
            </w:r>
            <w:r>
              <w:rPr>
                <w:sz w:val="22"/>
                <w:szCs w:val="22"/>
                <w:highlight w:val="none"/>
              </w:rPr>
              <w:t xml:space="preserve">, неналоговые меры поддержки</w:t>
            </w:r>
            <w:r>
              <w:rPr>
                <w:sz w:val="22"/>
                <w:szCs w:val="22"/>
                <w:highlight w:val="none"/>
              </w:rPr>
              <w:t xml:space="preserve">)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7 791,7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10 472,2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10 878,0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11 300,5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11 729,6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52 172,0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righ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pStyle w:val="91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371 017,9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325 622,7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327 671,4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327 671,4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0,0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85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1 351 983,4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</w:tbl>
    <w:p>
      <w:pPr>
        <w:pStyle w:val="978"/>
        <w:ind w:left="0"/>
        <w:jc w:val="left"/>
        <w:spacing w:line="240" w:lineRule="auto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contextualSpacing w:val="0"/>
        <w:ind w:firstLine="720"/>
        <w:jc w:val="both"/>
        <w:rPr>
          <w:sz w:val="32"/>
          <w:szCs w:val="32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 Раздел «</w:t>
      </w:r>
      <w:r>
        <w:rPr>
          <w:color w:val="000000" w:themeColor="text1"/>
          <w:sz w:val="28"/>
          <w:highlight w:val="none"/>
        </w:rPr>
        <w:t xml:space="preserve">Стратегические приоритеты </w:t>
      </w:r>
      <w:r>
        <w:rPr>
          <w:color w:val="000000" w:themeColor="text1"/>
          <w:sz w:val="28"/>
          <w:highlight w:val="white"/>
        </w:rPr>
        <w:t xml:space="preserve">муниципальной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программы «Социальная поддержка</w:t>
      </w:r>
      <w:r>
        <w:t xml:space="preserve"> </w:t>
      </w:r>
      <w:r>
        <w:rPr>
          <w:color w:val="000000" w:themeColor="text1"/>
          <w:sz w:val="28"/>
          <w:highlight w:val="white"/>
        </w:rPr>
        <w:t xml:space="preserve">и обеспечение семейного благополучия</w:t>
      </w:r>
      <w:r>
        <w:t xml:space="preserve"> </w:t>
      </w:r>
      <w:r>
        <w:rPr>
          <w:color w:val="000000" w:themeColor="text1"/>
          <w:sz w:val="28"/>
          <w:highlight w:val="white"/>
        </w:rPr>
        <w:t xml:space="preserve">населения города Перми»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shd w:val="nil" w:color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I. СТРАТЕГИЧЕСКИЕ ПРИОРИТЕТЫ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муниципальной программы города Перми </w:t>
      </w:r>
      <w:r>
        <w:rPr>
          <w:b/>
          <w:bCs/>
          <w:sz w:val="28"/>
          <w:szCs w:val="28"/>
          <w:highlight w:val="none"/>
        </w:rPr>
        <w:br/>
        <w:t xml:space="preserve">«Социальная поддержка и обеспечение семейного благополучия населения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9"/>
        <w:ind w:left="0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left="0"/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  <w:t xml:space="preserve">Оценка текущего состояния сферы реализации муниципальной </w:t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  <w:t xml:space="preserve">программы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79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Население города Перми по состоянию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 01 января 2025 г.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1 027 521 чел., из 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left="0" w:firstLine="73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инвалиды – 68 730 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ел., из них дети-инвалиды – 4 112 чел.;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left="0" w:firstLine="73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граждане пожилого возраста – 282 895 чел.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left="0" w:firstLine="73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семьи с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121 747 (по данным переписи населения 2020 г.);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left="0" w:firstLine="73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153 131 чел.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Сложившаяся на протяжении последних лет система дополн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ительных мер социальной поддержки обеспечивает возможность оказания жителям города Перми адресной помощи в дополнение к видам помощи и поддержки, предоставляемым в рамках исполнения государственных полномочий органами государственной власти Пермского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left="0" w:firstLine="73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Различные меры социальной помощи и поддержки ежегодно получают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40 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жит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елей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В рамках реализации муниципальной программы сохранены </w:t>
      </w:r>
      <w:r>
        <w:rPr>
          <w:color w:val="000000" w:themeColor="text1"/>
          <w:sz w:val="28"/>
          <w:szCs w:val="28"/>
          <w:highlight w:val="none"/>
        </w:rPr>
        <w:t xml:space="preserve">и предоставляются: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адресная социальная муниципальная помощь;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ежемесячные денежные муниципальные выплаты жителям города Перми </w:t>
      </w:r>
      <w:r>
        <w:rPr>
          <w:color w:val="000000" w:themeColor="text1"/>
          <w:sz w:val="28"/>
          <w:szCs w:val="28"/>
          <w:highlight w:val="none"/>
        </w:rPr>
        <w:t xml:space="preserve">с хронической почечной недостаточностью за проезд в медицинские организации, осуществляющие свою деятельность на территории города Перми;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ежемесячные денежные муниципальные выплаты одному из родителей (законных представителей), являющихся студентами или учащимися, имеющих детей в возрасте до 1,5 лет;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единовременные денежные выплаты многодетным семьям взамен предоставления земельного участка в собственность бесплатно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льготы по налогу на имущество физических лиц (освобожденных от уплаты налогов), льготы по земельному налогу;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дополнительные меры социальной поддержки в случае рождения троих или более детей одновременно;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ежегодная премия города Перми «Преодоление»;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меры поддержки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се</w:t>
      </w:r>
      <w:r>
        <w:rPr>
          <w:color w:val="000000" w:themeColor="text1"/>
          <w:sz w:val="28"/>
          <w:szCs w:val="28"/>
          <w:highlight w:val="none"/>
        </w:rPr>
        <w:t xml:space="preserve">мьи и детства.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Немаловажным </w:t>
      </w:r>
      <w:r>
        <w:rPr>
          <w:sz w:val="28"/>
          <w:szCs w:val="28"/>
          <w:highlight w:val="none"/>
        </w:rPr>
        <w:t xml:space="preserve">в создании условий для повышения качества жизни отдельных категорий граждан, а также семей </w:t>
        <w:br/>
        <w:t xml:space="preserve">и детей</w:t>
      </w:r>
      <w:r>
        <w:rPr>
          <w:color w:val="000000"/>
          <w:sz w:val="28"/>
          <w:szCs w:val="28"/>
          <w:highlight w:val="none"/>
        </w:rPr>
        <w:t xml:space="preserve"> является организация и проведение мероприятий в сфере социальной политики.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Мероприятия направлены на включение различных групп населения </w:t>
      </w:r>
      <w:r>
        <w:rPr>
          <w:color w:val="000000"/>
          <w:sz w:val="28"/>
          <w:szCs w:val="28"/>
          <w:highlight w:val="none"/>
        </w:rPr>
        <w:t xml:space="preserve">в общественную жизнь, их социализацию </w:t>
        <w:br/>
        <w:t xml:space="preserve">и обеспечение равных возможностей полноценного участия в городской жизни.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eastAsia="en-US"/>
        </w:rPr>
        <w:t xml:space="preserve">Семейная политика является одним из ключевых направлений социальной политики города Перми и направлена </w:t>
        <w:br/>
        <w:t xml:space="preserve">на поддержку семейного благополучия, экономической устойчивости семей, а также </w:t>
      </w:r>
      <w:r>
        <w:rPr>
          <w:color w:val="000000"/>
          <w:sz w:val="28"/>
          <w:szCs w:val="28"/>
          <w:highlight w:val="none"/>
          <w:lang w:eastAsia="en-US"/>
        </w:rPr>
        <w:t xml:space="preserve">формирование у населения мотивов укрепления семьи и семейных ценностей, создание среды, благоприятной для семьи и детей. Так, например, доля родителей, считающих, что в городе Перми созданы условия, благоприятные для семей с детьми, ежегодно увеличивается </w:t>
      </w:r>
      <w:r>
        <w:rPr>
          <w:color w:val="000000"/>
          <w:sz w:val="28"/>
          <w:szCs w:val="28"/>
          <w:highlight w:val="none"/>
          <w:lang w:eastAsia="en-US"/>
        </w:rPr>
        <w:br/>
        <w:t xml:space="preserve">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2024 году составила 78,2 % от числа опрошенных.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Также в 2024 году зафиксировано снижение подростковой преступности на 10,6 % (с 218 до 195 эпизодов), снижение на 21,6 % преступлений, совершенных в отношении несовершеннолетних (с 411 до 322 преступлений).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eastAsia="en-US"/>
        </w:rPr>
        <w:t xml:space="preserve">В целях сохранения и популяризации семейных ценностей и традиций, повышения социальног</w:t>
      </w:r>
      <w:r>
        <w:rPr>
          <w:color w:val="000000"/>
          <w:sz w:val="28"/>
          <w:szCs w:val="28"/>
          <w:highlight w:val="none"/>
        </w:rPr>
        <w:t xml:space="preserve">о благополучия семей реализуется комплекс программных мероприятий.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Значительное влияние на обеспечение комфортной жизнедеятельности практически всех жителей города Перми оказывает создание доступной городской инфраструктуры.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В связи с этим актуальной остается проблема обеспечения доступности объектов социальной инфраструктуры. </w:t>
        <w:br/>
        <w:t xml:space="preserve">В рамк</w:t>
      </w:r>
      <w:r>
        <w:rPr>
          <w:color w:val="000000"/>
          <w:sz w:val="28"/>
          <w:szCs w:val="28"/>
          <w:highlight w:val="none"/>
        </w:rPr>
        <w:t xml:space="preserve">ах полномочий, определенных Федеральным законом от 24 ноября 1995 г. № 181-ФЗ «О социальной защите инвалидов в Российской Федерации», органы местного самоуправления обеспечивают адаптацию к потребностям инвалидов объектов муниципальной формы собственности.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Адаптация объектов осуществляется поэтапно путем определения приоритетных объектов с учетом мнения общественных объединений инвалидов.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В настоящее время Планом мероприятий («дорожной картой») «Повышение значений показат</w:t>
      </w:r>
      <w:r>
        <w:rPr>
          <w:color w:val="000000"/>
          <w:sz w:val="28"/>
          <w:szCs w:val="28"/>
          <w:highlight w:val="none"/>
        </w:rPr>
        <w:t xml:space="preserve">елей доступности </w:t>
        <w:br/>
        <w:t xml:space="preserve">для инвалидов объектов и услуг на территории Пермского городского округа», утвержденным постановлением администрации города Перми от 14 ноября 2016 г. № 1016, в качес</w:t>
      </w:r>
      <w:r>
        <w:rPr>
          <w:color w:val="000000"/>
          <w:sz w:val="28"/>
          <w:szCs w:val="28"/>
          <w:highlight w:val="none"/>
        </w:rPr>
        <w:t xml:space="preserve">тве приоритетных муниципальных объектов социальной инфраструктуры определ</w:t>
      </w:r>
      <w:r>
        <w:rPr>
          <w:color w:val="000000" w:themeColor="text1"/>
          <w:sz w:val="28"/>
          <w:szCs w:val="28"/>
          <w:highlight w:val="none"/>
        </w:rPr>
        <w:t xml:space="preserve">ены </w:t>
      </w: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 об</w:t>
      </w:r>
      <w:r>
        <w:rPr>
          <w:color w:val="000000"/>
          <w:sz w:val="28"/>
          <w:szCs w:val="28"/>
          <w:highlight w:val="none"/>
        </w:rPr>
        <w:t xml:space="preserve">ъектов отраслей «Образование», «Культура и молодежная политика», «Физическая культура и спорт». К 2029 году планируется обеспечить доступность </w:t>
      </w:r>
      <w:r>
        <w:rPr>
          <w:color w:val="000000" w:themeColor="text1"/>
          <w:sz w:val="28"/>
          <w:szCs w:val="28"/>
          <w:highlight w:val="none"/>
        </w:rPr>
        <w:t xml:space="preserve">всех приоритетных объектов.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Таким образом, с учетом адаптированных приоритетных объектов </w:t>
      </w:r>
      <w:r>
        <w:rPr>
          <w:color w:val="000000"/>
          <w:sz w:val="28"/>
          <w:szCs w:val="28"/>
          <w:highlight w:val="none"/>
        </w:rPr>
        <w:t xml:space="preserve">социальной инфраструктуры, нового строительства (капитальных ремонтов) доля доступных (частично доступных) муниципальных объектов к началу 2025 года составила </w:t>
      </w:r>
      <w:r>
        <w:rPr>
          <w:color w:val="000000"/>
          <w:sz w:val="28"/>
          <w:szCs w:val="28"/>
          <w:highlight w:val="none"/>
        </w:rPr>
        <w:t xml:space="preserve">40,8 %.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В последние годы особое вни</w:t>
      </w:r>
      <w:r>
        <w:rPr>
          <w:color w:val="000000"/>
          <w:sz w:val="28"/>
          <w:szCs w:val="28"/>
          <w:highlight w:val="none"/>
        </w:rPr>
        <w:t xml:space="preserve">мание на всех уровнях уделяется вопросам поддержки и развития детского отдыха </w:t>
        <w:br/>
        <w:t xml:space="preserve">и оздоровления.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В рамках переданных государственных полномочий по обеспечению отдыха и оздоровления детей оказывается государственная бюджетная поддержка </w:t>
      </w:r>
      <w:r>
        <w:rPr>
          <w:color w:val="000000"/>
          <w:sz w:val="28"/>
          <w:szCs w:val="28"/>
          <w:highlight w:val="none"/>
        </w:rPr>
        <w:t xml:space="preserve">на организацию детского отдыха в загородных оздоровительных лагерях, лагерях </w:t>
      </w:r>
      <w:r>
        <w:rPr>
          <w:color w:val="000000"/>
          <w:sz w:val="28"/>
          <w:szCs w:val="28"/>
          <w:highlight w:val="none"/>
        </w:rPr>
        <w:t xml:space="preserve">санаторного типа, специализированных (профильных) лагерях, детских лагерях палаточного типа, предоставляется бесплатное питание детям в лагерях с дневным пребыванием, детских лагерях труда и отдыха.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пределах собственных полномочий администрацией города Перми родителям предоставляются бесплатные услуги по организации отдыха детей </w:t>
      </w:r>
      <w:r>
        <w:rPr>
          <w:sz w:val="28"/>
          <w:szCs w:val="28"/>
          <w:highlight w:val="none"/>
        </w:rPr>
        <w:t xml:space="preserve">в каникуляр</w:t>
      </w:r>
      <w:r>
        <w:rPr>
          <w:sz w:val="28"/>
          <w:szCs w:val="28"/>
          <w:highlight w:val="none"/>
        </w:rPr>
        <w:t xml:space="preserve">ное время в различных </w:t>
      </w:r>
      <w:r>
        <w:rPr>
          <w:sz w:val="28"/>
          <w:szCs w:val="28"/>
          <w:highlight w:val="none"/>
        </w:rPr>
        <w:t xml:space="preserve">форматах – в лагерях с дневным пребыванием детей, разновозрастных отрядах, многодневных туристических походах, организуемых как на базе муниципальных учреждений образования, культуры и спорта, так и на базе частных организаций отдыха детей и оздоровления.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Департамент социальной политики администрации города Перми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является уполномоченным органом, осуществляющим координацию деятельности функциональных и территориальных органов администрации города Перми, организаций и учреждений города Перми по вопросам организации оздоровления, отдыха и занятости детей города Перми.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eastAsia="en-US"/>
        </w:rPr>
        <w:t xml:space="preserve">Ежегодно охват детей в возрасте от 7 до 17 лет (включительно) всеми формами оздоровления, отдыха и занятости </w:t>
        <w:br/>
        <w:t xml:space="preserve">за счет средств консолидированного бюджета и привлеченных средств составляет порядка 90 %, из них более 30 %</w:t>
      </w:r>
      <w:r>
        <w:rPr>
          <w:color w:val="000000"/>
          <w:sz w:val="28"/>
          <w:szCs w:val="28"/>
          <w:highlight w:val="none"/>
        </w:rPr>
        <w:t xml:space="preserve"> детей получают поддержку из средств бюджетов </w:t>
      </w:r>
      <w:r>
        <w:rPr>
          <w:color w:val="000000"/>
          <w:sz w:val="28"/>
          <w:szCs w:val="28"/>
          <w:highlight w:val="none"/>
          <w:lang w:eastAsia="en-US"/>
        </w:rPr>
        <w:t xml:space="preserve">различного уровня.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eastAsia="en-US"/>
        </w:rPr>
        <w:t xml:space="preserve">Одним из приоритетных направлений в сфере обеспечения социального благополучия семей с детьми является профилактика подростковой преступности, детского и семейного неблагополучия. Эффективность этой работы обеспечивается </w:t>
      </w:r>
      <w:r>
        <w:rPr>
          <w:color w:val="000000"/>
          <w:sz w:val="28"/>
          <w:szCs w:val="28"/>
          <w:highlight w:val="none"/>
          <w:lang w:eastAsia="en-US"/>
        </w:rPr>
        <w:t xml:space="preserve">не только за счет организации индивидуальной про</w:t>
      </w:r>
      <w:r>
        <w:rPr>
          <w:color w:val="000000"/>
          <w:sz w:val="28"/>
          <w:szCs w:val="28"/>
          <w:highlight w:val="none"/>
          <w:lang w:eastAsia="en-US"/>
        </w:rPr>
        <w:t xml:space="preserve">ф</w:t>
      </w:r>
      <w:r>
        <w:rPr>
          <w:color w:val="000000"/>
          <w:sz w:val="28"/>
          <w:szCs w:val="28"/>
          <w:highlight w:val="none"/>
          <w:lang w:eastAsia="en-US"/>
        </w:rPr>
        <w:t xml:space="preserve">и</w:t>
      </w:r>
      <w:r>
        <w:rPr>
          <w:color w:val="000000"/>
          <w:sz w:val="28"/>
          <w:szCs w:val="28"/>
          <w:highlight w:val="none"/>
          <w:lang w:eastAsia="en-US"/>
        </w:rPr>
        <w:t xml:space="preserve">лактической работы с несовершеннолетними и их семьями, находящимися в социально опасном положении, мероприятий по профилактике семейного и бытового насилия, </w:t>
        <w:br/>
        <w:t xml:space="preserve">а также за счет оказания необходимой психологической помощи несовершеннолетним и членам их семей.</w:t>
      </w:r>
      <w:r>
        <w:rPr>
          <w:color w:val="000000"/>
          <w:sz w:val="28"/>
          <w:szCs w:val="28"/>
          <w:highlight w:val="none"/>
        </w:rPr>
        <w:t xml:space="preserve"> Вовлечение несовершеннолетних, склонных к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противоправному поведению и состоящих на профилактических учетах всех уровней, </w:t>
        <w:br/>
        <w:t xml:space="preserve">в систематические занятия спортом, командные соревнования, военно-патриотические программы и является наиболее эффективным инструментом социальной реабилитации. Именно поэтому </w:t>
      </w:r>
      <w:r>
        <w:rPr>
          <w:color w:val="000000"/>
          <w:sz w:val="28"/>
          <w:szCs w:val="28"/>
          <w:highlight w:val="none"/>
          <w:lang w:eastAsia="en-US"/>
        </w:rPr>
        <w:t xml:space="preserve">реализация программы направлена </w:t>
        <w:br/>
        <w:t xml:space="preserve">на формирование позитивных, социально активных установок в детско-подростковой среде.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79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  <w:lang w:eastAsia="en-US"/>
        </w:rPr>
      </w:pPr>
      <w:r>
        <w:rPr>
          <w:b/>
          <w:bCs/>
          <w:sz w:val="28"/>
          <w:szCs w:val="28"/>
          <w:highlight w:val="none"/>
          <w:lang w:eastAsia="en-US"/>
        </w:rPr>
        <w:t xml:space="preserve">1.2. Стратегические приоритеты и цели в сфере реализации муниципальной програм</w:t>
      </w:r>
      <w:r>
        <w:rPr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мы. Сведения о взаимосвязи </w:t>
      </w:r>
      <w:r>
        <w:rPr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b/>
          <w:bCs/>
          <w:color w:val="000000" w:themeColor="text1"/>
          <w:sz w:val="28"/>
          <w:szCs w:val="28"/>
          <w:highlight w:val="none"/>
          <w:lang w:eastAsia="en-US"/>
        </w:rPr>
      </w:r>
    </w:p>
    <w:p>
      <w:pPr>
        <w:pStyle w:val="978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со стратегическими приоритетами, </w:t>
      </w:r>
      <w:r>
        <w:rPr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целями и показателями государственных программ Пермского края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78"/>
        <w:jc w:val="both"/>
        <w:rPr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Приоритеты в сфере реализации муниципальной программы определены исходя из: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Федерального закона от 24 ноября 1995 г. № 181-ФЗ «О социальной защите инвалидов в Российской Федерации»;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Федерального закона от 24 июня 1999 г. № 120-ФЗ «Об основах системы профилактики безнадзорности </w:t>
        <w:br/>
        <w:t xml:space="preserve">и правонарушений несовершеннолетних»;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Федерального закона от 24 июля 1998 г. № 124-ФЗ «Об основных гарантиях прав ребенка в Российской Федерации»;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постановления Правительства Российской Федерации от 09 июля 2016 г. </w:t>
      </w:r>
      <w:r>
        <w:rPr>
          <w:color w:val="000000"/>
          <w:sz w:val="28"/>
          <w:szCs w:val="28"/>
          <w:highlight w:val="none"/>
        </w:rPr>
        <w:t xml:space="preserve">№ 649 «О мерах по приспособлению жилых помещений и общего имущества в многоквартирном доме с учетом потребностей инвалидов»;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9"/>
        <w:ind w:right="-1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 xml:space="preserve">Закона Пермского края от 02 апреля 2010 г. № 607-ПК «О передаче органам местного самоуправления отдельных государственных полномочий по организации и обеспечению отдыха детей и их оздоровления»;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19"/>
        <w:ind w:right="-1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 xml:space="preserve">Закона Пермского края от 05 февраля 2016 г. № 602-ПК «Об организации </w:t>
      </w:r>
      <w:r>
        <w:rPr>
          <w:szCs w:val="28"/>
          <w:highlight w:val="none"/>
        </w:rPr>
        <w:t xml:space="preserve">и обеспечении отдыха детей и их оздоровления в Пермском крае»;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Стратегии социально-экономического развития муниципального образования город Пермь до 2030 года, утвержденной решением Пермской городской Думы от 22 апреля 2014 г. № 85;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Плана мероприятий по реализации Стратегии социально-экономического развития муниципального образования город Пермь до 2030 года на период 2022-2026 годов, утвержденного решением Пермской городской Думы от 26 октября 2021 г. № 232;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"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иных решений, принятых Президентом Российской Федерации, Правительством Российской Федерации, губернатором Пермского края, Правительством Пермского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Приоритетами в сфере реализации муниципальной программы на территории города Перми 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повышение социального благополучия жителей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повышение уровня доступности городской инфраструктуры для маломобильных групп населения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сохранение и популяризация семейных ценностей и традиций</w:t>
      </w:r>
      <w:r>
        <w:rPr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организация отдыха и оздоровления детей города Перми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567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hd w:val="nil" w:color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bCs/>
          <w:sz w:val="28"/>
          <w:szCs w:val="28"/>
          <w:highlight w:val="none"/>
          <w:lang w:eastAsia="en-US"/>
        </w:rPr>
        <w:t xml:space="preserve">1.3. Задачи муниципального управления, способы их эффективного </w:t>
      </w:r>
      <w:r>
        <w:rPr>
          <w:b/>
          <w:bCs/>
          <w:sz w:val="28"/>
          <w:szCs w:val="28"/>
          <w:highlight w:val="none"/>
          <w:lang w:eastAsia="en-US"/>
        </w:rPr>
        <w:br/>
        <w:t xml:space="preserve">решения в сфере реализации </w:t>
      </w:r>
      <w:r>
        <w:rPr>
          <w:b/>
          <w:sz w:val="28"/>
          <w:szCs w:val="28"/>
          <w:highlight w:val="none"/>
          <w:lang w:eastAsia="en-US"/>
        </w:rPr>
        <w:t xml:space="preserve">муниципальной программы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pStyle w:val="97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Дл</w:t>
      </w:r>
      <w:r>
        <w:rPr>
          <w:color w:val="000000"/>
          <w:sz w:val="28"/>
          <w:szCs w:val="28"/>
          <w:highlight w:val="none"/>
        </w:rPr>
        <w:t xml:space="preserve">я достижения стратегических приоритетов и цели муниципальной программы по повышению социального благополучия населения и уровня доступности городской инфраструктуры для маломобильных групп населения предусмотрены следующие задачи муниципального управления: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обеспечение предоставления дополнительных мер социальной помощи </w:t>
      </w:r>
      <w:r>
        <w:rPr>
          <w:color w:val="000000"/>
          <w:sz w:val="28"/>
          <w:szCs w:val="28"/>
          <w:highlight w:val="none"/>
        </w:rPr>
        <w:t xml:space="preserve">и поддержки гражданам, находящимся </w:t>
        <w:br/>
        <w:t xml:space="preserve">в трудной и чрезвычайной жизненной ситуации;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формирование </w:t>
      </w:r>
      <w:r>
        <w:rPr>
          <w:color w:val="000000"/>
          <w:sz w:val="28"/>
          <w:szCs w:val="28"/>
          <w:highlight w:val="none"/>
        </w:rPr>
        <w:t xml:space="preserve">безбарьерной</w:t>
      </w:r>
      <w:r>
        <w:rPr>
          <w:color w:val="000000"/>
          <w:sz w:val="28"/>
          <w:szCs w:val="28"/>
          <w:highlight w:val="none"/>
        </w:rPr>
        <w:t xml:space="preserve"> среды на объектах социальной инфраструктуры муниципальной формы собственности для вовлечения инвалидов и других маломобильных групп населения в активную общественную жизнь;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повышение социального благополучия семей с детьми;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реализация государственных полномочий в сфере оздоровления и организация предоставления услуг по отдыху детей в каникулярное время;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реализация государственных полномочий в сфере защиты прав несовершеннолетних.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Решение указанных задач осуществляется путем обеспечения предоставления дополнительных мер социальной помощи и поддержки гражданам, </w:t>
      </w:r>
      <w:r>
        <w:rPr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аходящимся в трудной и чрезвычайной жизненной ситуации</w:t>
      </w:r>
      <w:r>
        <w:rPr>
          <w:sz w:val="28"/>
          <w:szCs w:val="28"/>
          <w:highlight w:val="none"/>
        </w:rPr>
        <w:t xml:space="preserve">, адаптации </w:t>
      </w:r>
      <w:r>
        <w:rPr>
          <w:color w:val="000000"/>
          <w:sz w:val="28"/>
          <w:szCs w:val="28"/>
          <w:highlight w:val="none"/>
        </w:rPr>
        <w:t xml:space="preserve">приоритетных объектов социальной инфраструктуры к потребностям инвалидов и иных маломобильных групп населения</w:t>
      </w:r>
      <w:r>
        <w:rPr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none"/>
        </w:rPr>
        <w:t xml:space="preserve">пропаганды приоритета института семьи, семейных ценностей,</w:t>
      </w:r>
      <w:r>
        <w:rPr>
          <w:sz w:val="28"/>
          <w:szCs w:val="28"/>
          <w:highlight w:val="none"/>
        </w:rPr>
        <w:t xml:space="preserve"> увеличения охвата детей города Перми услугами отдыха </w:t>
        <w:br/>
        <w:t xml:space="preserve">и оздоровления, проведения мероприятий по повышению социального благополучия семей с детьми </w:t>
      </w:r>
      <w:r>
        <w:rPr>
          <w:color w:val="000000"/>
          <w:sz w:val="28"/>
          <w:szCs w:val="28"/>
          <w:highlight w:val="none"/>
        </w:rPr>
        <w:t xml:space="preserve">в рамках реализации комплексов процессных мероприятий муниципальной программы «Социальная поддержка и обеспечение семейного благополучия населения города Перми».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комплекса процессных мероприятий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Оказание дополнительных мер социальной помощи </w:t>
        <w:br/>
        <w:t xml:space="preserve">и поддержки, содействие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получении социальных услуг отдельным категориям граждан»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из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ложить в следующей редакции: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8"/>
        <w:ind w:firstLine="709"/>
        <w:jc w:val="center"/>
        <w:spacing w:line="238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8"/>
        <w:ind w:firstLine="709"/>
        <w:jc w:val="center"/>
        <w:spacing w:line="238" w:lineRule="exact"/>
        <w:rPr>
          <w:b/>
          <w:bCs/>
        </w:rPr>
      </w:pPr>
      <w:r>
        <w:rPr>
          <w:b/>
          <w:bCs/>
          <w:sz w:val="28"/>
          <w:szCs w:val="28"/>
          <w:highlight w:val="none"/>
        </w:rPr>
        <w:t xml:space="preserve">комплекса процессных мероприятий 1 «Оказание дополнительных </w:t>
      </w:r>
      <w:r>
        <w:rPr>
          <w:b/>
          <w:bCs/>
          <w:sz w:val="28"/>
          <w:szCs w:val="28"/>
          <w:highlight w:val="none"/>
        </w:rPr>
        <w:t xml:space="preserve">мер социальной помощи и поддержки, содействие в получении </w:t>
      </w:r>
      <w:r>
        <w:rPr>
          <w:b/>
          <w:bCs/>
          <w:sz w:val="28"/>
          <w:szCs w:val="28"/>
          <w:highlight w:val="none"/>
        </w:rPr>
        <w:t xml:space="preserve">социальных услуг отдельным категориям граждан»</w:t>
      </w:r>
      <w:r>
        <w:rPr>
          <w:b/>
          <w:bCs/>
        </w:rPr>
      </w:r>
      <w:r>
        <w:rPr>
          <w:b/>
          <w:bCs/>
        </w:rPr>
      </w:r>
    </w:p>
    <w:p>
      <w:pPr>
        <w:pStyle w:val="978"/>
        <w:ind w:firstLine="709"/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W w:w="14899" w:type="dxa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421"/>
        <w:gridCol w:w="4065"/>
        <w:gridCol w:w="1073"/>
        <w:gridCol w:w="1276"/>
        <w:gridCol w:w="61"/>
        <w:gridCol w:w="1322"/>
        <w:gridCol w:w="34"/>
        <w:gridCol w:w="1276"/>
        <w:gridCol w:w="1276"/>
        <w:gridCol w:w="1276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2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1207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социальной политики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(Овсянникова Ю.А., начальник департамента социальной политики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20" w:type="dxa"/>
            <w:vMerge w:val="restart"/>
            <w:textDirection w:val="lrTb"/>
            <w:noWrap w:val="false"/>
          </w:tcPr>
          <w:p>
            <w:pPr>
              <w:pStyle w:val="978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Показатели комплекса процессных мероприятий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1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6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показателя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Ед. изм.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W w:w="4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406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073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65" w:type="dxa"/>
            <w:textDirection w:val="lrTb"/>
            <w:noWrap w:val="false"/>
          </w:tcPr>
          <w:p>
            <w:pPr>
              <w:pStyle w:val="978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лиц, получивших адресную социальную муниципальную помощь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 дополнительные меры социальной поддержки путем предоставления выплат, от общего числа обратившихся граждан, имеющих право </w:t>
            </w:r>
            <w:r>
              <w:rPr>
                <w:sz w:val="24"/>
                <w:szCs w:val="24"/>
                <w:highlight w:val="none"/>
              </w:rPr>
              <w:t xml:space="preserve">на их получение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37,7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46,2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1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65" w:type="dxa"/>
            <w:vMerge w:val="restart"/>
            <w:textDirection w:val="lrTb"/>
            <w:noWrap w:val="false"/>
          </w:tcPr>
          <w:p>
            <w:pPr>
              <w:pStyle w:val="978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Количество получателей адресной социальной муниципальной помощи </w:t>
            </w:r>
            <w:r>
              <w:rPr>
                <w:sz w:val="24"/>
                <w:szCs w:val="24"/>
                <w:highlight w:val="none"/>
              </w:rPr>
              <w:br/>
              <w:t xml:space="preserve">и дополнительных мер социальной поддержки путем предоставления выплат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1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065" w:type="dxa"/>
            <w:textDirection w:val="lrTb"/>
            <w:noWrap w:val="false"/>
          </w:tcPr>
          <w:p>
            <w:pPr>
              <w:pStyle w:val="978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многодетных семей, получивших единовременную денежную выплату взамен предоставления земельного участка </w:t>
            </w:r>
            <w:r>
              <w:rPr>
                <w:sz w:val="24"/>
                <w:szCs w:val="24"/>
                <w:highlight w:val="none"/>
              </w:rPr>
              <w:br/>
              <w:t xml:space="preserve">в собственность бесплатно,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 общего числа многодетных семей, состоящих </w:t>
            </w:r>
            <w:r>
              <w:rPr>
                <w:sz w:val="24"/>
                <w:szCs w:val="24"/>
                <w:highlight w:val="none"/>
              </w:rPr>
              <w:t xml:space="preserve">в реестре </w:t>
            </w:r>
            <w:r>
              <w:rPr>
                <w:sz w:val="24"/>
                <w:szCs w:val="24"/>
                <w:highlight w:val="none"/>
              </w:rPr>
              <w:t xml:space="preserve">и подавших заявление </w:t>
            </w:r>
            <w:r>
              <w:rPr>
                <w:sz w:val="24"/>
                <w:szCs w:val="24"/>
                <w:highlight w:val="none"/>
              </w:rPr>
              <w:t xml:space="preserve">на единовременную денежную выплату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21,8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28,5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57,3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84,9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20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Объемы и источники финансового обеспечения комплекса процессных мероприятий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448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593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Расходы (тыс. рублей)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gridSpan w:val="2"/>
            <w:tcW w:w="4487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2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09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Итого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4487" w:type="dxa"/>
            <w:vAlign w:val="center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179 956,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181 046,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1 054 141,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4487" w:type="dxa"/>
            <w:vAlign w:val="center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179 956,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181 046,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1 054 141,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2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4487" w:type="dxa"/>
            <w:vAlign w:val="center"/>
            <w:textDirection w:val="lrTb"/>
            <w:noWrap w:val="false"/>
          </w:tcPr>
          <w:p>
            <w:pPr>
              <w:pStyle w:val="91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 (налоговые расхо</w:t>
            </w:r>
            <w:r>
              <w:rPr>
                <w:sz w:val="24"/>
                <w:szCs w:val="24"/>
                <w:highlight w:val="none"/>
              </w:rPr>
              <w:t xml:space="preserve">ды</w:t>
            </w:r>
            <w:r>
              <w:rPr>
                <w:sz w:val="24"/>
                <w:szCs w:val="24"/>
                <w:highlight w:val="none"/>
              </w:rPr>
              <w:t xml:space="preserve">, неналоговые меры поддержки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10 472,2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2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10 878,0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09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11 300,5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11 729,6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52 172,0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</w:tr>
    </w:tbl>
    <w:p>
      <w:pPr>
        <w:pStyle w:val="978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78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комплекса процессных мероприятий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Повышение социального благополучия отдельных категорий жителей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ПАСПОРТ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комплекса процессных мероприятий 2 «Повышение социального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благополучия отдельных категорий жителей города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3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454"/>
        <w:gridCol w:w="3880"/>
        <w:gridCol w:w="850"/>
        <w:gridCol w:w="1134"/>
        <w:gridCol w:w="341"/>
        <w:gridCol w:w="793"/>
        <w:gridCol w:w="626"/>
        <w:gridCol w:w="508"/>
        <w:gridCol w:w="937"/>
        <w:gridCol w:w="197"/>
        <w:gridCol w:w="1134"/>
        <w:gridCol w:w="34"/>
        <w:gridCol w:w="1241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5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212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социальной политики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8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(Овсянникова Ю.А., начальник департамента социальной политики администрации города Перми)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5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Показатели комплекса процессных мероприятий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80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показателя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Ед. изм.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694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3880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4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80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Численность жителей города Перми, охваченных мероприятиями социальной направленности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4 890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 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4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4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pP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  <w:r>
              <w:rPr>
                <w:rFonts w:ascii="Tempora LGC Uni" w:hAnsi="Tempora LGC Uni" w:eastAsia="Tahoma" w:cs="Lohit Devanagari"/>
                <w:sz w:val="24"/>
                <w:szCs w:val="24"/>
                <w:lang w:eastAsia="zh-CN" w:bidi="hi-I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8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доступных объектов социальной инфраструктуры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 общей численности объектов социальной сферы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41,4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4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43,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80" w:type="dxa"/>
            <w:vMerge w:val="restart"/>
            <w:textDirection w:val="lrTb"/>
            <w:noWrap w:val="false"/>
          </w:tcPr>
          <w:p>
            <w:pPr>
              <w:pStyle w:val="978"/>
              <w:ind w:right="-27" w:hanging="27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Уровень удовлетворенности инвалидов и иных маломобильных групп населения доступностью объектов городской инфраструктуры от общей численности опрошенных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78,1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4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41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right w:val="single" w:color="000000" w:sz="4" w:space="0"/>
            </w:tcBorders>
            <w:tcW w:w="275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0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Доля родителей, считающих, что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городе Перми созданы условия, благоприятные для семей с детьми, от числа опрошенных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58,0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58,5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59,0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59,5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4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60,0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5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Объемы и источники финансового обеспечения </w:t>
            </w:r>
            <w:r>
              <w:rPr>
                <w:sz w:val="24"/>
                <w:szCs w:val="24"/>
                <w:highlight w:val="none"/>
              </w:rPr>
              <w:t xml:space="preserve">комплекса процессных мероприятий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18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694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Расходы (тыс. рублей)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W w:w="5184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Итого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84" w:type="dxa"/>
            <w:vAlign w:val="center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69 488,2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32 772,0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35 630,0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203 234,2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75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184" w:type="dxa"/>
            <w:vAlign w:val="center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69 488,2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32 772,0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35 630,0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203 234,2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978"/>
        <w:ind w:firstLine="709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78"/>
        <w:ind w:firstLine="709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5. Раздел «Паспорт </w:t>
      </w:r>
      <w:r>
        <w:rPr>
          <w:b w:val="0"/>
          <w:bCs w:val="0"/>
          <w:sz w:val="28"/>
          <w:szCs w:val="28"/>
          <w:highlight w:val="none"/>
          <w:lang w:eastAsia="zh-CN"/>
        </w:rPr>
        <w:t xml:space="preserve">комплекса процессных мероприятий 3 </w:t>
      </w:r>
      <w:r>
        <w:rPr>
          <w:b w:val="0"/>
          <w:bCs w:val="0"/>
          <w:sz w:val="28"/>
          <w:szCs w:val="28"/>
          <w:highlight w:val="none"/>
          <w:lang w:eastAsia="zh-CN"/>
        </w:rPr>
        <w:t xml:space="preserve">«Организация оздоровления и отдыха детей города Перми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78"/>
        <w:ind w:firstLine="709"/>
        <w:jc w:val="center"/>
        <w:spacing w:line="238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ПАСПОРТ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комплекса процессных мероприятий 3 «Организация оздоровления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отдыха детей города Перми»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55"/>
        <w:gridCol w:w="4082"/>
        <w:gridCol w:w="709"/>
        <w:gridCol w:w="1134"/>
        <w:gridCol w:w="142"/>
        <w:gridCol w:w="988"/>
        <w:gridCol w:w="288"/>
        <w:gridCol w:w="846"/>
        <w:gridCol w:w="571"/>
        <w:gridCol w:w="563"/>
        <w:gridCol w:w="996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Ответственный исполнитель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9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 социальной политики администрации города Перми </w:t>
            </w:r>
            <w:r>
              <w:rPr>
                <w:sz w:val="24"/>
                <w:szCs w:val="24"/>
                <w:highlight w:val="none"/>
              </w:rPr>
              <w:br/>
              <w:t xml:space="preserve">(Овсянникова </w:t>
            </w:r>
            <w:r>
              <w:rPr>
                <w:sz w:val="24"/>
                <w:szCs w:val="24"/>
                <w:highlight w:val="none"/>
              </w:rPr>
              <w:t xml:space="preserve">Ю.А</w:t>
            </w:r>
            <w:r>
              <w:rPr>
                <w:sz w:val="24"/>
                <w:szCs w:val="24"/>
                <w:highlight w:val="none"/>
              </w:rPr>
              <w:t xml:space="preserve">., начальник департамента социальной политики администрации города Перми)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Наименование показателя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Ед. изм.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2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2025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2026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2027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2028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2029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Доля детей в возрасте от 7 до 17 лет (включительно), охваченных оздоровлением и отдыхом </w:t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в загородных лагерях отдыха </w:t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 оздоровления детей, детских оздоровительных лагерях санаторного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типа, детских специализированных (профильных) лагерях, детских лагерях палаточного типа, от общего количества детей данного возраста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7,6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5,5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детей в возрасте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от 7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о 17 лет (включительно), охваченных оздоровлением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 отдыхом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в загородных лагерях отдыха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и оздоровления детей, детских оздоровительных лагерях санаторного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типа, детских специализированных (профильных) лагерях,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детских лагерях палаточного типа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11 796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Доля детей в возрасте от 7 до 17 лет (включительно), охваченных отдыхом в лагерях с дневным пребыванием детей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, детских лагерях труда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13,1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18,9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19,2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19,4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18,4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детей в возрасте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от 7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до 17 лет (включительно), охваченных отдыхом в лагерях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с дневным пребыванием детей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,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детских лагерях труда и отдыха,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разновозрастных отрядах, многодневных туристических походах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20 397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27 542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Расходы (тыс. рублей)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Итого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374 686,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359 789,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361 376,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361 376,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111 024,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1 568 254,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75 770,2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109 437,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111 024,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111 024,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111 024,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518 282,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298 916,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250 351,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1 049 971,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pStyle w:val="978"/>
        <w:ind w:right="-29" w:firstLine="0"/>
        <w:jc w:val="both"/>
        <w:rPr>
          <w:b/>
          <w:bCs/>
          <w:sz w:val="24"/>
          <w:szCs w:val="24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78"/>
        <w:ind w:right="-29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6. Раздел «Паспорт </w:t>
      </w:r>
      <w:r>
        <w:rPr>
          <w:b w:val="0"/>
          <w:bCs w:val="0"/>
          <w:sz w:val="28"/>
          <w:szCs w:val="28"/>
          <w:highlight w:val="none"/>
          <w:lang w:eastAsia="zh-CN"/>
        </w:rPr>
        <w:t xml:space="preserve">комплекса процессных мероприятий 4 </w:t>
      </w:r>
      <w:r>
        <w:rPr>
          <w:b w:val="0"/>
          <w:bCs w:val="0"/>
          <w:sz w:val="28"/>
          <w:szCs w:val="28"/>
          <w:highlight w:val="none"/>
          <w:lang w:eastAsia="zh-CN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Обеспечение деятельности департамента социальной политики администрации города Перми и реализация </w:t>
      </w:r>
      <w:r>
        <w:rPr>
          <w:b w:val="0"/>
          <w:bCs w:val="0"/>
          <w:sz w:val="28"/>
          <w:szCs w:val="28"/>
          <w:highlight w:val="none"/>
        </w:rPr>
        <w:t xml:space="preserve">мероприятий в сфере защиты прав несовершеннолетних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изложить </w:t>
        <w:br/>
        <w:t xml:space="preserve">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hd w:val="nil" w:color="auto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78"/>
        <w:ind w:right="-29" w:firstLine="709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ПАСПОРТ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комплекса процессных мероприятий 4 «Обеспечение деятельности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департамента социальной политики администрации города Перми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реализация мероприятий в сфере защиты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несовершеннолетних»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204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Департамент социальной политики администрации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(Овсянникова Ю.А., начальник департамента социальной политики администрации города Перми)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tbl>
      <w:tblPr>
        <w:tblW w:w="1488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818"/>
        <w:gridCol w:w="3845"/>
        <w:gridCol w:w="1417"/>
        <w:gridCol w:w="1417"/>
        <w:gridCol w:w="1276"/>
        <w:gridCol w:w="1276"/>
        <w:gridCol w:w="1417"/>
        <w:gridCol w:w="141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18" w:type="dxa"/>
            <w:vMerge w:val="restart"/>
            <w:textDirection w:val="lrTb"/>
            <w:noWrap w:val="false"/>
          </w:tcPr>
          <w:p>
            <w:pPr>
              <w:pStyle w:val="978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Объемы и источники финансового обеспечения комплекса процессных мероприятий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Источники финансового обеспечения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textDirection w:val="lrTb"/>
            <w:noWrap w:val="false"/>
          </w:tcPr>
          <w:p>
            <w:pPr>
              <w:pStyle w:val="978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Расходы (тыс. рублей)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5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Итого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Align w:val="center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119 843,8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131 512,5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135 083,9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135 083,9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57 764,3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579 288,4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Align w:val="center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47 742,2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56 241,6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277 276,7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Align w:val="center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72 101,6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75 270,9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302 011,7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78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9"/>
        <w:ind w:left="0" w:right="112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Раздел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Перечень целевых показателей программы, показателей структурных элементов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«Социальная поддержка и обеспечение семейного благополучия населения города Перми»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78"/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ПЕРЕЧЕНЬ</w:t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целевых показателей программы, показателей структурных элементов программы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«Социальная поддержка и обеспечение семейного благополучия населения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W w:w="15047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399"/>
        <w:gridCol w:w="5810"/>
        <w:gridCol w:w="1417"/>
        <w:gridCol w:w="1134"/>
        <w:gridCol w:w="1259"/>
        <w:gridCol w:w="1235"/>
        <w:gridCol w:w="1277"/>
        <w:gridCol w:w="1196"/>
        <w:gridCol w:w="13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Единица измерения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ФО</w:t>
            </w:r>
            <w:r>
              <w:rPr>
                <w:sz w:val="24"/>
                <w:szCs w:val="24"/>
                <w:highlight w:val="none"/>
              </w:rPr>
              <w:t xml:space="preserve"> (</w:t>
            </w:r>
            <w:r>
              <w:rPr>
                <w:sz w:val="24"/>
                <w:szCs w:val="24"/>
                <w:highlight w:val="none"/>
              </w:rPr>
              <w:t xml:space="preserve">ФП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8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(прогноз)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tbl>
      <w:tblPr>
        <w:tblW w:w="15047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399"/>
        <w:gridCol w:w="5810"/>
        <w:gridCol w:w="1417"/>
        <w:gridCol w:w="1134"/>
        <w:gridCol w:w="1259"/>
        <w:gridCol w:w="1235"/>
        <w:gridCol w:w="1277"/>
        <w:gridCol w:w="1196"/>
        <w:gridCol w:w="13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7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Муниципальная программа города Перми «Социальная поддержка и обеспечение семейного благополучия населения города Перми»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депар-тамент социаль-ной полити-ки адми-нистра-ции города Перми (далее – ДСП)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none"/>
              </w:rPr>
              <w:t xml:space="preserve">91,3</w:t>
            </w:r>
            <w:r>
              <w:rPr>
                <w:sz w:val="24"/>
                <w:szCs w:val="24"/>
                <w:highlight w:val="red"/>
              </w:rPr>
              <w:t xml:space="preserve"> </w:t>
            </w:r>
            <w:r>
              <w:rPr>
                <w:sz w:val="24"/>
                <w:szCs w:val="24"/>
                <w:highlight w:val="red"/>
              </w:rPr>
            </w:r>
            <w:r>
              <w:rPr>
                <w:sz w:val="24"/>
                <w:szCs w:val="24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95,4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доступных приоритетных объектов социальной инфраструктуры от общей численности приоритетных объектов социальной инфраструктуры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79,2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88,1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90,7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94,9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Количество семей, находящихся в социально опасном положении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992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990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988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986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984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детей города Перми в возрасте от 7 д</w:t>
            </w:r>
            <w:r>
              <w:rPr>
                <w:sz w:val="24"/>
                <w:szCs w:val="24"/>
                <w:highlight w:val="none"/>
              </w:rPr>
              <w:t xml:space="preserve">о </w:t>
            </w:r>
            <w:r>
              <w:rPr>
                <w:sz w:val="24"/>
                <w:szCs w:val="24"/>
                <w:highlight w:val="none"/>
              </w:rPr>
              <w:t xml:space="preserve">17 лет (включительно)</w:t>
            </w:r>
            <w:r>
              <w:rPr>
                <w:sz w:val="24"/>
                <w:szCs w:val="24"/>
                <w:highlight w:val="none"/>
              </w:rPr>
              <w:t xml:space="preserve">, охваченных различными форма</w:t>
            </w:r>
            <w:r>
              <w:rPr>
                <w:sz w:val="24"/>
                <w:szCs w:val="24"/>
                <w:highlight w:val="none"/>
              </w:rPr>
              <w:t xml:space="preserve">ми оздоровления, отдыха и занятости за счет бюджетов бюджетной системы Российской Федерации,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 общей численности детей данного возраста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31,8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35,4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35,9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36,3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7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7" w:type="dxa"/>
            <w:textDirection w:val="lrTb"/>
            <w:noWrap w:val="false"/>
          </w:tcPr>
          <w:p>
            <w:pPr>
              <w:pStyle w:val="978"/>
              <w:ind w:right="4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1 «Оказание дополнительных мер социальной помощи и поддержки, содействие в получении социальных услуг отдельным категориям граждан»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лиц, получивших адресную социальную муниципальную помощь и дополнительные меры социальной поддержки путем предоставления выплат, от общего числа обратившихся граждан, имеющих право на их получение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37,7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46,2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Количество получателей адресной социальной муниципальной помощи и дополнительных мер социальной поддержки путем предоставления выплат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1492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многодетных семей, получивших единовременную денежную выплату взамен предоставления земельного участка в собственность бесплатно, от общего числа многодетных семей, состоящих в реестре и подавших заявление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 единовременную денежную выплату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21,8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28,5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57,3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84,9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7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2 «Повышение социального благополучия отдельных категорий жителей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Численность жителей города Перми, охваченных мероприятиями социальной направленности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4 890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 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Align w:val="center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Доля доступных объектов социальной инфраструктуры от общей численности объектов социальной сферы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41,4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43,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pStyle w:val="978"/>
              <w:ind w:right="-27" w:hanging="27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Уровень удовлетворенности инвалидов и иных маломобильных групп населения доступностью объектов городской инфраструктуры от общей численности опрошенных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19"/>
              <w:ind w:right="-27" w:hanging="27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78,1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менее 78,1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Доля родителей, считающих, что в городе Перми созданы условия, благоприятные для семей с детьми, от числа опрошенных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58,0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58,5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59,0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59,5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7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3 «Организация оздоровления и отдыха детей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Доля детей в возрасте от 7 до 17 лет (включительно), охваченных оздоровлением и отдыхом в загородных лагерях отдыха и оздоровления детей, детских оздоровительных лагерях санаторного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типа, детских специализированных (профильных) лагерях, детских лагерях палаточного типа, от общего количества детей данного возраста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7,6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5,4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5,5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детей в возрасте от 7 до 17 лет (включительно), охваченных оздоровлением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 отдыхом в загородных лагерях отдыха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и оздоровления детей, детских оздоровительных лагерях санаторного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типа, детских специализированных (профильных) лагерях,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детских лагерях палаточного типа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11 796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8 400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Доля детей в возрасте от 7 до 17 лет (включительно), охваченных отдыхом в лагерях с дневным пребыванием детей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, детских лагерях труда 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%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13,1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18,9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19,2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19,4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18,4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9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детей в возрасте от 7 до 17 лет (включительно), охваченных отдыхом в лагерях </w:t>
            </w: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с дневным пребыванием детей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, 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детских лагерях труда и отдыха,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 разновозрастных отрядах, многодневных туристических походах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20 397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29 542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27 542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978"/>
        <w:ind w:firstLine="709"/>
        <w:jc w:val="righ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Раздел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Финансовое обеспечение реализации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«Социальная поддержка и обеспечение семейного благополучия населения города Перми»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9"/>
        <w:ind w:left="0" w:right="-30" w:firstLine="0"/>
        <w:jc w:val="center"/>
        <w:spacing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ФИНАНСОВОЕ ОБЕСПЕЧЕНИЕ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97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78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«Социальная поддержка и обеспечение семейного благополучия населения города Перми»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78"/>
        <w:ind w:right="-566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2403"/>
        <w:gridCol w:w="2551"/>
        <w:gridCol w:w="1276"/>
        <w:gridCol w:w="1276"/>
        <w:gridCol w:w="1134"/>
        <w:gridCol w:w="1276"/>
        <w:gridCol w:w="1276"/>
        <w:gridCol w:w="1303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13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ФО</w:t>
            </w:r>
            <w:r>
              <w:rPr>
                <w:sz w:val="24"/>
                <w:szCs w:val="24"/>
                <w:highlight w:val="none"/>
              </w:rPr>
              <w:t xml:space="preserve"> (</w:t>
            </w:r>
            <w:r>
              <w:rPr>
                <w:sz w:val="24"/>
                <w:szCs w:val="24"/>
                <w:highlight w:val="none"/>
              </w:rPr>
              <w:t xml:space="preserve">ФП</w:t>
            </w:r>
            <w:r>
              <w:rPr>
                <w:sz w:val="24"/>
                <w:szCs w:val="24"/>
                <w:highlight w:val="none"/>
              </w:rPr>
              <w:t xml:space="preserve">), ТО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7540" w:type="dxa"/>
            <w:textDirection w:val="lrTb"/>
            <w:noWrap w:val="false"/>
          </w:tcPr>
          <w:p>
            <w:pPr>
              <w:pStyle w:val="978"/>
              <w:ind w:left="57" w:right="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Расходы, тыс. рублей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813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403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338"/>
        <w:gridCol w:w="2476"/>
        <w:gridCol w:w="1250"/>
        <w:gridCol w:w="1225"/>
        <w:gridCol w:w="1100"/>
        <w:gridCol w:w="1238"/>
        <w:gridCol w:w="1238"/>
        <w:gridCol w:w="1264"/>
      </w:tblGrid>
      <w:tr>
        <w:tblPrEx/>
        <w:trPr>
          <w:trHeight w:val="30"/>
          <w:tblHeader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Муниципальная программа «Социальная поддержка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 обеспечение семейного благополучия населения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743 974,6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705 120,4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760 179,0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763 137,0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3 404 918,6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372 956,7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379 497,7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435 465,6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432 507,6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2 052 935,2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 (налоговые </w:t>
            </w:r>
            <w:r>
              <w:rPr>
                <w:sz w:val="24"/>
                <w:szCs w:val="24"/>
                <w:highlight w:val="none"/>
              </w:rPr>
              <w:t xml:space="preserve">расходы</w:t>
            </w:r>
            <w:r>
              <w:rPr>
                <w:sz w:val="24"/>
                <w:szCs w:val="24"/>
                <w:highlight w:val="none"/>
              </w:rPr>
              <w:t xml:space="preserve">, неналоговые меры поддержки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10 472,2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10 878,0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11 300,5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11 729,6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52 172,0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371 017,9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325 622,7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327 671,4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327 671,4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1 351 983,4</w:t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>
          <w:trHeight w:val="268"/>
        </w:trPr>
        <w:tc>
          <w:tcPr>
            <w:gridSpan w:val="9"/>
            <w:tcMar>
              <w:left w:w="108" w:type="dxa"/>
              <w:top w:w="0" w:type="dxa"/>
              <w:right w:w="108" w:type="dxa"/>
              <w:bottom w:w="102" w:type="dxa"/>
            </w:tcMar>
            <w:tcW w:w="14854" w:type="dxa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1 «Оказание дополнительных мер социальной помощи </w:t>
            </w:r>
            <w:r>
              <w:rPr>
                <w:sz w:val="24"/>
                <w:szCs w:val="24"/>
                <w:highlight w:val="none"/>
              </w:rPr>
              <w:br/>
              <w:t xml:space="preserve">и поддержки, содействие </w:t>
            </w:r>
            <w:r>
              <w:rPr>
                <w:sz w:val="24"/>
                <w:szCs w:val="24"/>
                <w:highlight w:val="none"/>
              </w:rPr>
              <w:t xml:space="preserve">в получении социальных услуг отдельным категориям граждан»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179 956,1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231 046,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231 046,4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1 054 141,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</w:t>
            </w:r>
            <w:r>
              <w:rPr>
                <w:sz w:val="24"/>
                <w:szCs w:val="24"/>
                <w:highlight w:val="none"/>
              </w:rPr>
              <w:t xml:space="preserve">рми (налоговые расходы</w:t>
            </w:r>
            <w:r>
              <w:rPr>
                <w:sz w:val="24"/>
                <w:szCs w:val="24"/>
                <w:highlight w:val="none"/>
              </w:rPr>
              <w:t xml:space="preserve">, неналоговые меры поддержки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10 472,2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10 878,0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11 300,5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11 729,6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52 172,0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1.1 «Дополнительные </w:t>
            </w:r>
            <w:r>
              <w:rPr>
                <w:sz w:val="24"/>
                <w:szCs w:val="24"/>
                <w:highlight w:val="none"/>
              </w:rPr>
              <w:t xml:space="preserve">меры социальной поддержки отдельных категорий жителей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8 995,4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8 993,9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8 993,9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8 993,9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8 993,9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44 971,0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2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1.2 «Предоста</w:t>
            </w:r>
            <w:r>
              <w:rPr>
                <w:sz w:val="24"/>
                <w:szCs w:val="24"/>
                <w:highlight w:val="none"/>
              </w:rPr>
              <w:t xml:space="preserve">вление дополнительных мер социальной поддержки в виде ежемесячных денежных муниципальных выплат за проезд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медицинские организации, осуществляющие свою деятельность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 территории города Перми, для проведения амбулаторного гемодиализа жителям города Перми </w:t>
            </w:r>
            <w:r>
              <w:rPr>
                <w:sz w:val="24"/>
                <w:szCs w:val="24"/>
                <w:highlight w:val="none"/>
              </w:rPr>
              <w:br/>
              <w:t xml:space="preserve">с хронической почечной недостаточностью»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13 666,4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14 638,6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14 638,6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14 638,6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14 638,6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72 220,8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1.3 «Предоставление дополнительных мер социальной поддержки в виде ежемесячных денежных муниципальных выплат </w:t>
            </w:r>
            <w:r>
              <w:rPr>
                <w:sz w:val="24"/>
                <w:szCs w:val="24"/>
                <w:highlight w:val="none"/>
              </w:rPr>
              <w:t xml:space="preserve">студентам и учащимся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3 193,7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3 160,9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3 160,9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3 160,9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3 160,9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15 837,3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38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1.4 «Предоставление дополнительной меры социальной поддержки в случае рождения троих или более детей одновременно»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3 448,3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3 448,3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3 448,3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3 448,3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3 448,3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17 241,5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5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1.5 «Предоставление многодетным семьям единовременной денежной выплаты взамен предоставления земельного участка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собственность»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150 250,0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200 000,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900 250,0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22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1.6 «Ежегодная премия города Перми «Преодоление»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402,3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804,7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804,7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804,7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804,7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3 621,10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0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1.7 «Предоставление льгот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по налогу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 имущество физических лиц (освобожденных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уплаты налогов)»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134,0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1.8 «Предоставление льгот по земельному налогу»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546,9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546,9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546,9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546,9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546,9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2 734,5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</w:t>
            </w:r>
            <w:r>
              <w:rPr>
                <w:sz w:val="24"/>
                <w:szCs w:val="24"/>
                <w:highlight w:val="none"/>
              </w:rPr>
              <w:t xml:space="preserve">правление расходов 1.9 «Предоставление </w:t>
            </w:r>
            <w:r>
              <w:rPr>
                <w:sz w:val="24"/>
                <w:szCs w:val="24"/>
                <w:highlight w:val="none"/>
              </w:rPr>
              <w:t xml:space="preserve">мер поддержки</w:t>
            </w:r>
            <w:r>
              <w:rPr>
                <w:sz w:val="24"/>
                <w:szCs w:val="24"/>
                <w:highlight w:val="none"/>
              </w:rPr>
              <w:t xml:space="preserve"> в виде скидки по арендной плате муниципального имущества некоммерческим организациям, осуществляющим деятельность, направленную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 решение социально значимых вопросов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сфере семьи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 детства»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  <w:t xml:space="preserve"> (</w:t>
            </w:r>
            <w:r>
              <w:rPr>
                <w:sz w:val="24"/>
                <w:szCs w:val="24"/>
                <w:highlight w:val="none"/>
              </w:rPr>
              <w:t xml:space="preserve">неналоговые меры поддержки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7 218,0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9 898,5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10 304,3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10 726,8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11 155,9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49 303,5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78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2 «Повышение социального благополучия отдельных категорий жителей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69 488,2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32 772,0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35 630,0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32 672,0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203 234,2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2.1 «Проведение </w:t>
            </w:r>
            <w:r>
              <w:rPr>
                <w:sz w:val="24"/>
                <w:szCs w:val="24"/>
                <w:highlight w:val="none"/>
              </w:rPr>
              <w:t xml:space="preserve">мероприятий в сфере социальной политики»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42 691,9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10 169,3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10 069,3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10 069,3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10 069,3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83 069,1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ДСП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317,6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61 676,4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департамент образования администрации города Перми (далее – ДО)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489,4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489,4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489,4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489,4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1 957,6</w:t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департамент культуры </w:t>
              <w:br/>
              <w:t xml:space="preserve">и молодежной политики администрации города Перми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br/>
              <w:t xml:space="preserve">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1 374,3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3977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16 985,1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комитет по физической культуре и спорту администрации города Перми (далее – 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КФКС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2 450,0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5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2.2 «Оборудование объектов городской инфраструктуры средствами беспрепятственного доступа»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Align w:val="center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22 601,9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22 602,7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22 602,7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25 560,7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22 602,7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115 970,7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Align w:val="center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7 500,0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ДКМП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5 742,1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527,7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1 548,2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2 958,0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10 776,0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single" w:color="000000" w:sz="4" w:space="0"/>
            </w:tcBorders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15 359,8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20 575,0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19 554,5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21 102,7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21 102,7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97 694,7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Направление расходов 2.3 «Проведение мероприятий в сфере социальной политики, развития человеческого потенциала»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4 194,4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4 194,4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592,5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592,5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489,4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489,4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ДКМП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2 500,0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2 500,0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КФКС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612,5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612,5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Комплекс процессных мероприятий 3 «Организация оздоровления и отдыха детей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374 686,5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359 789,5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361 376,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361 376,7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111 024,9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1 568 254,3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</w:tcBorders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75 770,2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109 437,7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111 024,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111 024,9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111 024,9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518 282,6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23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298 916,3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250 351,8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1 049 971,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3.1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«Обеспечение отдыха и оздоровления детей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298 916,3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250 351,8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250 351,8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1 049 971,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245 095,3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170 129,9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170 129,9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170 129,9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755 485,0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  <w:t xml:space="preserve">47 314,2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73 356,0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73 356,0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73 356,0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267 382,2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ДКМП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  <w:t xml:space="preserve">773,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1 136,1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1 136,1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1 136,1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4 182,1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КФКС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  <w:t xml:space="preserve">5 733,0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c0c0c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5 729,8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5 729,8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5 729,8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22 922,4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43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3.2 «Мероприятия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по организации отдыха детей города Перми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каникулярное время»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c0c0c"/>
                <w:sz w:val="24"/>
                <w:highlight w:val="none"/>
              </w:rPr>
              <w:t xml:space="preserve">60 758,4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92 318,1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94 635,9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94 635,9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94 635,9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436 984,2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51 127,6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75 651,1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77 529,3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77 529,3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77 529,3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359 366,6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ДКМП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1 364,9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4 657,0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4 779,8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4 779,8 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4 779,8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20 361,3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КФКС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8 265,9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10,0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12 326,8 </w:t>
            </w:r>
            <w:r>
              <w:rPr>
                <w:color w:val="000000"/>
                <w:sz w:val="24"/>
                <w:szCs w:val="24"/>
                <w:highlight w:val="magenta"/>
              </w:rPr>
            </w:r>
            <w:r>
              <w:rPr>
                <w:color w:val="000000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12 326,8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12 326,8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57 256,3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3.3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Повышение фонда оплаты труда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670,6</w:t>
            </w: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670,6</w:t>
            </w: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ДКМП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12,5</w:t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12,5</w:t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КФКС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75,7</w:t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75,7</w:t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  <w:r>
              <w:rPr>
                <w:color w:val="000000" w:themeColor="text1"/>
                <w:sz w:val="24"/>
                <w:szCs w:val="24"/>
                <w:highlight w:val="magenta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3.4 «Администрирование отдыха детей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каникулярное время»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ДСП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89,9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449,5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3.5 «Субсидии организациям отдыха детей и их оздоровления независимо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 организационно-</w:t>
            </w:r>
            <w:r>
              <w:rPr>
                <w:sz w:val="24"/>
                <w:szCs w:val="24"/>
                <w:highlight w:val="none"/>
              </w:rPr>
              <w:t xml:space="preserve">правовой формы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 формы собственности, индивидуальным предпринимателям»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573,</w:t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1 073,4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1 101,6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1 101,6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1 101,6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4 951,6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3.6 «Увеличение финансового обеспечения переданных государственных полномочий </w:t>
              <w:br/>
              <w:t xml:space="preserve">по организации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и обеспечению отдыха детей и их оздоровления»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10 848,5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11 697,5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11 697,5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11 697,5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11 697,5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57 638,5</w:t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Направление </w:t>
            </w:r>
            <w:r>
              <w:rPr>
                <w:sz w:val="24"/>
                <w:szCs w:val="24"/>
                <w:highlight w:val="none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3.7 «Организация отдыха несовершеннолетних, состоящих на учете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территориальных отделах полиции города Перми»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17 500,0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Дзержинского района города Перми 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АДР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Индустриального района города Перми 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АИР)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620,0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620,0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620,0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620,0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620,0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3 100,0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Кировского района города Перми </w:t>
            </w:r>
            <w:r>
              <w:rPr>
                <w:color w:val="000000"/>
                <w:sz w:val="24"/>
                <w:szCs w:val="24"/>
                <w:highlight w:val="none"/>
              </w:rPr>
              <w:br/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АКР)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2 750,0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Ленинского района города Перми </w:t>
            </w:r>
            <w:r>
              <w:rPr>
                <w:color w:val="000000"/>
                <w:sz w:val="24"/>
                <w:szCs w:val="24"/>
                <w:highlight w:val="none"/>
              </w:rPr>
              <w:br/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АЛР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500,0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Мотовилихинс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кого района города Перми 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АМР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2 750,0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Орджоникидзевского района города Перми 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2 750,0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Свердловского района города Перми (далее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АСР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630,0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630,0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630,0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3 150,0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плекс процессных мероприятий 4 «Обеспечение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119 843,8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131 512,5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135 083,9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135 083,9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57 764,3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579 288,4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47 742,2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56 241,6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277 276,7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72 101,6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75 270,9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302 011,7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69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4.1 «Содержание муниципальных органов города Перми»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ДСП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47 742,2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56 241,6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57 764,3</w:t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277 276,7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2724" w:type="dxa"/>
            <w:vMerge w:val="restart"/>
            <w:textDirection w:val="lrTb"/>
            <w:noWrap w:val="false"/>
          </w:tcPr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Направление расходов 4.2 «Образование комиссий по делам несовершеннолетних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 защите их прав </w:t>
              <w:br/>
              <w:t xml:space="preserve">и организация их деятельности»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72 101,6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75 270,9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77 319,6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302 011,7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АДР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12 126,5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10 958,2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45 597,7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АИР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10 889,3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10 958,2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44 360,5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АКР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10 476,9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10 958,2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11 256,5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43 948,1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АЛР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3 053,9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4 171,6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4 285,7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4 285,7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15 796,9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449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АМР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12 126,5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13 098,2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13 454,5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13 454,5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52 133,7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92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АОР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8 002,6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9 888,3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10 157,5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10 157,5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38 205,9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76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АСР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14 600,8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14 168,2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14 553,4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14 553,4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57 875,8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администрация поселка Новые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Ляды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978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825,1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1 070,0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1 099,0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1 099,0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4 093,1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78"/>
        <w:ind w:left="0"/>
        <w:jc w:val="left"/>
        <w:spacing w:line="240" w:lineRule="auto"/>
        <w:tabs>
          <w:tab w:val="left" w:pos="836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886"/>
    <w:link w:val="884"/>
    <w:uiPriority w:val="9"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886"/>
    <w:link w:val="885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6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6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6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6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3"/>
    <w:next w:val="883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6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3"/>
    <w:next w:val="88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6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883"/>
    <w:next w:val="883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3"/>
    <w:next w:val="883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3"/>
    <w:next w:val="883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3"/>
    <w:next w:val="883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94"/>
    <w:uiPriority w:val="99"/>
  </w:style>
  <w:style w:type="character" w:styleId="739">
    <w:name w:val="Footer Char"/>
    <w:basedOn w:val="886"/>
    <w:link w:val="892"/>
    <w:uiPriority w:val="99"/>
  </w:style>
  <w:style w:type="character" w:styleId="740">
    <w:name w:val="Caption Char"/>
    <w:basedOn w:val="886"/>
    <w:link w:val="88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6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6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Heading 2"/>
    <w:basedOn w:val="883"/>
    <w:next w:val="883"/>
    <w:qFormat/>
    <w:pPr>
      <w:ind w:right="-1"/>
      <w:jc w:val="both"/>
      <w:keepNext/>
      <w:outlineLvl w:val="1"/>
    </w:pPr>
    <w:rPr>
      <w:sz w:val="24"/>
    </w:rPr>
  </w:style>
  <w:style w:type="character" w:styleId="886" w:default="1">
    <w:name w:val="Default Paragraph Font"/>
    <w:semiHidden/>
  </w:style>
  <w:style w:type="table" w:styleId="88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semiHidden/>
  </w:style>
  <w:style w:type="paragraph" w:styleId="889">
    <w:name w:val="Caption"/>
    <w:basedOn w:val="883"/>
    <w:next w:val="883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883"/>
    <w:link w:val="918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883"/>
    <w:pPr>
      <w:ind w:right="-1"/>
      <w:jc w:val="both"/>
    </w:pPr>
    <w:rPr>
      <w:sz w:val="26"/>
    </w:rPr>
  </w:style>
  <w:style w:type="paragraph" w:styleId="892">
    <w:name w:val="Footer"/>
    <w:basedOn w:val="883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886"/>
  </w:style>
  <w:style w:type="paragraph" w:styleId="894">
    <w:name w:val="Header"/>
    <w:basedOn w:val="883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883"/>
    <w:link w:val="896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Верхний колонтитул Знак"/>
    <w:link w:val="894"/>
    <w:uiPriority w:val="99"/>
  </w:style>
  <w:style w:type="numbering" w:styleId="898" w:customStyle="1">
    <w:name w:val="Нет списка1"/>
    <w:next w:val="888"/>
    <w:uiPriority w:val="99"/>
    <w:semiHidden/>
    <w:unhideWhenUsed/>
  </w:style>
  <w:style w:type="paragraph" w:styleId="8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0">
    <w:name w:val="Hyperlink"/>
    <w:uiPriority w:val="99"/>
    <w:unhideWhenUsed/>
    <w:rPr>
      <w:color w:val="0000ff"/>
      <w:u w:val="single"/>
    </w:rPr>
  </w:style>
  <w:style w:type="character" w:styleId="901">
    <w:name w:val="FollowedHyperlink"/>
    <w:uiPriority w:val="99"/>
    <w:unhideWhenUsed/>
    <w:rPr>
      <w:color w:val="800080"/>
      <w:u w:val="single"/>
    </w:rPr>
  </w:style>
  <w:style w:type="paragraph" w:styleId="902" w:customStyle="1">
    <w:name w:val="xl65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66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7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 w:customStyle="1">
    <w:name w:val="xl68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69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0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71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2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3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4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5"/>
    <w:basedOn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6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7"/>
    <w:basedOn w:val="8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8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9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Форма"/>
    <w:rPr>
      <w:sz w:val="28"/>
      <w:szCs w:val="28"/>
    </w:rPr>
  </w:style>
  <w:style w:type="character" w:styleId="918" w:customStyle="1">
    <w:name w:val="Основной текст Знак"/>
    <w:link w:val="890"/>
    <w:rPr>
      <w:rFonts w:ascii="Courier New" w:hAnsi="Courier New"/>
      <w:sz w:val="26"/>
    </w:rPr>
  </w:style>
  <w:style w:type="paragraph" w:styleId="919" w:customStyle="1">
    <w:name w:val="ConsPlusNormal"/>
    <w:rPr>
      <w:sz w:val="28"/>
      <w:szCs w:val="28"/>
    </w:rPr>
  </w:style>
  <w:style w:type="numbering" w:styleId="920" w:customStyle="1">
    <w:name w:val="Нет списка11"/>
    <w:next w:val="888"/>
    <w:uiPriority w:val="99"/>
    <w:semiHidden/>
    <w:unhideWhenUsed/>
  </w:style>
  <w:style w:type="numbering" w:styleId="921" w:customStyle="1">
    <w:name w:val="Нет списка111"/>
    <w:next w:val="888"/>
    <w:uiPriority w:val="99"/>
    <w:semiHidden/>
    <w:unhideWhenUsed/>
  </w:style>
  <w:style w:type="paragraph" w:styleId="922" w:customStyle="1">
    <w:name w:val="font5"/>
    <w:basedOn w:val="8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 w:customStyle="1">
    <w:name w:val="xl80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1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2"/>
    <w:basedOn w:val="8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Table Grid"/>
    <w:basedOn w:val="88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 w:customStyle="1">
    <w:name w:val="xl83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8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8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8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8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8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888"/>
    <w:uiPriority w:val="99"/>
    <w:semiHidden/>
    <w:unhideWhenUsed/>
  </w:style>
  <w:style w:type="numbering" w:styleId="971" w:customStyle="1">
    <w:name w:val="Нет списка3"/>
    <w:next w:val="888"/>
    <w:uiPriority w:val="99"/>
    <w:semiHidden/>
    <w:unhideWhenUsed/>
  </w:style>
  <w:style w:type="paragraph" w:styleId="972" w:customStyle="1">
    <w:name w:val="font6"/>
    <w:basedOn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8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888"/>
    <w:uiPriority w:val="99"/>
    <w:semiHidden/>
    <w:unhideWhenUsed/>
  </w:style>
  <w:style w:type="paragraph" w:styleId="976">
    <w:name w:val="List Paragraph"/>
    <w:basedOn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7" w:customStyle="1">
    <w:name w:val="Нижний колонтитул Знак"/>
    <w:link w:val="892"/>
    <w:uiPriority w:val="99"/>
  </w:style>
  <w:style w:type="paragraph" w:styleId="978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Абзац списка2"/>
    <w:qFormat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2025-10-20T09:37:52Z</dcterms:modified>
</cp:coreProperties>
</file>