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  <w:ind w:right="0"/>
        <w:jc w:val="both"/>
        <w:rPr>
          <w:rFonts w:ascii="Times New Roman" w:hAnsi="Times New Roman"/>
          <w:sz w:val="24"/>
        </w:rPr>
      </w:pPr>
      <w:r>
        <w:t xml:space="preserve">на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536700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36700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12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6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830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;o:allowoverlap:true;o:allowincell:true;mso-position-horizontal-relative:text;margin-left:0.60pt;mso-position-horizontal:absolute;mso-position-vertical-relative:text;margin-top:-43.10pt;mso-position-vertical:absolute;width:494.95pt;height:121.00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12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6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830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1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</w:pPr>
      <w:r/>
      <w:r/>
    </w:p>
    <w:p>
      <w:pPr>
        <w:pStyle w:val="981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</w:pPr>
      <w:r/>
      <w:r/>
    </w:p>
    <w:p>
      <w:pPr>
        <w:pStyle w:val="981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81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81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</w:rPr>
      </w:pPr>
      <w:r>
        <w:rPr>
          <w:b/>
        </w:rPr>
        <w:t xml:space="preserve">в муниципальную программу </w:t>
      </w:r>
      <w:r>
        <w:rPr>
          <w:b/>
        </w:rPr>
      </w:r>
      <w:r>
        <w:rPr>
          <w:b/>
        </w:rPr>
      </w:r>
    </w:p>
    <w:p>
      <w:pPr>
        <w:pStyle w:val="981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</w:rPr>
      </w:pPr>
      <w:r>
        <w:rPr>
          <w:b/>
        </w:rPr>
        <w:t xml:space="preserve">«Управление муниципальным </w:t>
      </w:r>
      <w:r>
        <w:rPr>
          <w:b/>
        </w:rPr>
      </w:r>
      <w:r>
        <w:rPr>
          <w:b/>
        </w:rPr>
      </w:r>
    </w:p>
    <w:p>
      <w:pPr>
        <w:pStyle w:val="981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</w:rPr>
      </w:pPr>
      <w:r>
        <w:rPr>
          <w:b/>
        </w:rPr>
        <w:t xml:space="preserve">имуществом города Перми», </w:t>
      </w:r>
      <w:r>
        <w:rPr>
          <w:b/>
        </w:rPr>
      </w:r>
      <w:r>
        <w:rPr>
          <w:b/>
        </w:rPr>
      </w:r>
    </w:p>
    <w:p>
      <w:pPr>
        <w:pStyle w:val="981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</w:rPr>
      </w:pPr>
      <w:r>
        <w:rPr>
          <w:b/>
        </w:rPr>
        <w:t xml:space="preserve">утвержденную постановлением </w:t>
      </w:r>
      <w:r>
        <w:rPr>
          <w:b/>
        </w:rPr>
      </w:r>
      <w:r>
        <w:rPr>
          <w:b/>
        </w:rPr>
      </w:r>
    </w:p>
    <w:p>
      <w:pPr>
        <w:pStyle w:val="981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981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</w:rPr>
      </w:pPr>
      <w:r>
        <w:rPr>
          <w:b/>
        </w:rPr>
        <w:t xml:space="preserve">от 17.10.2024 № 958 </w:t>
      </w:r>
      <w:r>
        <w:rPr>
          <w:b/>
        </w:rPr>
      </w:r>
      <w:r>
        <w:rPr>
          <w:b/>
        </w:rPr>
      </w:r>
    </w:p>
    <w:p>
      <w:pPr>
        <w:ind w:firstLine="72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от 20 марта 2025 г. </w:t>
        <w:br/>
        <w:t xml:space="preserve">№ 33-ФЗ «Об общих принципах организации местного самоуправления </w:t>
      </w:r>
      <w:r>
        <w:rPr>
          <w:color w:val="000000"/>
          <w:sz w:val="28"/>
          <w:szCs w:val="28"/>
        </w:rPr>
        <w:t xml:space="preserve">в единой системе публичной власти», </w:t>
      </w:r>
      <w:r>
        <w:rPr>
          <w:rFonts w:eastAsia="Calibri"/>
          <w:sz w:val="28"/>
          <w:szCs w:val="28"/>
          <w:lang w:eastAsia="en-US"/>
        </w:rPr>
        <w:t xml:space="preserve">решением Пермской городской Думы </w:t>
      </w:r>
      <w:r>
        <w:rPr>
          <w:rFonts w:eastAsia="Calibri"/>
          <w:sz w:val="28"/>
          <w:szCs w:val="28"/>
          <w:lang w:eastAsia="en-US"/>
        </w:rPr>
        <w:t xml:space="preserve">от 28 августа 2007 г. № 185 «Об утверждении Положения о бюджете </w:t>
      </w:r>
      <w:r>
        <w:rPr>
          <w:rFonts w:eastAsia="Calibri"/>
          <w:sz w:val="28"/>
          <w:szCs w:val="28"/>
          <w:lang w:eastAsia="en-US"/>
        </w:rPr>
        <w:t xml:space="preserve">и бюджетном процессе </w:t>
        <w:br/>
        <w:t xml:space="preserve">в городе Перми», Уставом города Перми,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Утвердить прилагаемые изменения в муниципальную программу «Управление муниципальным имуществом города Перми», утвержденную постановлением администрации города Перми от 17 октября 2024 г. № 958 </w:t>
        <w:br/>
      </w:r>
      <w:r>
        <w:rPr>
          <w:rFonts w:eastAsia="Calibri"/>
          <w:sz w:val="28"/>
          <w:szCs w:val="28"/>
          <w:lang w:eastAsia="en-US"/>
        </w:rPr>
        <w:t xml:space="preserve">(в ред. </w:t>
      </w:r>
      <w:r>
        <w:rPr>
          <w:rFonts w:eastAsia="Calibri"/>
          <w:sz w:val="28"/>
          <w:szCs w:val="28"/>
          <w:lang w:eastAsia="en-US"/>
        </w:rPr>
        <w:t xml:space="preserve">от 10.04.2025 № 242, от 14.07.2025 № 460, от 03.09.2025 № 612).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567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Настоящее постановление вступает в силу с 01 января 2026 г., но не ранее дня</w:t>
      </w:r>
      <w:r>
        <w:rPr>
          <w:rFonts w:eastAsia="Calibri"/>
          <w:sz w:val="28"/>
          <w:szCs w:val="28"/>
          <w:lang w:eastAsia="en-US"/>
        </w:rPr>
        <w:t xml:space="preserve"> официального </w:t>
      </w:r>
      <w:r>
        <w:rPr>
          <w:rFonts w:eastAsia="Calibri"/>
          <w:sz w:val="28"/>
          <w:szCs w:val="28"/>
          <w:lang w:eastAsia="en-US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Управлению по общим вопро</w:t>
      </w:r>
      <w:r>
        <w:rPr>
          <w:rFonts w:eastAsia="Calibri"/>
          <w:sz w:val="28"/>
          <w:szCs w:val="28"/>
          <w:lang w:eastAsia="en-US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rFonts w:eastAsia="Calibri"/>
          <w:sz w:val="28"/>
          <w:szCs w:val="28"/>
          <w:lang w:eastAsia="en-US"/>
        </w:rPr>
        <w:t xml:space="preserve">официального опубликования в сетевом издании «Официальный сайт муниципального образования город Пермь </w:t>
      </w:r>
      <w:r>
        <w:rPr>
          <w:rFonts w:eastAsia="Calibri"/>
          <w:sz w:val="28"/>
          <w:szCs w:val="28"/>
          <w:lang w:val="en-US" w:eastAsia="en-US"/>
        </w:rPr>
        <w:t xml:space="preserve">www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val="en-US" w:eastAsia="en-US"/>
        </w:rPr>
        <w:t xml:space="preserve">gorodperm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val="en-US" w:eastAsia="en-US"/>
        </w:rPr>
        <w:t xml:space="preserve">ru</w:t>
      </w:r>
      <w:r>
        <w:rPr>
          <w:rFonts w:eastAsia="Calibri"/>
          <w:sz w:val="28"/>
          <w:szCs w:val="28"/>
          <w:lang w:eastAsia="en-US"/>
        </w:rPr>
        <w:t xml:space="preserve">».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Контроль за исполнением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br/>
        <w:t xml:space="preserve">на заместителя главы администрации города Перми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Синева А.В.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spacing w:line="238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spacing w:line="238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spacing w:line="238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pacing w:line="240" w:lineRule="exact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363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921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УТВЕРЖДЕНЫ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9921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постановлением администрации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9921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города Перми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9921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20.10.2025 № 830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9639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9639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9639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9639"/>
        <w:spacing w:line="240" w:lineRule="exac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ИЗМЕНЕНИЯ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2"/>
          <w:lang w:eastAsia="en-US"/>
        </w:rPr>
        <w:t xml:space="preserve">в муниципальную программу </w:t>
      </w:r>
      <w:r>
        <w:rPr>
          <w:rFonts w:eastAsia="Calibri"/>
          <w:b/>
          <w:sz w:val="28"/>
          <w:szCs w:val="28"/>
          <w:lang w:eastAsia="en-US"/>
        </w:rPr>
        <w:t xml:space="preserve">«Управление муниципальным имуществом города Перми», 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утвержденную постановлением администрации города Перми от 17 октября 2024 г. № 958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Раздел «Паспорт муниципальной программы «Управление муниципальным имуществом города Перми» 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«</w:t>
      </w:r>
      <w:r>
        <w:rPr>
          <w:b/>
          <w:bCs/>
          <w:iCs/>
          <w:sz w:val="28"/>
          <w:szCs w:val="28"/>
        </w:rPr>
        <w:t xml:space="preserve">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муниципальной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«Управление муниципальным имуществом города Перми»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tbl>
      <w:tblPr>
        <w:tblW w:w="147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61"/>
        <w:gridCol w:w="414"/>
        <w:gridCol w:w="2779"/>
        <w:gridCol w:w="815"/>
        <w:gridCol w:w="1101"/>
        <w:gridCol w:w="1164"/>
        <w:gridCol w:w="1414"/>
        <w:gridCol w:w="1663"/>
        <w:gridCol w:w="1663"/>
        <w:gridCol w:w="1873"/>
      </w:tblGrid>
      <w:tr>
        <w:tblPrEx/>
        <w:trPr>
          <w:trHeight w:val="502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861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Куратор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Mar>
              <w:left w:w="7" w:type="dxa"/>
              <w:top w:w="12" w:type="dxa"/>
              <w:right w:w="7" w:type="dxa"/>
              <w:bottom w:w="12" w:type="dxa"/>
            </w:tcMar>
            <w:tcW w:w="12886" w:type="dxa"/>
            <w:textDirection w:val="lrTb"/>
            <w:noWrap w:val="false"/>
          </w:tcPr>
          <w:p>
            <w:pPr>
              <w:pStyle w:val="799"/>
              <w:ind w:left="57"/>
              <w:rPr>
                <w:rFonts w:ascii="Times New Roman" w:hAnsi="Times New Roman"/>
                <w:sz w:val="32"/>
                <w:szCs w:val="32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Синев А.В., заместитель главы администрации города Перми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blPrEx/>
        <w:trPr>
          <w:trHeight w:val="678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861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Ответственный исполнитель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Mar>
              <w:left w:w="7" w:type="dxa"/>
              <w:top w:w="12" w:type="dxa"/>
              <w:right w:w="7" w:type="dxa"/>
              <w:bottom w:w="12" w:type="dxa"/>
            </w:tcMar>
            <w:tcW w:w="12886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Хаткевич А.А., начальник департамента имущественных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8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861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Период реализации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Mar>
              <w:left w:w="7" w:type="dxa"/>
              <w:top w:w="12" w:type="dxa"/>
              <w:right w:w="7" w:type="dxa"/>
              <w:bottom w:w="12" w:type="dxa"/>
            </w:tcMar>
            <w:tcW w:w="12886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2025-2029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8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861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Цели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Mar>
              <w:left w:w="7" w:type="dxa"/>
              <w:top w:w="12" w:type="dxa"/>
              <w:right w:w="7" w:type="dxa"/>
              <w:bottom w:w="12" w:type="dxa"/>
            </w:tcMar>
            <w:tcW w:w="12886" w:type="dxa"/>
            <w:textDirection w:val="lrTb"/>
            <w:noWrap w:val="false"/>
          </w:tcPr>
          <w:p>
            <w:pPr>
              <w:ind w:left="57"/>
              <w:jc w:val="both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Повышение эффективности управления муниципальным имуществом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1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861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Целевые показатели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14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779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целевого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Mar>
              <w:left w:w="7" w:type="dxa"/>
              <w:top w:w="12" w:type="dxa"/>
              <w:right w:w="7" w:type="dxa"/>
              <w:bottom w:w="12" w:type="dxa"/>
            </w:tcMar>
            <w:tcW w:w="887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Значения целевых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1"/>
        </w:trPr>
        <w:tc>
          <w:tcPr>
            <w:tcW w:w="18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1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7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81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2265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41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66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7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2"/>
        </w:trPr>
        <w:tc>
          <w:tcPr>
            <w:tcW w:w="18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41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2779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Объем неналоговых доходов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5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тыс.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7" w:type="dxa"/>
              <w:top w:w="12" w:type="dxa"/>
              <w:right w:w="7" w:type="dxa"/>
              <w:bottom w:w="12" w:type="dxa"/>
            </w:tcMar>
            <w:tcW w:w="2265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val="en-US"/>
              </w:rPr>
              <w:t xml:space="preserve">189 485,6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41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147 465,1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66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139 097,6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116 797,2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7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112 892,2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861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008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Mar>
              <w:left w:w="7" w:type="dxa"/>
              <w:top w:w="12" w:type="dxa"/>
              <w:right w:w="7" w:type="dxa"/>
              <w:bottom w:w="12" w:type="dxa"/>
            </w:tcMar>
            <w:tcW w:w="887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8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008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101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7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W w:w="18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008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101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350 154,9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16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452 132,0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41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309 857,6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66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305 515,2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305 515,2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7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1 723 174,9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tcW w:w="186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3"/>
            <w:tcMar>
              <w:left w:w="7" w:type="dxa"/>
              <w:top w:w="12" w:type="dxa"/>
              <w:right w:w="7" w:type="dxa"/>
              <w:bottom w:w="12" w:type="dxa"/>
            </w:tcMar>
            <w:tcW w:w="4008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101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350 154,9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16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452 132,0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41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309 857,6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166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305 515,2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6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305 515,2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7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1 723 174,9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 Раздел </w:t>
      </w:r>
      <w:r>
        <w:rPr>
          <w:color w:val="000000"/>
          <w:sz w:val="28"/>
          <w:szCs w:val="28"/>
          <w:highlight w:val="white"/>
        </w:rPr>
        <w:t xml:space="preserve">«Стратегические приоритеты муниципальной программы города Перми «Управление муниципальным имуществом города Перми» изложить в следующей редакции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СТРАТЕГИЧЕСКИЕ ПРИОРИТЕТЫ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«Управление муниципальным имуществом города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2"/>
        </w:rPr>
        <w:t xml:space="preserve">1.1. Оценка текущего состояния сферы муниципального</w:t>
      </w:r>
      <w:r>
        <w:rPr>
          <w:b/>
          <w:color w:val="000000"/>
          <w:sz w:val="28"/>
          <w:szCs w:val="22"/>
        </w:rPr>
        <w:br/>
        <w:t xml:space="preserve">имущества города Перми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Муниципальное имущество города Перми разделяется на недвижимое имущество, состоящее из нежилого и жилищного фондов, и на движимое имущество.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Муниципальный жилищный фонд по состоянию на 01 августа </w:t>
      </w:r>
      <w:r>
        <w:rPr>
          <w:color w:val="000000"/>
          <w:sz w:val="28"/>
          <w:szCs w:val="22"/>
        </w:rPr>
        <w:t xml:space="preserve">2025 г. состоит из 18,07 тысяч жилых помещений площадью 748,7 тыс. кв. м, в полном объе</w:t>
      </w:r>
      <w:r>
        <w:rPr>
          <w:color w:val="000000"/>
          <w:sz w:val="28"/>
          <w:szCs w:val="22"/>
        </w:rPr>
        <w:t xml:space="preserve">ме находится в составе имущества муниципальной казны. Управление и распоряжение муниципальным жилым фондом осуществляет управление жилищных отношений администрации города Перми и муниципальное казенное учреждение «Управление муниципальным жилищным фондом».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/>
        <w:rPr>
          <w:color w:val="000000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Основная часть объектов нежилого фонда закреплена на праве оперативного управления за муниципальными учреждениями, функциональными и территориальными органами администрации города Перми (80,1 %, 1 687,9 тыс. кв. м), на праве хозяйственного </w:t>
      </w:r>
      <w:r>
        <w:rPr>
          <w:color w:val="000000"/>
          <w:sz w:val="28"/>
          <w:szCs w:val="22"/>
        </w:rPr>
        <w:t xml:space="preserve">ведения за муниципальными унитарными предприятиями (муниципальное предприятие «Пермводоканал», пермское муниципальное унитарное предприятие (далее – ПМУП) «Пермгорэлектротранс», ПМУП «Городское коммунальное и тепловое хозяйство», ПМУП «Ритуальные услуги» (</w:t>
      </w:r>
      <w:r>
        <w:rPr>
          <w:color w:val="000000"/>
          <w:sz w:val="28"/>
          <w:szCs w:val="22"/>
          <w:highlight w:val="white"/>
        </w:rPr>
        <w:t xml:space="preserve">4,</w:t>
      </w:r>
      <w:r>
        <w:rPr>
          <w:color w:val="000000"/>
          <w:sz w:val="28"/>
          <w:szCs w:val="22"/>
        </w:rPr>
        <w:t xml:space="preserve">3 %, 89,4 тыс. кв. м). По отраслевому признаку объекты нежилого фонда используются учреждениями образования (82,8 %), учреждениями культуры (5,5 %), </w:t>
      </w:r>
      <w:r>
        <w:rPr>
          <w:color w:val="000000"/>
          <w:sz w:val="28"/>
          <w:szCs w:val="22"/>
        </w:rPr>
        <w:t xml:space="preserve">физкультуры и спорта (5,5 %), функциональными и территориальными органами и муниципальными казенными учреждениями администрации города Перми (6,2 %).</w:t>
      </w:r>
      <w:r>
        <w:rPr>
          <w:color w:val="000000"/>
          <w:sz w:val="28"/>
          <w:szCs w:val="22"/>
        </w:rPr>
      </w:r>
      <w:r>
        <w:rPr>
          <w:color w:val="000000"/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Объекты нежилого фонда, не закрепленные за муниципальными учреждениями, предприятиями и органами администрации города Перми составляют имущество муниципальной казны (15,6 %, 329,7 тыс. кв. м).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Имущество, находящееся в составе имущества муниципальной казны, вовлекается в оборот через предоставление </w:t>
        <w:br/>
        <w:t xml:space="preserve">в пользование по договорам аренды, безвозмездного пользования, концессии, а также путем его продажи (приватизации).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Вовлечение имущества муниципальной казны в оборот направлено на содейст</w:t>
      </w:r>
      <w:r>
        <w:rPr>
          <w:color w:val="000000"/>
          <w:sz w:val="28"/>
          <w:szCs w:val="22"/>
        </w:rPr>
        <w:t xml:space="preserve">вие в исполнении государственных полномочий федеральных и региональных органов и учреждений, поддержку социально-ориентированных некоммерческих организаций и субъектов малого и среднего предпринимательства, формирования доходной части бюджета города Перми.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В состав администрируемых доходов бюджета входят следующие виды дохода от использования имущества: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доходы от аренды имущества;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доходы от реализации имущества;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доходы в виде дивидендов (ООО «Центральный парк развлечений им. М. Горького»);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доходы от передачи имущества в концессию.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Кроме того, вовлечение имущества муниципальной казны в хозяйственный оборот способствует уменьшению расходной части бюджета города Перми на содержание неиспользуемого муниципального имущества.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color w:val="000000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В части объектов, вовлечение которых в хозяйственный оборот невозможно, предусматриваются мероприятия по сохранению и приведению данных объектов в состояние, предусмотренное требованиям и действующего законодательства.</w:t>
      </w:r>
      <w:r>
        <w:rPr>
          <w:color w:val="000000"/>
          <w:sz w:val="28"/>
          <w:szCs w:val="22"/>
        </w:rPr>
      </w:r>
      <w:r>
        <w:rPr>
          <w:color w:val="000000"/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2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line="238" w:lineRule="exact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2"/>
        </w:rPr>
        <w:t xml:space="preserve">1.2. Стратегические приоритеты и цели в сфере реализации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center"/>
        <w:spacing w:line="238" w:lineRule="exact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2"/>
        </w:rPr>
        <w:t xml:space="preserve">муниципальной программы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line="288" w:lineRule="atLeast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 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 w:line="240" w:lineRule="auto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Мероприятия настоящей муниципальной программы направлены на эффективное использование и управление имущественным ресу</w:t>
      </w:r>
      <w:r>
        <w:rPr>
          <w:color w:val="000000"/>
          <w:sz w:val="28"/>
          <w:szCs w:val="22"/>
        </w:rPr>
        <w:t xml:space="preserve">рсом в условиях объективного снижения неналоговых поступлений в бюджет города Перми путем реализации непрофильного имущества, не востребованного для выполнения полномочий городского округа, сокращения задолженности по администрируемым неналоговым платежам.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 w:line="240" w:lineRule="auto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Основной целью муниципальной пр</w:t>
      </w:r>
      <w:r>
        <w:rPr>
          <w:color w:val="000000"/>
          <w:sz w:val="28"/>
          <w:szCs w:val="22"/>
        </w:rPr>
        <w:t xml:space="preserve">ограммы является осуществление рационального и эффективного управления и распоряжения имуществом, находящимся в муниципальной собственности города Перми и составляющим муниципальную казну, за исключением земельных участков и муниципального жилищного фонда.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 w:line="240" w:lineRule="auto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 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shd w:val="nil" w:color="auto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2"/>
          <w:highlight w:val="none"/>
        </w:rPr>
        <w:br w:type="page" w:clear="all"/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9"/>
        <w:jc w:val="center"/>
        <w:rPr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2"/>
        </w:rPr>
        <w:t xml:space="preserve">1.3. Задачи, способы их эффективного решения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 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Для достижения цели настоящей муниципальной программы предусмотрены следующие задачи: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осуществление полномочий собственника муниципального имущества города Перми (в отношении имущества, находящегося в казне, переданного в оперативное управление, хозяйственное ведение, безвозмездное пользование, концессию);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приватизация и передача в аренду муниципального имущества;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организация и проведение торгов муниципального имущества;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ведение реестра муниципального имущества;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учет бесхозяйного имущества и признание на него права муниципальной собственности в судебном порядке;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приобретение и принятие в муниципальную собственность имущества, а также передача муниципального имущества в федеральную и краевую собственность.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Решение указанных задач обеспечивается посредством реализации системы комплексных мероприятий, которые включают в себя: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заключение муниципальных контрактов по содержанию имущества и приведению в нормативное состояние;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заключение договоров аренды муниципального имущества;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заключение договоров купли-продажи объектов муниципальной собственности;</w:t>
      </w:r>
      <w:bookmarkStart w:id="0" w:name="_GoBack"/>
      <w:r/>
      <w:bookmarkEnd w:id="0"/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заключение концессионных соглашений;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2"/>
        </w:rPr>
        <w:t xml:space="preserve">получение оценочных</w:t>
      </w:r>
      <w:r>
        <w:rPr>
          <w:color w:val="000000"/>
          <w:sz w:val="28"/>
          <w:szCs w:val="22"/>
        </w:rPr>
        <w:t xml:space="preserve"> отчетов, справок о рыночной стоимости, заключений о рыночной стоимости, актов технической экспертизы, технических паспортов, актов обследования, межевых планов, экспертных заключений, экспертиз по судебным делам в арбитражном суде и суде общей юрисдикции.</w:t>
      </w:r>
      <w:r>
        <w:rPr>
          <w:color w:val="000000"/>
          <w:sz w:val="28"/>
          <w:szCs w:val="22"/>
        </w:rPr>
        <w:t xml:space="preserve">».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09"/>
        <w:jc w:val="both"/>
        <w:spacing w:before="0" w:before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Раздел «Паспорт комплекса процессных мероприятий 1 «Осуществление полномочий собственника муниципального имущества города Перми в порядке, предусмотренном действующим законодательством» 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before="0" w:before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hd w:val="nil" w:color="auto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  <w:highlight w:val="none"/>
        </w:rPr>
        <w:br w:type="page" w:clear="all"/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iCs/>
          <w:sz w:val="28"/>
          <w:szCs w:val="28"/>
        </w:rPr>
        <w:t xml:space="preserve">«</w:t>
      </w:r>
      <w:r>
        <w:rPr>
          <w:b/>
          <w:bCs/>
          <w:i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комплекса процессных мероприятий 1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«Осуществление полномочий собственника муниципального имущества города Перми в порядке, предусмотренном действующим законодательством»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4998" w:type="pct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566"/>
        <w:gridCol w:w="4250"/>
        <w:gridCol w:w="850"/>
        <w:gridCol w:w="1133"/>
        <w:gridCol w:w="426"/>
        <w:gridCol w:w="708"/>
        <w:gridCol w:w="709"/>
        <w:gridCol w:w="425"/>
        <w:gridCol w:w="992"/>
        <w:gridCol w:w="284"/>
        <w:gridCol w:w="1133"/>
        <w:gridCol w:w="143"/>
        <w:gridCol w:w="1535"/>
      </w:tblGrid>
      <w:tr>
        <w:tblPrEx/>
        <w:trPr>
          <w:trHeight w:val="323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04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Mar>
              <w:left w:w="4" w:type="dxa"/>
              <w:top w:w="6" w:type="dxa"/>
              <w:right w:w="4" w:type="dxa"/>
              <w:bottom w:w="6" w:type="dxa"/>
            </w:tcMar>
            <w:tcW w:w="13154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Департамент имущественных отношений администрации города Перми (Хаткевич А.А., начальник департамента имущественных отношений администрации города Перми)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3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04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32"/>
                <w:szCs w:val="32"/>
                <w:vertAlign w:val="superscript"/>
              </w:rPr>
              <w:suppressLineNumbers w:val="0"/>
            </w:pPr>
            <w:r>
              <w:rPr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sz w:val="32"/>
                <w:szCs w:val="32"/>
                <w:vertAlign w:val="superscript"/>
              </w:rPr>
            </w:r>
            <w:r>
              <w:rPr>
                <w:sz w:val="32"/>
                <w:szCs w:val="32"/>
                <w:vertAlign w:val="superscript"/>
              </w:rPr>
            </w:r>
          </w:p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66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250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Mar>
              <w:left w:w="4" w:type="dxa"/>
              <w:top w:w="6" w:type="dxa"/>
              <w:right w:w="4" w:type="dxa"/>
              <w:bottom w:w="6" w:type="dxa"/>
            </w:tcMar>
            <w:tcW w:w="748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6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59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7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70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6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250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Площадь обслуживаемых нежилых помещений, входящих в муниципальную казну, содержание которых осуществляется за счет средств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тыс. кв.м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left="57"/>
              <w:jc w:val="center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59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58,1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7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70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6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250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Объем задолженности в бюджет города Перми по арендной плате за имущество (без учета пени, штрафов)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59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62,3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49,8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7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87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6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250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Количество объектов, приведенных в нормативное состояние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59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67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54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566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250" w:type="dxa"/>
            <w:vMerge w:val="restart"/>
            <w:textDirection w:val="lrTb"/>
            <w:noWrap w:val="false"/>
          </w:tcPr>
          <w:p>
            <w:pPr>
              <w:ind w:left="57"/>
              <w:rPr>
                <w:color w:val="000000" w:themeColor="text1"/>
                <w:sz w:val="32"/>
                <w:szCs w:val="32"/>
                <w:highlight w:val="white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Снижение площади пустующих помещений, находящихся в составе имущества муниципальной казны более 1 года на 15 % ежегодно</w:t>
            </w:r>
            <w:r>
              <w:rPr>
                <w:color w:val="000000" w:themeColor="text1"/>
                <w:sz w:val="32"/>
                <w:szCs w:val="32"/>
                <w:highlight w:val="white"/>
              </w:rPr>
            </w:r>
            <w:r>
              <w:rPr>
                <w:color w:val="000000" w:themeColor="text1"/>
                <w:sz w:val="32"/>
                <w:szCs w:val="32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sz w:val="32"/>
                <w:szCs w:val="32"/>
                <w:highlight w:val="white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тыс. кв.м.</w:t>
            </w:r>
            <w:r>
              <w:rPr>
                <w:color w:val="000000" w:themeColor="text1"/>
                <w:sz w:val="32"/>
                <w:szCs w:val="32"/>
                <w:highlight w:val="white"/>
              </w:rPr>
            </w:r>
            <w:r>
              <w:rPr>
                <w:color w:val="000000" w:themeColor="text1"/>
                <w:sz w:val="32"/>
                <w:szCs w:val="32"/>
                <w:highlight w:val="white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highlight w:val="yellow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</w:rPr>
              <w:t xml:space="preserve">103,7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highlight w:val="yellow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</w:rPr>
              <w:t xml:space="preserve">85,6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highlight w:val="yellow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</w:rPr>
              <w:t xml:space="preserve">72,8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gridSpan w:val="2"/>
            <w:tcW w:w="1417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highlight w:val="yellow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</w:rPr>
              <w:t xml:space="preserve">61,9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gridSpan w:val="2"/>
            <w:tcW w:w="1678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rPr>
                <w:color w:val="000000" w:themeColor="text1"/>
                <w:highlight w:val="yellow"/>
              </w:rPr>
              <w:suppressLineNumbers w:val="0"/>
            </w:pPr>
            <w:r>
              <w:rPr>
                <w:color w:val="000000" w:themeColor="text1"/>
                <w:sz w:val="24"/>
                <w:szCs w:val="24"/>
              </w:rPr>
              <w:t xml:space="preserve">52,6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</w:tr>
      <w:tr>
        <w:tblPrEx/>
        <w:trPr>
          <w:trHeight w:val="193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704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4" w:type="dxa"/>
              <w:top w:w="6" w:type="dxa"/>
              <w:right w:w="4" w:type="dxa"/>
              <w:bottom w:w="6" w:type="dxa"/>
            </w:tcMar>
            <w:tcW w:w="5666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Mar>
              <w:left w:w="4" w:type="dxa"/>
              <w:top w:w="6" w:type="dxa"/>
              <w:right w:w="4" w:type="dxa"/>
              <w:bottom w:w="6" w:type="dxa"/>
            </w:tcMar>
            <w:tcW w:w="7488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66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3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6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4" w:type="dxa"/>
              <w:top w:w="6" w:type="dxa"/>
              <w:right w:w="4" w:type="dxa"/>
              <w:bottom w:w="6" w:type="dxa"/>
            </w:tcMar>
            <w:tcW w:w="5666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3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172 026,4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249 332,0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107 769,6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107 769,6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107 769,6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744 667,2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17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Mar>
              <w:left w:w="4" w:type="dxa"/>
              <w:top w:w="6" w:type="dxa"/>
              <w:right w:w="4" w:type="dxa"/>
              <w:bottom w:w="6" w:type="dxa"/>
            </w:tcMar>
            <w:tcW w:w="5666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33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172 026,4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249 332,0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107 769,6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107 769,6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107 769,6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5" w:type="dxa"/>
            <w:textDirection w:val="lrTb"/>
            <w:noWrap w:val="false"/>
          </w:tcPr>
          <w:p>
            <w:pPr>
              <w:ind w:left="57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744 667,2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Раздел «Паспорт комплекса процессных мероприятий 2 «Обеспечение деятельности департамента имущественных отношений администрации города Перми и подведомственного ему учреждения»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hd w:val="nil" w:color="auto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iCs/>
          <w:sz w:val="28"/>
          <w:szCs w:val="28"/>
        </w:rPr>
        <w:t xml:space="preserve">«</w:t>
      </w:r>
      <w:r>
        <w:rPr>
          <w:b/>
          <w:bCs/>
          <w:i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комплекса процессных мероприятий 2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«Обеспечение деятельности департамента имущественных отношений администрации города Перми </w:t>
        <w:br/>
        <w:t xml:space="preserve">и подведомственного ему учреждения»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4535"/>
        <w:gridCol w:w="1417"/>
        <w:gridCol w:w="1134"/>
        <w:gridCol w:w="1134"/>
        <w:gridCol w:w="1276"/>
        <w:gridCol w:w="1276"/>
        <w:gridCol w:w="1536"/>
      </w:tblGrid>
      <w:tr>
        <w:tblPrEx/>
        <w:trPr>
          <w:trHeight w:val="276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55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Mar>
              <w:left w:w="4" w:type="dxa"/>
              <w:top w:w="6" w:type="dxa"/>
              <w:right w:w="4" w:type="dxa"/>
              <w:bottom w:w="6" w:type="dxa"/>
            </w:tcMar>
            <w:tcW w:w="1230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имущественных отношений администрации города Перми (Хаткевич А.А., начальник департамента имущественных отношений администрации города Перми)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3"/>
        </w:trPr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2557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  <w:t xml:space="preserve">и источники финансового </w:t>
            </w:r>
            <w:r>
              <w:rPr>
                <w:sz w:val="24"/>
                <w:szCs w:val="24"/>
              </w:rPr>
              <w:t xml:space="preserve">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535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Mar>
              <w:left w:w="4" w:type="dxa"/>
              <w:top w:w="6" w:type="dxa"/>
              <w:right w:w="4" w:type="dxa"/>
              <w:bottom w:w="6" w:type="dxa"/>
            </w:tcMar>
            <w:tcW w:w="777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W w:w="255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6"/>
        </w:trPr>
        <w:tc>
          <w:tcPr>
            <w:tcW w:w="255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535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178 128,5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202 800,0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202 088,0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197 745,6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197 745,6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978 507,7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72"/>
        </w:trPr>
        <w:tc>
          <w:tcPr>
            <w:tcW w:w="255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4535" w:type="dxa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178 128,5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202 800,0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202 088,0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197 745,6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197 745,6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978 507,7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Раздел «Перечень целевых показателей программы, показателей структурных элементов программы «Управление муниципальным имуществом города Перми» 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spacing w:line="238" w:lineRule="exact"/>
        <w:widowControl w:val="off"/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целевых показателей программы, показателей структурных </w:t>
      </w:r>
      <w:r>
        <w:rPr>
          <w:b/>
          <w:sz w:val="28"/>
          <w:szCs w:val="28"/>
        </w:rPr>
        <w:t xml:space="preserve">элементов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«Управление муниципальным имуществом города Перми»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338"/>
        <w:gridCol w:w="1273"/>
        <w:gridCol w:w="3214"/>
        <w:gridCol w:w="1510"/>
        <w:gridCol w:w="1159"/>
        <w:gridCol w:w="1333"/>
        <w:gridCol w:w="1333"/>
        <w:gridCol w:w="1330"/>
      </w:tblGrid>
      <w:tr>
        <w:tblPrEx/>
        <w:trPr>
          <w:tblHeader/>
        </w:trPr>
        <w:tc>
          <w:tcPr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целевого показателя </w:t>
            </w:r>
            <w:r>
              <w:rPr>
                <w:sz w:val="24"/>
                <w:szCs w:val="24"/>
              </w:rPr>
              <w:t xml:space="preserve"> программы, показателей </w:t>
            </w:r>
            <w:r>
              <w:rPr>
                <w:sz w:val="24"/>
                <w:szCs w:val="24"/>
              </w:rPr>
              <w:t xml:space="preserve">структурных элементов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14" w:type="dxa"/>
            <w:vMerge w:val="restart"/>
            <w:textDirection w:val="lrTb"/>
            <w:noWrap w:val="false"/>
          </w:tcPr>
          <w:p>
            <w:pPr>
              <w:ind w:right="-24"/>
              <w:jc w:val="center"/>
              <w:spacing w:line="240" w:lineRule="auto"/>
              <w:widowControl w:val="off"/>
              <w:rPr>
                <w:vertAlign w:val="superscript"/>
              </w:rPr>
            </w:pPr>
            <w:r>
              <w:rPr>
                <w:sz w:val="24"/>
                <w:szCs w:val="24"/>
              </w:rPr>
              <w:t xml:space="preserve">ФО (ФП)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gridSpan w:val="5"/>
            <w:tcW w:w="666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55"/>
          <w:tblHeader/>
        </w:trPr>
        <w:tc>
          <w:tcPr>
            <w:tcW w:w="488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3338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3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21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338"/>
        <w:gridCol w:w="1273"/>
        <w:gridCol w:w="3214"/>
        <w:gridCol w:w="1510"/>
        <w:gridCol w:w="1159"/>
        <w:gridCol w:w="1333"/>
        <w:gridCol w:w="1333"/>
        <w:gridCol w:w="1330"/>
      </w:tblGrid>
      <w:tr>
        <w:tblPrEx/>
        <w:trPr>
          <w:trHeight w:val="205"/>
          <w:tblHeader/>
        </w:trPr>
        <w:tc>
          <w:tcPr>
            <w:tcW w:w="488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8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1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1"/>
        </w:trPr>
        <w:tc>
          <w:tcPr>
            <w:gridSpan w:val="7"/>
            <w:tcW w:w="12315" w:type="dxa"/>
            <w:textDirection w:val="lrTb"/>
            <w:noWrap w:val="false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города Перми «</w:t>
            </w:r>
            <w:r>
              <w:rPr>
                <w:bCs/>
                <w:iCs/>
                <w:sz w:val="24"/>
                <w:szCs w:val="24"/>
              </w:rPr>
              <w:t xml:space="preserve">Управление муниципальным имуществом города Перми</w:t>
            </w:r>
            <w:r>
              <w:rPr>
                <w:b/>
                <w:bCs/>
                <w:iCs/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66"/>
        </w:trPr>
        <w:tc>
          <w:tcPr>
            <w:tcW w:w="48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Целевой показатель программы «Объем неналоговых доходов бюджета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1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имущественных отношений администрации города Перми (далее – ДИО)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189 485,6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147 465,1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139 097,6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116 797,2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112 892,2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0"/>
        </w:trPr>
        <w:tc>
          <w:tcPr>
            <w:gridSpan w:val="9"/>
            <w:tcW w:w="1497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gridSpan w:val="9"/>
            <w:tcW w:w="1497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1 «</w:t>
            </w:r>
            <w:r>
              <w:rPr>
                <w:bCs/>
                <w:iCs/>
                <w:sz w:val="24"/>
                <w:szCs w:val="24"/>
              </w:rPr>
              <w:t xml:space="preserve">Осуществление полномочий собственника муниципального имущества города Перми в порядке, предусмотренном действующим законодательством»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74"/>
        </w:trPr>
        <w:tc>
          <w:tcPr>
            <w:tcW w:w="48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8" w:type="dxa"/>
            <w:textDirection w:val="lrTb"/>
            <w:noWrap w:val="false"/>
          </w:tcPr>
          <w:p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обслуживаемых нежилых помещений, входящих в муниципальную казну, содержание которых осуществляется за счет средств бюджета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тыс. кв. 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321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ДИО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line="240" w:lineRule="auto"/>
            </w:pPr>
            <w:r/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</w:pPr>
            <w:r/>
            <w:r/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56</w:t>
            </w:r>
            <w:r>
              <w:rPr>
                <w:sz w:val="24"/>
                <w:szCs w:val="24"/>
              </w:rPr>
              <w:t xml:space="preserve">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W w:w="48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задолженности в бюджет города Перми по арендной плате за имущество (без учета пени, штрафов)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1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объектов, приведенных в нормативное состояние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1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</w:pPr>
            <w:r>
              <w:rPr>
                <w:sz w:val="24"/>
                <w:szCs w:val="24"/>
                <w:lang w:val="en-US"/>
              </w:rPr>
              <w:t xml:space="preserve">30</w:t>
            </w:r>
            <w:r/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30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338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Снижение площади пустующих помещений, находящихся в составе имущества муниципальной казны более </w:t>
              <w:br/>
              <w:t xml:space="preserve">1 года на 15 % ежегодно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27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тыс. кв. м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3214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ДИО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51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103,7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W w:w="115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85,6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W w:w="13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72,8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W w:w="13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61,9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  <w:tc>
          <w:tcPr>
            <w:tcW w:w="133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52,6</w:t>
            </w:r>
            <w:r>
              <w:rPr>
                <w:color w:val="000000" w:themeColor="text1"/>
                <w:highlight w:val="yellow"/>
              </w:rPr>
            </w:r>
            <w:r>
              <w:rPr>
                <w:color w:val="000000" w:themeColor="text1"/>
                <w:highlight w:val="yellow"/>
              </w:rPr>
            </w:r>
          </w:p>
        </w:tc>
      </w:tr>
    </w:tbl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Раздел «Финансовое обеспечение реализации муниципальной программы «Управление муниципальным имуществом города Перми» изложить в следующей редакции: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«ФИНАНСОВОЕ ОБЕСПЕЧЕНИЕ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реализации муниципальной программы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«Управление муниципальным имуществом города Перми»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50"/>
        <w:gridCol w:w="1134"/>
        <w:gridCol w:w="2256"/>
        <w:gridCol w:w="1313"/>
        <w:gridCol w:w="1310"/>
        <w:gridCol w:w="1310"/>
        <w:gridCol w:w="1310"/>
        <w:gridCol w:w="1310"/>
        <w:gridCol w:w="1266"/>
      </w:tblGrid>
      <w:tr>
        <w:tblPrEx/>
        <w:trPr/>
        <w:tc>
          <w:tcPr>
            <w:tcW w:w="37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программы, структурного элемента программы, направления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vertAlign w:val="superscript"/>
                <w:lang w:val="en-US"/>
              </w:rPr>
            </w:pPr>
            <w:r>
              <w:rPr>
                <w:sz w:val="24"/>
                <w:szCs w:val="24"/>
              </w:rPr>
              <w:t xml:space="preserve">ФО (ФП), ТО</w:t>
            </w:r>
            <w:r>
              <w:rPr>
                <w:sz w:val="24"/>
                <w:szCs w:val="24"/>
                <w:vertAlign w:val="superscript"/>
                <w:lang w:val="en-US"/>
              </w:rPr>
            </w:r>
            <w:r>
              <w:rPr>
                <w:sz w:val="24"/>
                <w:szCs w:val="24"/>
                <w:vertAlign w:val="superscript"/>
                <w:lang w:val="en-US"/>
              </w:rPr>
            </w:r>
          </w:p>
        </w:tc>
        <w:tc>
          <w:tcPr>
            <w:tcW w:w="22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78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Расходы, тыс.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W w:w="375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750"/>
        <w:gridCol w:w="1134"/>
        <w:gridCol w:w="2256"/>
        <w:gridCol w:w="1313"/>
        <w:gridCol w:w="1310"/>
        <w:gridCol w:w="1310"/>
        <w:gridCol w:w="1310"/>
        <w:gridCol w:w="1310"/>
        <w:gridCol w:w="1266"/>
      </w:tblGrid>
      <w:tr>
        <w:tblPrEx/>
        <w:trPr>
          <w:tblHeader/>
        </w:trPr>
        <w:tc>
          <w:tcPr>
            <w:tcW w:w="36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Муниципальная программа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3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350 154,9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452 132,0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309 857,6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305 515,2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305 515,2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1 723 174,9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489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1"/>
        </w:trPr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1 </w:t>
            </w:r>
            <w:r>
              <w:rPr>
                <w:bCs/>
                <w:iCs/>
                <w:sz w:val="24"/>
                <w:szCs w:val="24"/>
              </w:rPr>
              <w:t xml:space="preserve">«Осуществление полномочий собственника муниципального имущества города Перми в порядке, предусмотренном действующим законодательством»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172 026,4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249 332,0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107 769,6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107 769,6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107 769,6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744 667,2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«Мероприятия в сфере имущественных отношений»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2 032,0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2 114,4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2 114,4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2 114,4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2 114,4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10 489,6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29"/>
        </w:trPr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«Содержание и обслуживание нежилого муниципального фонда»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80 067,7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81 749,7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64 505,2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64 505,2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64 505,2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355 333,0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«Приведение в нормативное состояние объектов нежилого муниципального фонда»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89 926,7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165 467,9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41 150,0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41 150,0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41 150,0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378 844,6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</w:t>
            </w:r>
            <w:r>
              <w:rPr>
                <w:sz w:val="24"/>
                <w:szCs w:val="24"/>
              </w:rPr>
              <w:t xml:space="preserve">мероприятий 2 </w:t>
            </w:r>
            <w:r>
              <w:rPr>
                <w:bCs/>
                <w:iCs/>
                <w:sz w:val="24"/>
                <w:szCs w:val="24"/>
              </w:rPr>
              <w:t xml:space="preserve">«Обеспечение деятельности департамента имущественных отношений администрации города Перми и подведомственного ему учреждения»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</w:t>
            </w:r>
            <w:r>
              <w:rPr>
                <w:sz w:val="24"/>
                <w:szCs w:val="24"/>
              </w:rPr>
              <w:t xml:space="preserve">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178 128,5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202 800,0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202 088,0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197 745,6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197 745,6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978 507,7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«Содержание муниципальных органов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111 619,6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125 199,6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128 586,0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128 586,0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128 586,0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622 577,2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8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деятельности (оказание услуг, выполнение работ) муниципальных учреждений (организаций)»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66 508,9</w:t>
            </w:r>
            <w:r>
              <w:rPr>
                <w:color w:val="c00000"/>
                <w:sz w:val="24"/>
                <w:szCs w:val="24"/>
              </w:rPr>
            </w:r>
            <w:r>
              <w:rPr>
                <w:color w:val="c00000"/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77 600,4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73 502,0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69 159,6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69 159,6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355 930,5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</w:pPr>
      <w:r/>
      <w:r/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6838" w:h="11906" w:orient="landscape"/>
      <w:pgMar w:top="1134" w:right="567" w:bottom="1162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08"/>
      <w:jc w:val="center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rPr>
        <w:rStyle w:val="960"/>
      </w:rPr>
      <w:framePr w:wrap="around" w:vAnchor="text" w:hAnchor="margin" w:xAlign="center" w:y="1"/>
    </w:pPr>
    <w:r>
      <w:rPr>
        <w:rStyle w:val="960"/>
      </w:rPr>
      <w:fldChar w:fldCharType="begin"/>
    </w:r>
    <w:r>
      <w:rPr>
        <w:rStyle w:val="960"/>
      </w:rPr>
      <w:instrText xml:space="preserve">PAGE  </w:instrText>
    </w:r>
    <w:r>
      <w:rPr>
        <w:rStyle w:val="960"/>
      </w:rPr>
      <w:fldChar w:fldCharType="end"/>
    </w:r>
    <w:r>
      <w:rPr>
        <w:rStyle w:val="960"/>
      </w:rPr>
    </w:r>
    <w:r>
      <w:rPr>
        <w:rStyle w:val="960"/>
      </w:rPr>
    </w:r>
  </w:p>
  <w:p>
    <w:pPr>
      <w:pStyle w:val="8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24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9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1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71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3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73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"/>
      <w:lvlJc w:val="left"/>
      <w:pPr>
        <w:ind w:left="1159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"/>
      <w:lvlJc w:val="left"/>
      <w:pPr>
        <w:ind w:left="1129" w:hanging="4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7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9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1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3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5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7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9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1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33" w:hanging="180"/>
      </w:p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43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9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9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5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5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7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7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30" w:hanging="216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1"/>
  </w:num>
  <w:num w:numId="5">
    <w:abstractNumId w:val="15"/>
  </w:num>
  <w:num w:numId="6">
    <w:abstractNumId w:val="17"/>
  </w:num>
  <w:num w:numId="7">
    <w:abstractNumId w:val="19"/>
  </w:num>
  <w:num w:numId="8">
    <w:abstractNumId w:val="1"/>
  </w:num>
  <w:num w:numId="9">
    <w:abstractNumId w:val="2"/>
  </w:num>
  <w:num w:numId="10">
    <w:abstractNumId w:val="20"/>
  </w:num>
  <w:num w:numId="11">
    <w:abstractNumId w:val="5"/>
  </w:num>
  <w:num w:numId="12">
    <w:abstractNumId w:val="16"/>
  </w:num>
  <w:num w:numId="13">
    <w:abstractNumId w:val="0"/>
  </w:num>
  <w:num w:numId="14">
    <w:abstractNumId w:val="7"/>
  </w:num>
  <w:num w:numId="15">
    <w:abstractNumId w:val="12"/>
  </w:num>
  <w:num w:numId="16">
    <w:abstractNumId w:val="13"/>
  </w:num>
  <w:num w:numId="17">
    <w:abstractNumId w:val="3"/>
  </w:num>
  <w:num w:numId="18">
    <w:abstractNumId w:val="9"/>
  </w:num>
  <w:num w:numId="19">
    <w:abstractNumId w:val="4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 w:default="1">
    <w:name w:val="Normal"/>
    <w:qFormat/>
  </w:style>
  <w:style w:type="paragraph" w:styleId="763">
    <w:name w:val="Heading 1"/>
    <w:basedOn w:val="762"/>
    <w:next w:val="762"/>
    <w:link w:val="1046"/>
    <w:uiPriority w:val="9"/>
    <w:qFormat/>
    <w:pPr>
      <w:ind w:right="-1" w:firstLine="709"/>
      <w:jc w:val="both"/>
      <w:keepNext/>
      <w:outlineLvl w:val="0"/>
    </w:pPr>
    <w:rPr>
      <w:sz w:val="24"/>
    </w:rPr>
  </w:style>
  <w:style w:type="paragraph" w:styleId="764">
    <w:name w:val="Heading 2"/>
    <w:basedOn w:val="762"/>
    <w:next w:val="762"/>
    <w:link w:val="790"/>
    <w:qFormat/>
    <w:pPr>
      <w:ind w:right="-1"/>
      <w:jc w:val="both"/>
      <w:keepNext/>
      <w:outlineLvl w:val="1"/>
    </w:pPr>
    <w:rPr>
      <w:sz w:val="24"/>
    </w:rPr>
  </w:style>
  <w:style w:type="paragraph" w:styleId="765">
    <w:name w:val="Heading 3"/>
    <w:basedOn w:val="762"/>
    <w:next w:val="762"/>
    <w:link w:val="7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6">
    <w:name w:val="Heading 4"/>
    <w:basedOn w:val="762"/>
    <w:next w:val="762"/>
    <w:link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762"/>
    <w:next w:val="762"/>
    <w:link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762"/>
    <w:next w:val="762"/>
    <w:link w:val="7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762"/>
    <w:next w:val="762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762"/>
    <w:next w:val="762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762"/>
    <w:next w:val="762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default="1">
    <w:name w:val="Default Paragraph Font"/>
    <w:uiPriority w:val="1"/>
    <w:semiHidden/>
    <w:unhideWhenUsed/>
  </w:style>
  <w:style w:type="table" w:styleId="7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4" w:default="1">
    <w:name w:val="No List"/>
    <w:uiPriority w:val="99"/>
    <w:semiHidden/>
    <w:unhideWhenUsed/>
  </w:style>
  <w:style w:type="character" w:styleId="775" w:customStyle="1">
    <w:name w:val="Heading 2 Char"/>
    <w:uiPriority w:val="9"/>
    <w:rPr>
      <w:rFonts w:ascii="Arial" w:hAnsi="Arial" w:eastAsia="Arial" w:cs="Arial"/>
      <w:sz w:val="34"/>
    </w:rPr>
  </w:style>
  <w:style w:type="character" w:styleId="77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uiPriority w:val="10"/>
    <w:rPr>
      <w:sz w:val="48"/>
      <w:szCs w:val="48"/>
    </w:rPr>
  </w:style>
  <w:style w:type="character" w:styleId="784" w:customStyle="1">
    <w:name w:val="Subtitle Char"/>
    <w:uiPriority w:val="11"/>
    <w:rPr>
      <w:sz w:val="24"/>
      <w:szCs w:val="24"/>
    </w:rPr>
  </w:style>
  <w:style w:type="character" w:styleId="785" w:customStyle="1">
    <w:name w:val="Quote Char"/>
    <w:uiPriority w:val="29"/>
    <w:rPr>
      <w:i/>
    </w:rPr>
  </w:style>
  <w:style w:type="character" w:styleId="786" w:customStyle="1">
    <w:name w:val="Intense Quote Char"/>
    <w:uiPriority w:val="30"/>
    <w:rPr>
      <w:i/>
    </w:rPr>
  </w:style>
  <w:style w:type="character" w:styleId="787" w:customStyle="1">
    <w:name w:val="Footnote Text Char"/>
    <w:uiPriority w:val="99"/>
    <w:rPr>
      <w:sz w:val="18"/>
    </w:rPr>
  </w:style>
  <w:style w:type="character" w:styleId="788" w:customStyle="1">
    <w:name w:val="Endnote Text Char"/>
    <w:uiPriority w:val="99"/>
    <w:rPr>
      <w:sz w:val="20"/>
    </w:rPr>
  </w:style>
  <w:style w:type="character" w:styleId="78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Заголовок 2 Знак"/>
    <w:link w:val="764"/>
    <w:uiPriority w:val="9"/>
    <w:rPr>
      <w:rFonts w:ascii="Arial" w:hAnsi="Arial" w:eastAsia="Arial" w:cs="Arial"/>
      <w:sz w:val="34"/>
    </w:rPr>
  </w:style>
  <w:style w:type="character" w:styleId="791" w:customStyle="1">
    <w:name w:val="Заголовок 3 Знак"/>
    <w:link w:val="765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Заголовок 4 Знак"/>
    <w:link w:val="766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Заголовок 5 Знак"/>
    <w:link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Заголовок 6 Знак"/>
    <w:link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Заголовок 8 Знак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List Paragraph"/>
    <w:basedOn w:val="76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9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00">
    <w:name w:val="Title"/>
    <w:basedOn w:val="762"/>
    <w:next w:val="762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 w:customStyle="1">
    <w:name w:val="Заголовок Знак"/>
    <w:link w:val="800"/>
    <w:uiPriority w:val="10"/>
    <w:rPr>
      <w:sz w:val="48"/>
      <w:szCs w:val="48"/>
    </w:rPr>
  </w:style>
  <w:style w:type="paragraph" w:styleId="802">
    <w:name w:val="Subtitle"/>
    <w:basedOn w:val="762"/>
    <w:next w:val="762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 w:customStyle="1">
    <w:name w:val="Подзаголовок Знак"/>
    <w:link w:val="802"/>
    <w:uiPriority w:val="11"/>
    <w:rPr>
      <w:sz w:val="24"/>
      <w:szCs w:val="24"/>
    </w:rPr>
  </w:style>
  <w:style w:type="paragraph" w:styleId="804">
    <w:name w:val="Quote"/>
    <w:basedOn w:val="762"/>
    <w:next w:val="762"/>
    <w:link w:val="805"/>
    <w:uiPriority w:val="29"/>
    <w:qFormat/>
    <w:pPr>
      <w:ind w:left="720" w:right="720"/>
    </w:pPr>
    <w:rPr>
      <w:i/>
    </w:rPr>
  </w:style>
  <w:style w:type="character" w:styleId="805" w:customStyle="1">
    <w:name w:val="Цитата 2 Знак"/>
    <w:link w:val="804"/>
    <w:uiPriority w:val="29"/>
    <w:rPr>
      <w:i/>
    </w:rPr>
  </w:style>
  <w:style w:type="paragraph" w:styleId="806">
    <w:name w:val="Intense Quote"/>
    <w:basedOn w:val="762"/>
    <w:next w:val="762"/>
    <w:link w:val="8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 w:customStyle="1">
    <w:name w:val="Выделенная цитата Знак"/>
    <w:link w:val="806"/>
    <w:uiPriority w:val="30"/>
    <w:rPr>
      <w:i/>
    </w:rPr>
  </w:style>
  <w:style w:type="paragraph" w:styleId="808">
    <w:name w:val="Header"/>
    <w:basedOn w:val="762"/>
    <w:link w:val="963"/>
    <w:uiPriority w:val="99"/>
    <w:pPr>
      <w:tabs>
        <w:tab w:val="center" w:pos="4153" w:leader="none"/>
        <w:tab w:val="right" w:pos="8306" w:leader="none"/>
      </w:tabs>
    </w:pPr>
  </w:style>
  <w:style w:type="character" w:styleId="809" w:customStyle="1">
    <w:name w:val="Header Char"/>
    <w:uiPriority w:val="99"/>
  </w:style>
  <w:style w:type="paragraph" w:styleId="810">
    <w:name w:val="Footer"/>
    <w:basedOn w:val="762"/>
    <w:link w:val="1039"/>
    <w:uiPriority w:val="99"/>
    <w:pPr>
      <w:tabs>
        <w:tab w:val="center" w:pos="4153" w:leader="none"/>
        <w:tab w:val="right" w:pos="8306" w:leader="none"/>
      </w:tabs>
    </w:pPr>
  </w:style>
  <w:style w:type="character" w:styleId="811" w:customStyle="1">
    <w:name w:val="Footer Char"/>
    <w:uiPriority w:val="99"/>
  </w:style>
  <w:style w:type="paragraph" w:styleId="812">
    <w:name w:val="Caption"/>
    <w:basedOn w:val="762"/>
    <w:next w:val="762"/>
    <w:link w:val="81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13" w:customStyle="1">
    <w:name w:val="Caption Char"/>
    <w:uiPriority w:val="99"/>
  </w:style>
  <w:style w:type="table" w:styleId="814">
    <w:name w:val="Table Grid"/>
    <w:basedOn w:val="773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1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40">
    <w:name w:val="Hyperlink"/>
    <w:uiPriority w:val="99"/>
    <w:unhideWhenUsed/>
    <w:rPr>
      <w:color w:val="0000ff"/>
      <w:u w:val="single"/>
    </w:rPr>
  </w:style>
  <w:style w:type="paragraph" w:styleId="941">
    <w:name w:val="footnote text"/>
    <w:basedOn w:val="762"/>
    <w:link w:val="942"/>
    <w:uiPriority w:val="99"/>
    <w:semiHidden/>
    <w:unhideWhenUsed/>
    <w:pPr>
      <w:spacing w:after="40"/>
    </w:pPr>
    <w:rPr>
      <w:sz w:val="18"/>
    </w:rPr>
  </w:style>
  <w:style w:type="character" w:styleId="942" w:customStyle="1">
    <w:name w:val="Текст сноски Знак"/>
    <w:link w:val="941"/>
    <w:uiPriority w:val="99"/>
    <w:rPr>
      <w:sz w:val="18"/>
    </w:rPr>
  </w:style>
  <w:style w:type="character" w:styleId="943">
    <w:name w:val="footnote reference"/>
    <w:uiPriority w:val="99"/>
    <w:unhideWhenUsed/>
    <w:rPr>
      <w:vertAlign w:val="superscript"/>
    </w:rPr>
  </w:style>
  <w:style w:type="paragraph" w:styleId="944">
    <w:name w:val="endnote text"/>
    <w:basedOn w:val="762"/>
    <w:link w:val="945"/>
    <w:uiPriority w:val="99"/>
    <w:semiHidden/>
    <w:unhideWhenUsed/>
  </w:style>
  <w:style w:type="character" w:styleId="945" w:customStyle="1">
    <w:name w:val="Текст концевой сноски Знак"/>
    <w:link w:val="944"/>
    <w:uiPriority w:val="99"/>
    <w:rPr>
      <w:sz w:val="20"/>
    </w:rPr>
  </w:style>
  <w:style w:type="character" w:styleId="946">
    <w:name w:val="endnote reference"/>
    <w:uiPriority w:val="99"/>
    <w:semiHidden/>
    <w:unhideWhenUsed/>
    <w:rPr>
      <w:vertAlign w:val="superscript"/>
    </w:rPr>
  </w:style>
  <w:style w:type="paragraph" w:styleId="947">
    <w:name w:val="toc 1"/>
    <w:basedOn w:val="762"/>
    <w:next w:val="762"/>
    <w:uiPriority w:val="39"/>
    <w:unhideWhenUsed/>
    <w:pPr>
      <w:spacing w:after="57"/>
    </w:pPr>
  </w:style>
  <w:style w:type="paragraph" w:styleId="948">
    <w:name w:val="toc 2"/>
    <w:basedOn w:val="762"/>
    <w:next w:val="762"/>
    <w:uiPriority w:val="39"/>
    <w:unhideWhenUsed/>
    <w:pPr>
      <w:ind w:left="283"/>
      <w:spacing w:after="57"/>
    </w:pPr>
  </w:style>
  <w:style w:type="paragraph" w:styleId="949">
    <w:name w:val="toc 3"/>
    <w:basedOn w:val="762"/>
    <w:next w:val="762"/>
    <w:uiPriority w:val="39"/>
    <w:unhideWhenUsed/>
    <w:pPr>
      <w:ind w:left="567"/>
      <w:spacing w:after="57"/>
    </w:pPr>
  </w:style>
  <w:style w:type="paragraph" w:styleId="950">
    <w:name w:val="toc 4"/>
    <w:basedOn w:val="762"/>
    <w:next w:val="762"/>
    <w:uiPriority w:val="39"/>
    <w:unhideWhenUsed/>
    <w:pPr>
      <w:ind w:left="850"/>
      <w:spacing w:after="57"/>
    </w:pPr>
  </w:style>
  <w:style w:type="paragraph" w:styleId="951">
    <w:name w:val="toc 5"/>
    <w:basedOn w:val="762"/>
    <w:next w:val="762"/>
    <w:uiPriority w:val="39"/>
    <w:unhideWhenUsed/>
    <w:pPr>
      <w:ind w:left="1134"/>
      <w:spacing w:after="57"/>
    </w:pPr>
  </w:style>
  <w:style w:type="paragraph" w:styleId="952">
    <w:name w:val="toc 6"/>
    <w:basedOn w:val="762"/>
    <w:next w:val="762"/>
    <w:uiPriority w:val="39"/>
    <w:unhideWhenUsed/>
    <w:pPr>
      <w:ind w:left="1417"/>
      <w:spacing w:after="57"/>
    </w:pPr>
  </w:style>
  <w:style w:type="paragraph" w:styleId="953">
    <w:name w:val="toc 7"/>
    <w:basedOn w:val="762"/>
    <w:next w:val="762"/>
    <w:uiPriority w:val="39"/>
    <w:unhideWhenUsed/>
    <w:pPr>
      <w:ind w:left="1701"/>
      <w:spacing w:after="57"/>
    </w:pPr>
  </w:style>
  <w:style w:type="paragraph" w:styleId="954">
    <w:name w:val="toc 8"/>
    <w:basedOn w:val="762"/>
    <w:next w:val="762"/>
    <w:uiPriority w:val="39"/>
    <w:unhideWhenUsed/>
    <w:pPr>
      <w:ind w:left="1984"/>
      <w:spacing w:after="57"/>
    </w:pPr>
  </w:style>
  <w:style w:type="paragraph" w:styleId="955">
    <w:name w:val="toc 9"/>
    <w:basedOn w:val="762"/>
    <w:next w:val="762"/>
    <w:uiPriority w:val="39"/>
    <w:unhideWhenUsed/>
    <w:pPr>
      <w:ind w:left="2268"/>
      <w:spacing w:after="57"/>
    </w:pPr>
  </w:style>
  <w:style w:type="paragraph" w:styleId="956">
    <w:name w:val="TOC Heading"/>
    <w:uiPriority w:val="39"/>
    <w:unhideWhenUsed/>
    <w:rPr>
      <w:lang w:eastAsia="zh-CN"/>
    </w:rPr>
  </w:style>
  <w:style w:type="paragraph" w:styleId="957">
    <w:name w:val="table of figures"/>
    <w:basedOn w:val="762"/>
    <w:next w:val="762"/>
    <w:uiPriority w:val="99"/>
    <w:unhideWhenUsed/>
  </w:style>
  <w:style w:type="paragraph" w:styleId="958">
    <w:name w:val="Body Text"/>
    <w:basedOn w:val="762"/>
    <w:link w:val="982"/>
    <w:pPr>
      <w:ind w:right="3117"/>
    </w:pPr>
    <w:rPr>
      <w:rFonts w:ascii="Courier New" w:hAnsi="Courier New"/>
      <w:sz w:val="26"/>
    </w:rPr>
  </w:style>
  <w:style w:type="paragraph" w:styleId="959">
    <w:name w:val="Body Text Indent"/>
    <w:basedOn w:val="762"/>
    <w:pPr>
      <w:ind w:right="-1"/>
      <w:jc w:val="both"/>
    </w:pPr>
    <w:rPr>
      <w:sz w:val="26"/>
    </w:rPr>
  </w:style>
  <w:style w:type="character" w:styleId="960">
    <w:name w:val="page number"/>
    <w:basedOn w:val="772"/>
  </w:style>
  <w:style w:type="paragraph" w:styleId="961">
    <w:name w:val="Balloon Text"/>
    <w:basedOn w:val="762"/>
    <w:link w:val="962"/>
    <w:uiPriority w:val="99"/>
    <w:rPr>
      <w:rFonts w:ascii="Segoe UI" w:hAnsi="Segoe UI" w:cs="Segoe UI"/>
      <w:sz w:val="18"/>
      <w:szCs w:val="18"/>
    </w:rPr>
  </w:style>
  <w:style w:type="character" w:styleId="962" w:customStyle="1">
    <w:name w:val="Текст выноски Знак"/>
    <w:link w:val="961"/>
    <w:uiPriority w:val="99"/>
    <w:rPr>
      <w:rFonts w:ascii="Segoe UI" w:hAnsi="Segoe UI" w:cs="Segoe UI"/>
      <w:sz w:val="18"/>
      <w:szCs w:val="18"/>
    </w:rPr>
  </w:style>
  <w:style w:type="character" w:styleId="963" w:customStyle="1">
    <w:name w:val="Верхний колонтитул Знак"/>
    <w:link w:val="808"/>
    <w:uiPriority w:val="99"/>
  </w:style>
  <w:style w:type="numbering" w:styleId="964" w:customStyle="1">
    <w:name w:val="Нет списка1"/>
    <w:next w:val="774"/>
    <w:semiHidden/>
    <w:unhideWhenUsed/>
  </w:style>
  <w:style w:type="character" w:styleId="965">
    <w:name w:val="FollowedHyperlink"/>
    <w:uiPriority w:val="99"/>
    <w:unhideWhenUsed/>
    <w:rPr>
      <w:color w:val="800080"/>
      <w:u w:val="single"/>
    </w:rPr>
  </w:style>
  <w:style w:type="paragraph" w:styleId="966" w:customStyle="1">
    <w:name w:val="xl65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66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xl67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68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70" w:customStyle="1">
    <w:name w:val="xl69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1" w:customStyle="1">
    <w:name w:val="xl70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72" w:customStyle="1">
    <w:name w:val="xl71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3" w:customStyle="1">
    <w:name w:val="xl72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4" w:customStyle="1">
    <w:name w:val="xl73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5" w:customStyle="1">
    <w:name w:val="xl74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6" w:customStyle="1">
    <w:name w:val="xl75"/>
    <w:basedOn w:val="76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7" w:customStyle="1">
    <w:name w:val="xl76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8" w:customStyle="1">
    <w:name w:val="xl77"/>
    <w:basedOn w:val="76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9" w:customStyle="1">
    <w:name w:val="xl78"/>
    <w:basedOn w:val="7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0" w:customStyle="1">
    <w:name w:val="xl79"/>
    <w:basedOn w:val="7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1" w:customStyle="1">
    <w:name w:val="Форма"/>
    <w:rPr>
      <w:sz w:val="28"/>
      <w:szCs w:val="28"/>
    </w:rPr>
  </w:style>
  <w:style w:type="character" w:styleId="982" w:customStyle="1">
    <w:name w:val="Основной текст Знак"/>
    <w:link w:val="958"/>
    <w:rPr>
      <w:rFonts w:ascii="Courier New" w:hAnsi="Courier New"/>
      <w:sz w:val="26"/>
    </w:rPr>
  </w:style>
  <w:style w:type="paragraph" w:styleId="983" w:customStyle="1">
    <w:name w:val="ConsPlusNormal"/>
    <w:rPr>
      <w:sz w:val="28"/>
      <w:szCs w:val="28"/>
    </w:rPr>
  </w:style>
  <w:style w:type="numbering" w:styleId="984" w:customStyle="1">
    <w:name w:val="Нет списка11"/>
    <w:next w:val="774"/>
    <w:semiHidden/>
    <w:unhideWhenUsed/>
  </w:style>
  <w:style w:type="numbering" w:styleId="985" w:customStyle="1">
    <w:name w:val="Нет списка111"/>
    <w:next w:val="774"/>
    <w:uiPriority w:val="99"/>
    <w:semiHidden/>
    <w:unhideWhenUsed/>
  </w:style>
  <w:style w:type="paragraph" w:styleId="986" w:customStyle="1">
    <w:name w:val="font5"/>
    <w:basedOn w:val="76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87" w:customStyle="1">
    <w:name w:val="xl80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88" w:customStyle="1">
    <w:name w:val="xl81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89" w:customStyle="1">
    <w:name w:val="xl82"/>
    <w:basedOn w:val="76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90" w:customStyle="1">
    <w:name w:val="xl83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84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85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86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87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5" w:customStyle="1">
    <w:name w:val="xl88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6" w:customStyle="1">
    <w:name w:val="xl89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7" w:customStyle="1">
    <w:name w:val="xl90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8" w:customStyle="1">
    <w:name w:val="xl91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9" w:customStyle="1">
    <w:name w:val="xl92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0" w:customStyle="1">
    <w:name w:val="xl93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1" w:customStyle="1">
    <w:name w:val="xl94"/>
    <w:basedOn w:val="76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2" w:customStyle="1">
    <w:name w:val="xl95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3" w:customStyle="1">
    <w:name w:val="xl96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97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5" w:customStyle="1">
    <w:name w:val="xl98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06" w:customStyle="1">
    <w:name w:val="xl99"/>
    <w:basedOn w:val="76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7" w:customStyle="1">
    <w:name w:val="xl100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01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02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03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04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05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06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07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08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09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 w:customStyle="1">
    <w:name w:val="xl110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11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112"/>
    <w:basedOn w:val="76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20" w:customStyle="1">
    <w:name w:val="xl113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14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15"/>
    <w:basedOn w:val="76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23" w:customStyle="1">
    <w:name w:val="xl116"/>
    <w:basedOn w:val="76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17"/>
    <w:basedOn w:val="76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18"/>
    <w:basedOn w:val="76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19"/>
    <w:basedOn w:val="76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20"/>
    <w:basedOn w:val="76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8" w:customStyle="1">
    <w:name w:val="xl121"/>
    <w:basedOn w:val="7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9" w:customStyle="1">
    <w:name w:val="xl122"/>
    <w:basedOn w:val="76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23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1" w:customStyle="1">
    <w:name w:val="xl124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2" w:customStyle="1">
    <w:name w:val="xl125"/>
    <w:basedOn w:val="76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33" w:customStyle="1">
    <w:name w:val="Нет списка2"/>
    <w:next w:val="774"/>
    <w:uiPriority w:val="99"/>
    <w:semiHidden/>
    <w:unhideWhenUsed/>
  </w:style>
  <w:style w:type="numbering" w:styleId="1034" w:customStyle="1">
    <w:name w:val="Нет списка3"/>
    <w:next w:val="774"/>
    <w:uiPriority w:val="99"/>
    <w:semiHidden/>
    <w:unhideWhenUsed/>
  </w:style>
  <w:style w:type="paragraph" w:styleId="1035" w:customStyle="1">
    <w:name w:val="font6"/>
    <w:basedOn w:val="76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6" w:customStyle="1">
    <w:name w:val="font7"/>
    <w:basedOn w:val="76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7" w:customStyle="1">
    <w:name w:val="font8"/>
    <w:basedOn w:val="76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38" w:customStyle="1">
    <w:name w:val="Нет списка4"/>
    <w:next w:val="774"/>
    <w:uiPriority w:val="99"/>
    <w:semiHidden/>
    <w:unhideWhenUsed/>
  </w:style>
  <w:style w:type="character" w:styleId="1039" w:customStyle="1">
    <w:name w:val="Нижний колонтитул Знак"/>
    <w:link w:val="810"/>
    <w:uiPriority w:val="99"/>
  </w:style>
  <w:style w:type="numbering" w:styleId="1040" w:customStyle="1">
    <w:name w:val="Нет списка5"/>
    <w:next w:val="774"/>
    <w:semiHidden/>
  </w:style>
  <w:style w:type="paragraph" w:styleId="1041" w:customStyle="1">
    <w:name w:val="Приложение"/>
    <w:basedOn w:val="958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42" w:customStyle="1">
    <w:name w:val="Подпись на  бланке должностного лица"/>
    <w:basedOn w:val="762"/>
    <w:next w:val="958"/>
    <w:pPr>
      <w:ind w:left="7088"/>
      <w:spacing w:before="480" w:line="240" w:lineRule="exact"/>
    </w:pPr>
    <w:rPr>
      <w:sz w:val="28"/>
    </w:rPr>
  </w:style>
  <w:style w:type="paragraph" w:styleId="1043">
    <w:name w:val="Signature"/>
    <w:basedOn w:val="762"/>
    <w:next w:val="958"/>
    <w:link w:val="1044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44" w:customStyle="1">
    <w:name w:val="Подпись Знак"/>
    <w:link w:val="1043"/>
    <w:rPr>
      <w:sz w:val="28"/>
    </w:rPr>
  </w:style>
  <w:style w:type="character" w:styleId="1045">
    <w:name w:val="Emphasis"/>
    <w:qFormat/>
    <w:rPr>
      <w:i/>
      <w:iCs/>
    </w:rPr>
  </w:style>
  <w:style w:type="character" w:styleId="1046" w:customStyle="1">
    <w:name w:val="Заголовок 1 Знак"/>
    <w:link w:val="763"/>
    <w:uiPriority w:val="9"/>
    <w:rPr>
      <w:sz w:val="24"/>
    </w:rPr>
  </w:style>
  <w:style w:type="character" w:styleId="1047">
    <w:name w:val="annotation reference"/>
    <w:uiPriority w:val="99"/>
    <w:unhideWhenUsed/>
    <w:rPr>
      <w:sz w:val="16"/>
      <w:szCs w:val="16"/>
    </w:rPr>
  </w:style>
  <w:style w:type="paragraph" w:styleId="1048">
    <w:name w:val="annotation text"/>
    <w:basedOn w:val="762"/>
    <w:link w:val="1049"/>
    <w:uiPriority w:val="99"/>
    <w:unhideWhenUsed/>
    <w:pPr>
      <w:spacing w:after="160"/>
    </w:pPr>
    <w:rPr>
      <w:rFonts w:eastAsia="Calibri"/>
      <w:lang w:eastAsia="en-US"/>
    </w:rPr>
  </w:style>
  <w:style w:type="character" w:styleId="1049" w:customStyle="1">
    <w:name w:val="Текст примечания Знак"/>
    <w:link w:val="1048"/>
    <w:uiPriority w:val="99"/>
    <w:rPr>
      <w:rFonts w:eastAsia="Calibri"/>
      <w:lang w:eastAsia="en-US"/>
    </w:rPr>
  </w:style>
  <w:style w:type="paragraph" w:styleId="1050">
    <w:name w:val="annotation subject"/>
    <w:basedOn w:val="1048"/>
    <w:next w:val="1048"/>
    <w:link w:val="1051"/>
    <w:uiPriority w:val="99"/>
    <w:unhideWhenUsed/>
    <w:rPr>
      <w:b/>
      <w:bCs/>
    </w:rPr>
  </w:style>
  <w:style w:type="character" w:styleId="1051" w:customStyle="1">
    <w:name w:val="Тема примечания Знак"/>
    <w:link w:val="1050"/>
    <w:uiPriority w:val="99"/>
    <w:rPr>
      <w:rFonts w:eastAsia="Calibri"/>
      <w:b/>
      <w:bCs/>
      <w:lang w:eastAsia="en-US"/>
    </w:rPr>
  </w:style>
  <w:style w:type="paragraph" w:styleId="1052" w:customStyle="1">
    <w:name w:val="Default"/>
    <w:rPr>
      <w:color w:val="000000"/>
      <w:sz w:val="24"/>
      <w:szCs w:val="24"/>
    </w:rPr>
  </w:style>
  <w:style w:type="paragraph" w:styleId="1053">
    <w:name w:val="Normal (Web)"/>
    <w:basedOn w:val="76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numbering" w:styleId="1054" w:customStyle="1">
    <w:name w:val="Нет списка6"/>
    <w:next w:val="774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760B-80F5-41C7-8980-613D3DB5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119</cp:revision>
  <dcterms:created xsi:type="dcterms:W3CDTF">2024-02-07T07:37:00Z</dcterms:created>
  <dcterms:modified xsi:type="dcterms:W3CDTF">2025-10-20T09:42:17Z</dcterms:modified>
  <cp:version>1048576</cp:version>
</cp:coreProperties>
</file>