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7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832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4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7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832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––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«Общественное согласие»,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утвержденную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от 17.10.2024 № 956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br/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br/>
        <w:t xml:space="preserve">в Российской Федерации», от 20 марта 2025 г. № 33-ФЗ «Об общих принципах </w:t>
      </w:r>
      <w:r>
        <w:rPr>
          <w:sz w:val="28"/>
          <w:szCs w:val="28"/>
        </w:rPr>
        <w:br/>
        <w:t xml:space="preserve">организации местного самоуправления в единой системе публичной власти», </w:t>
      </w:r>
      <w:r>
        <w:rPr>
          <w:sz w:val="28"/>
          <w:szCs w:val="28"/>
        </w:rPr>
        <w:br/>
        <w:t xml:space="preserve">постановлением администрации города Перми от 02 сентября 2024 г. </w:t>
      </w:r>
      <w:r>
        <w:rPr>
          <w:sz w:val="28"/>
          <w:szCs w:val="28"/>
        </w:rPr>
        <w:br/>
        <w:t xml:space="preserve">№ 715 «Об утверждении Порядка разработки, реализации и оценки эффективности муниципальных программ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муниципальную программу </w:t>
      </w:r>
      <w:r>
        <w:rPr>
          <w:sz w:val="28"/>
          <w:szCs w:val="28"/>
        </w:rPr>
        <w:br/>
        <w:t xml:space="preserve">«Обществен</w:t>
      </w:r>
      <w:r>
        <w:rPr>
          <w:color w:val="000000" w:themeColor="text1"/>
          <w:sz w:val="28"/>
          <w:szCs w:val="28"/>
        </w:rPr>
        <w:t xml:space="preserve">ное согласие», утвержденную постановлением администрации </w:t>
      </w:r>
      <w:r>
        <w:rPr>
          <w:color w:val="000000" w:themeColor="text1"/>
          <w:sz w:val="28"/>
          <w:szCs w:val="28"/>
        </w:rPr>
        <w:br/>
        <w:t xml:space="preserve">города Перми от 17 октября 2024 г. № 956 (в ред. от 02.12.2024 № 1159, </w:t>
      </w:r>
      <w:r>
        <w:rPr>
          <w:color w:val="000000" w:themeColor="text1"/>
          <w:sz w:val="28"/>
          <w:szCs w:val="28"/>
        </w:rPr>
        <w:br/>
        <w:t xml:space="preserve">от 29.01.2025 № 30,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04.03.2025 № 130, от 28.03.2025 № 206, от 21.04.2025 № 271, от 20.05.2025 № 330, от 21.07.2025 № 474, от 18.09.2025 № 646</w:t>
      </w:r>
      <w:r>
        <w:rPr>
          <w:color w:val="000000" w:themeColor="text1"/>
          <w:sz w:val="28"/>
          <w:szCs w:val="28"/>
        </w:rPr>
        <w:t xml:space="preserve">, от 03.10.2025 </w:t>
        <w:br/>
        <w:t xml:space="preserve">№ 703</w:t>
      </w:r>
      <w:bookmarkStart w:id="0" w:name="_GoBack"/>
      <w:r/>
      <w:bookmarkEnd w:id="0"/>
      <w:r>
        <w:rPr>
          <w:color w:val="000000" w:themeColor="text1"/>
          <w:sz w:val="28"/>
          <w:szCs w:val="28"/>
        </w:rPr>
        <w:t xml:space="preserve">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Настоящее постановление вступает в силу с 01 января 2026 г., </w:t>
      </w:r>
      <w:r>
        <w:rPr>
          <w:color w:val="000000" w:themeColor="text1"/>
          <w:sz w:val="28"/>
          <w:szCs w:val="28"/>
        </w:rPr>
        <w:br/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</w:t>
      </w:r>
      <w:r>
        <w:rPr>
          <w:sz w:val="28"/>
          <w:szCs w:val="28"/>
        </w:rPr>
        <w:t xml:space="preserve">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</w:t>
      </w:r>
      <w:r>
        <w:rPr>
          <w:sz w:val="28"/>
          <w:szCs w:val="28"/>
        </w:rPr>
        <w:br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rPr>
          <w:sz w:val="28"/>
          <w:szCs w:val="28"/>
        </w:rPr>
        <w:br/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</w:rPr>
        <w:br/>
        <w:t xml:space="preserve">официального опубликования в сетевом издании «Официальный сайт </w:t>
      </w:r>
      <w:r>
        <w:rPr>
          <w:sz w:val="28"/>
          <w:szCs w:val="28"/>
        </w:rPr>
        <w:br/>
        <w:t xml:space="preserve">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УТВЕРЖДЕНЫ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постановлением администрации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города Перми</w:t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ind w:left="9921"/>
        <w:spacing w:line="240" w:lineRule="exac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от </w:t>
      </w:r>
      <w:r>
        <w:rPr>
          <w:rFonts w:eastAsia="SimSun"/>
          <w:sz w:val="28"/>
          <w:szCs w:val="28"/>
        </w:rPr>
        <w:t xml:space="preserve">20.10.2025 № 832</w:t>
      </w:r>
      <w:r>
        <w:rPr>
          <w:rFonts w:eastAsia="SimSun"/>
          <w:sz w:val="28"/>
          <w:szCs w:val="28"/>
        </w:rPr>
      </w:r>
    </w:p>
    <w:p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  <w:r>
        <w:rPr>
          <w:rFonts w:eastAsia="SimSun"/>
          <w:sz w:val="28"/>
          <w:szCs w:val="28"/>
        </w:rPr>
      </w:r>
    </w:p>
    <w:p>
      <w:pPr>
        <w:jc w:val="center"/>
        <w:spacing w:line="240" w:lineRule="exact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ИЗМЕНЕНИЯ</w:t>
      </w:r>
      <w:r>
        <w:rPr>
          <w:rFonts w:eastAsia="SimSun"/>
          <w:b/>
          <w:sz w:val="28"/>
          <w:szCs w:val="28"/>
        </w:rPr>
      </w:r>
      <w:r>
        <w:rPr>
          <w:rFonts w:eastAsia="SimSun"/>
          <w:b/>
          <w:sz w:val="28"/>
          <w:szCs w:val="28"/>
        </w:rPr>
      </w:r>
    </w:p>
    <w:p>
      <w:pPr>
        <w:jc w:val="center"/>
        <w:spacing w:line="240" w:lineRule="exact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в муниципальную программу «Общественное согласие», </w:t>
      </w:r>
      <w:r>
        <w:rPr>
          <w:rFonts w:eastAsia="SimSun"/>
          <w:b/>
          <w:sz w:val="28"/>
          <w:szCs w:val="28"/>
        </w:rPr>
        <w:br w:type="textWrapping" w:clear="all"/>
        <w:t xml:space="preserve">утвержденную постановлением администрации города Перми от 17 октября 2024 г. № 956</w:t>
      </w:r>
      <w:r>
        <w:rPr>
          <w:rFonts w:eastAsia="SimSun"/>
          <w:b/>
          <w:sz w:val="28"/>
          <w:szCs w:val="28"/>
        </w:rPr>
      </w:r>
      <w:r>
        <w:rPr>
          <w:rFonts w:eastAsia="SimSun"/>
          <w:b/>
          <w:sz w:val="28"/>
          <w:szCs w:val="28"/>
        </w:rPr>
      </w:r>
    </w:p>
    <w:p>
      <w:pPr>
        <w:spacing w:line="240" w:lineRule="exact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</w:r>
      <w:r>
        <w:rPr>
          <w:rFonts w:eastAsia="SimSun"/>
          <w:b/>
          <w:sz w:val="28"/>
          <w:szCs w:val="28"/>
        </w:rPr>
      </w:r>
      <w:r>
        <w:rPr>
          <w:rFonts w:eastAsia="SimSun"/>
          <w:b/>
          <w:sz w:val="28"/>
          <w:szCs w:val="28"/>
        </w:rPr>
      </w:r>
    </w:p>
    <w:p>
      <w:pPr>
        <w:jc w:val="both"/>
        <w:spacing w:line="288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Раздел «Паспорт муниципальной программы «Общественное согласие»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«Общественное согласие»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8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3261"/>
        <w:gridCol w:w="567"/>
        <w:gridCol w:w="1842"/>
        <w:gridCol w:w="1701"/>
        <w:gridCol w:w="1701"/>
        <w:gridCol w:w="1701"/>
        <w:gridCol w:w="1845"/>
      </w:tblGrid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Куратор программы</w:t>
            </w:r>
            <w:r/>
          </w:p>
        </w:tc>
        <w:tc>
          <w:tcPr>
            <w:gridSpan w:val="8"/>
            <w:tcW w:w="13043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Трошков Сергей Викторович,</w:t>
            </w:r>
            <w:r/>
          </w:p>
          <w:p>
            <w:pPr>
              <w:pStyle w:val="1013"/>
            </w:pPr>
            <w:r>
              <w:rPr>
                <w:sz w:val="24"/>
              </w:rPr>
              <w:t xml:space="preserve">заместитель главы администрации города Перми</w:t>
            </w:r>
            <w:r/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Ответственный исполнитель программы</w:t>
            </w:r>
            <w:r/>
          </w:p>
        </w:tc>
        <w:tc>
          <w:tcPr>
            <w:gridSpan w:val="8"/>
            <w:tcW w:w="13043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Тякина</w:t>
            </w:r>
            <w:r>
              <w:rPr>
                <w:sz w:val="24"/>
              </w:rPr>
              <w:t xml:space="preserve"> Елена Николаевна,</w:t>
            </w:r>
            <w:r/>
          </w:p>
          <w:p>
            <w:pPr>
              <w:pStyle w:val="1013"/>
            </w:pPr>
            <w:r>
              <w:rPr>
                <w:sz w:val="24"/>
              </w:rPr>
              <w:t xml:space="preserve">начальник управления по вопросам общественного самоуправления и межнациональным отношениям администрации города Перми</w:t>
            </w:r>
            <w:r/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Период реализации программы</w:t>
            </w:r>
            <w:r/>
          </w:p>
        </w:tc>
        <w:tc>
          <w:tcPr>
            <w:gridSpan w:val="8"/>
            <w:tcW w:w="13043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2025-2029 годы</w:t>
            </w:r>
            <w:r/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Цели программы</w:t>
            </w:r>
            <w:r/>
          </w:p>
        </w:tc>
        <w:tc>
          <w:tcPr>
            <w:gridSpan w:val="8"/>
            <w:tcBorders>
              <w:left w:val="single" w:color="000000" w:sz="4" w:space="0"/>
              <w:bottom w:val="single" w:color="000000" w:sz="4" w:space="0"/>
            </w:tcBorders>
            <w:tcW w:w="13043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Повышение уровня гражданской культуры и создание условий поддержания гражданского согласия в обществе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Целевые показатели программы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261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Наименование целевого показателя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Ед. изм.</w:t>
            </w:r>
            <w:r/>
          </w:p>
        </w:tc>
        <w:tc>
          <w:tcPr>
            <w:gridSpan w:val="5"/>
            <w:tcBorders>
              <w:top w:val="single" w:color="000000" w:sz="4" w:space="0"/>
              <w:bottom w:val="single" w:color="000000" w:sz="4" w:space="0"/>
            </w:tcBorders>
            <w:tcW w:w="8790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Значение целевых показателей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1013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Style w:val="1013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pStyle w:val="1013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1013"/>
            </w:pPr>
            <w:r/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2025 год</w:t>
            </w:r>
            <w:r/>
          </w:p>
          <w:p>
            <w:pPr>
              <w:pStyle w:val="1013"/>
              <w:jc w:val="center"/>
            </w:pPr>
            <w:r>
              <w:rPr>
                <w:sz w:val="24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2026 год</w:t>
            </w:r>
            <w:r/>
          </w:p>
          <w:p>
            <w:pPr>
              <w:pStyle w:val="1013"/>
              <w:jc w:val="center"/>
            </w:pPr>
            <w:r>
              <w:rPr>
                <w:sz w:val="24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2027 год</w:t>
            </w:r>
            <w:r/>
          </w:p>
          <w:p>
            <w:pPr>
              <w:pStyle w:val="1013"/>
              <w:jc w:val="center"/>
            </w:pPr>
            <w:r>
              <w:rPr>
                <w:sz w:val="24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2028 год</w:t>
            </w:r>
            <w:r/>
          </w:p>
          <w:p>
            <w:pPr>
              <w:pStyle w:val="1013"/>
              <w:jc w:val="center"/>
            </w:pPr>
            <w:r>
              <w:rPr>
                <w:sz w:val="24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2029 год</w:t>
            </w:r>
            <w:r/>
          </w:p>
          <w:p>
            <w:pPr>
              <w:pStyle w:val="1013"/>
              <w:jc w:val="center"/>
            </w:pPr>
            <w:r>
              <w:rPr>
                <w:sz w:val="24"/>
              </w:rPr>
              <w:t xml:space="preserve">(прогноз)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101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Доля граждан, положительно оценивающих деятельность СО НКО, от общей численности опрошенных граждан, получивших услуги некоммерческих организаций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89,5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90,0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90,0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90,0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90,0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1013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Доля граждан, информированных о деятельности СО НКО, от общей численности опрошенных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44,8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44,8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44,8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44,8</w:t>
            </w:r>
            <w:r/>
          </w:p>
        </w:tc>
        <w:tc>
          <w:tcPr>
            <w:tcW w:w="1845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44,8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1013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>
              <w:bottom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pStyle w:val="1013"/>
            </w:pPr>
            <w:r>
              <w:rPr>
                <w:sz w:val="24"/>
              </w:rPr>
              <w:t xml:space="preserve">Доля граждан, положительно оценивающих состояние межнациональных/межконфессиональных отношений, от общей численности опрошенных</w:t>
            </w:r>
            <w:r/>
          </w:p>
        </w:tc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%</w:t>
            </w:r>
            <w:r/>
          </w:p>
        </w:tc>
        <w:tc>
          <w:tcPr>
            <w:tcBorders>
              <w:bottom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88,0</w:t>
            </w:r>
            <w:r/>
          </w:p>
        </w:tc>
        <w:tc>
          <w:tcPr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80,0</w:t>
            </w:r>
            <w:r/>
          </w:p>
        </w:tc>
        <w:tc>
          <w:tcPr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80,0</w:t>
            </w:r>
            <w:r/>
          </w:p>
        </w:tc>
        <w:tc>
          <w:tcPr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80,0</w:t>
            </w:r>
            <w:r/>
          </w:p>
        </w:tc>
        <w:tc>
          <w:tcPr>
            <w:tcBorders>
              <w:bottom w:val="non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1013"/>
              <w:jc w:val="center"/>
            </w:pPr>
            <w:r>
              <w:rPr>
                <w:sz w:val="24"/>
              </w:rPr>
              <w:t xml:space="preserve">не менее 80,0</w:t>
            </w:r>
            <w:r/>
          </w:p>
        </w:tc>
      </w:tr>
    </w:tbl>
    <w:tbl>
      <w:tblPr>
        <w:tblStyle w:val="844"/>
        <w:tblW w:w="1487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47"/>
        <w:gridCol w:w="1369"/>
        <w:gridCol w:w="1373"/>
        <w:gridCol w:w="1488"/>
        <w:gridCol w:w="1581"/>
        <w:gridCol w:w="1418"/>
        <w:gridCol w:w="1559"/>
      </w:tblGrid>
      <w:tr>
        <w:tblPrEx/>
        <w:trPr>
          <w:trHeight w:val="323"/>
        </w:trPr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Объемы и источники финансового обеспечения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176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6"/>
            <w:tcW w:w="87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Расходы (тыс. рублей)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36"/>
        </w:trPr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2026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2029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(план)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Всего, в том числе: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345 956,1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340 301,3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260 594,3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263 587,1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263 587,1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1 474 025,9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326 925,6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329 801,3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250 094,3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253 087,1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253 087,1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1 412 995,4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293"/>
        </w:trPr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(неналоговые меры поддержки)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2 198,9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2 154,0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2 242,4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2 334,4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2 427,7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11 357,4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5 852,1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5 852,1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7"/>
        </w:trPr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бюджет Пермского края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2 702,8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2 702,8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10 475,6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7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52 475,6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Раздел «Стратегические приоритеты программы»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3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СТРАТЕГИЧЕСКИЕ ПРИОРИТЕТЫ ПРОГРАММЫ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3"/>
        <w:jc w:val="center"/>
      </w:pPr>
      <w:r/>
      <w:r/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1. Оценка текущего состояния сферы общественного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и межнациональных отношений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3"/>
        <w:jc w:val="center"/>
      </w:pPr>
      <w:r/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Управлением по вопросам общественного самоуправления и межнационал</w:t>
      </w:r>
      <w:r>
        <w:rPr>
          <w:sz w:val="28"/>
          <w:szCs w:val="28"/>
        </w:rPr>
        <w:t xml:space="preserve">ьным отношениям администрации города Перми проводится работа по вопросам привлечения населения города Перми к деятельности социально ориентированных некоммерческих организаций (далее – СО НКО), организуются городские форумы, обсуждаются вопросы социальных </w:t>
      </w:r>
      <w:r>
        <w:rPr>
          <w:sz w:val="28"/>
          <w:szCs w:val="28"/>
        </w:rPr>
        <w:br/>
        <w:t xml:space="preserve">проектов, формируются новые практики направления деятельности некоммерческими организациями (далее – НКО), </w:t>
      </w:r>
      <w:r>
        <w:rPr>
          <w:sz w:val="28"/>
          <w:szCs w:val="28"/>
        </w:rPr>
        <w:br/>
        <w:t xml:space="preserve">организуется </w:t>
      </w:r>
      <w:r>
        <w:rPr>
          <w:sz w:val="28"/>
          <w:szCs w:val="28"/>
        </w:rPr>
        <w:t xml:space="preserve">медийное</w:t>
      </w:r>
      <w:r>
        <w:rPr>
          <w:sz w:val="28"/>
          <w:szCs w:val="28"/>
        </w:rPr>
        <w:t xml:space="preserve"> сопровождение деятельности СО НКО.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Проводятся форумы общественности, участники форумов – заместители глав и начальники отделов по работе </w:t>
      </w:r>
      <w:r>
        <w:rPr>
          <w:sz w:val="28"/>
          <w:szCs w:val="28"/>
        </w:rPr>
        <w:br/>
        <w:t xml:space="preserve">с общественностью районных администраций, представители функциональных органов администрации города Перми, </w:t>
      </w:r>
      <w:r>
        <w:rPr>
          <w:sz w:val="28"/>
          <w:szCs w:val="28"/>
        </w:rPr>
        <w:br/>
        <w:t xml:space="preserve">депутаты Пермской городской Думы, представители территориальных общественны</w:t>
      </w:r>
      <w:r>
        <w:rPr>
          <w:sz w:val="28"/>
          <w:szCs w:val="28"/>
        </w:rPr>
        <w:t xml:space="preserve">х самоуправлений (далее – ТОС), СО НКО города Перми и Пермского края. В рамках форумов участники знакомятся с интересными практиками СО НКО и ТОС, обмениваются опытом работы. Уделяется внимание проектной деятельности, обсуждаются вопросы взаимодействия ТОС</w:t>
      </w:r>
      <w:r>
        <w:rPr>
          <w:sz w:val="28"/>
          <w:szCs w:val="28"/>
        </w:rPr>
        <w:br/>
        <w:t xml:space="preserve">с органами местного самоуправления, вовлечения молодежи в деятельность ТОС, патриотического воспитания, </w:t>
      </w:r>
      <w:r>
        <w:rPr>
          <w:sz w:val="28"/>
          <w:szCs w:val="28"/>
        </w:rPr>
        <w:br/>
        <w:t xml:space="preserve">а также развития добровольчества и </w:t>
      </w:r>
      <w:r>
        <w:rPr>
          <w:sz w:val="28"/>
          <w:szCs w:val="28"/>
        </w:rPr>
        <w:t xml:space="preserve">волонтерства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Проводятся обучающие семинары, </w:t>
      </w:r>
      <w:r>
        <w:rPr>
          <w:sz w:val="28"/>
          <w:szCs w:val="28"/>
        </w:rPr>
        <w:t xml:space="preserve">нетворкинги</w:t>
      </w:r>
      <w:r>
        <w:rPr>
          <w:sz w:val="28"/>
          <w:szCs w:val="28"/>
        </w:rPr>
        <w:t xml:space="preserve">, стратегические сессии, круглые столы и мастер-классы </w:t>
      </w:r>
      <w:r>
        <w:rPr>
          <w:sz w:val="28"/>
          <w:szCs w:val="28"/>
        </w:rPr>
        <w:br/>
        <w:t xml:space="preserve">по формированию эффективного взаимодействия между субъектами общественной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обеспечения информационно-методической, консультационной и ресурсной поддержки СО НКО проводится анализ социальных сетей ТОС, ведется статистика подписчиков, организуется работа по взаимодействию с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направлению патриотическое, в том числе военно-патриотическое, воспитание граждан города Перми предоставляются субсидии по заявительному принципу на проведение мероприятий по данной тематике.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Реализуется городской конкурс социально значимых проектов «Город – это мы». В 2024 году принято на конкурс </w:t>
      </w:r>
      <w:r>
        <w:rPr>
          <w:sz w:val="28"/>
          <w:szCs w:val="28"/>
        </w:rPr>
        <w:br/>
        <w:t xml:space="preserve">133 проекта, реализовали 78 проектов, в 2025 году принято на конкурс 159 проектов, победили и реализуются 75 проектов. </w:t>
      </w:r>
      <w:r>
        <w:rPr>
          <w:sz w:val="28"/>
          <w:szCs w:val="28"/>
        </w:rPr>
        <w:br/>
        <w:t xml:space="preserve">Также в территориальных органах администрации города Перми реализуется конкурс локальных инициатив, по итогам </w:t>
      </w:r>
      <w:r>
        <w:rPr>
          <w:sz w:val="28"/>
          <w:szCs w:val="28"/>
        </w:rPr>
        <w:br/>
        <w:t xml:space="preserve">2024 года реализовано 24 проекта, в 2025 году планируется реализовать 24 проекта.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Общественным организациям ветеранов оказывается не только финансовая поддержка, но и организационная, </w:t>
      </w:r>
      <w:r>
        <w:rPr>
          <w:sz w:val="28"/>
          <w:szCs w:val="28"/>
        </w:rPr>
        <w:br/>
        <w:t xml:space="preserve">консультационная и методическая помощь в работе.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Проведение мероприятий в рамках реализации проектов инициативного бюджетирования и инициативного проектирования позволяет жителям города Перми принимать непосредственное у</w:t>
      </w:r>
      <w:r>
        <w:rPr>
          <w:sz w:val="28"/>
          <w:szCs w:val="28"/>
        </w:rPr>
        <w:t xml:space="preserve">частие в решении вопросов местного значения, что способствует улучшению инфраструктуры города, а также качества городской среды. Благодаря данным механизмам создаются новые общественные пространства, детские и спортивные площадки, благоустраиваются скверы </w:t>
      </w:r>
      <w:r>
        <w:rPr>
          <w:sz w:val="28"/>
          <w:szCs w:val="28"/>
        </w:rPr>
        <w:br/>
        <w:t xml:space="preserve">и парки, оснащаются общественные центры и создаются молодежные </w:t>
      </w:r>
      <w:r>
        <w:rPr>
          <w:sz w:val="28"/>
          <w:szCs w:val="28"/>
        </w:rPr>
        <w:t xml:space="preserve">коворкинг</w:t>
      </w:r>
      <w:r>
        <w:rPr>
          <w:sz w:val="28"/>
          <w:szCs w:val="28"/>
        </w:rPr>
        <w:t xml:space="preserve">-зоны. Фактически в 2024 году было реализовано 20 проектов в рамках инициативного бюджетирования и инициативного проектирования, в 2025 году реализовывается 24 проекта.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2024 году предоставлялись субсидии 108 ТОС на финансовое обеспечение затрат, связанных с осуществлением </w:t>
      </w:r>
      <w:r>
        <w:rPr>
          <w:sz w:val="28"/>
          <w:szCs w:val="28"/>
        </w:rPr>
        <w:br/>
        <w:t xml:space="preserve">хозяйственной деятельности, а также выделялось финансирование на содержание имущества и обеспечение деятельности 49 общественным центрам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 2025 года субсидия предоставляется 112 ТОС на обеспечение затрат, связанных с осуществлением хозяйственной деятельности, а также выделяется финансирование на содержание имущества и обеспечение деятельности 51 общественного центра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2025 году планируется завершение строительства нежилых зданий под размещение общественного центра </w:t>
      </w:r>
      <w:r>
        <w:rPr>
          <w:sz w:val="28"/>
          <w:szCs w:val="28"/>
        </w:rPr>
        <w:br/>
        <w:t xml:space="preserve">в Кировском районе, ул. Батумская, в Свердловском районе, ул. Промысловая (пос. Голый Мыс), в Ленинском районе, </w:t>
      </w:r>
      <w:r>
        <w:rPr>
          <w:sz w:val="28"/>
          <w:szCs w:val="28"/>
        </w:rPr>
        <w:br/>
        <w:t xml:space="preserve">ул. Борцов Революции, 153а. В 2026 году – в Свердловском районе, </w:t>
      </w:r>
      <w:r>
        <w:rPr>
          <w:sz w:val="28"/>
          <w:szCs w:val="28"/>
        </w:rPr>
        <w:t xml:space="preserve">Бродовское</w:t>
      </w:r>
      <w:r>
        <w:rPr>
          <w:sz w:val="28"/>
          <w:szCs w:val="28"/>
        </w:rPr>
        <w:t xml:space="preserve"> кольцо (микрорайон </w:t>
      </w:r>
      <w:r>
        <w:rPr>
          <w:sz w:val="28"/>
          <w:szCs w:val="28"/>
        </w:rPr>
        <w:t xml:space="preserve">Новобродовский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br/>
        <w:t xml:space="preserve">Орджоникидзевском районе, ул. Кубанская (микрорайон Январский).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задачи «Содействие формированию гармоничной межнациональной и межконфессиональной ситуации </w:t>
      </w:r>
      <w:r>
        <w:rPr>
          <w:sz w:val="28"/>
          <w:szCs w:val="28"/>
        </w:rPr>
        <w:br/>
        <w:t xml:space="preserve">в городе Перми» проводятся общегородские праздники: «</w:t>
      </w:r>
      <w:r>
        <w:rPr>
          <w:sz w:val="28"/>
          <w:szCs w:val="28"/>
        </w:rPr>
        <w:t xml:space="preserve">Навруз</w:t>
      </w:r>
      <w:r>
        <w:rPr>
          <w:sz w:val="28"/>
          <w:szCs w:val="28"/>
        </w:rPr>
        <w:t xml:space="preserve">», «Русская мозаика», городской детский фестиваль читательских предпочтений. Организуются и проводятся мероприятия по сохранению традиционных нравственно-духовных ценностей среди молодежи, мероприятия по информационной безопасности молодежи в сети </w:t>
      </w:r>
      <w:r>
        <w:rPr>
          <w:sz w:val="28"/>
          <w:szCs w:val="28"/>
        </w:rPr>
        <w:br/>
        <w:t xml:space="preserve">Интернет, организованы мероприятия по обмену опытом, фестиваль национальных культур «Пермь многоликая», спартакиада национальных видов спорта, фестиваль воскресных национально-культурных школ с участием учеников </w:t>
      </w:r>
      <w:r>
        <w:rPr>
          <w:sz w:val="28"/>
          <w:szCs w:val="28"/>
        </w:rPr>
        <w:br/>
        <w:t xml:space="preserve">и педагогов, проведение семинаров, конференций, круглых столов, форумов по вопросам развития межнациональных </w:t>
      </w:r>
      <w:r>
        <w:rPr>
          <w:sz w:val="28"/>
          <w:szCs w:val="28"/>
        </w:rPr>
        <w:br/>
        <w:t xml:space="preserve">и межконфессиональных отношений, профилактике межнациональных и межконфессиональных конфликтов, мероприятия по социально-культурной адаптации мигрантов и членов их семей.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Проводятся мероприятия в рамках реализации программы духовно-нравственного содержания «Просветитель», Дней славянской письменности и культуры, выставки-форума «Русь Православная», Кирилло-Мефодиевские чтения </w:t>
      </w:r>
      <w:r>
        <w:rPr>
          <w:sz w:val="28"/>
          <w:szCs w:val="28"/>
        </w:rPr>
        <w:br/>
        <w:t xml:space="preserve">для учащихся, фестиваль народного творчества татар и башкир города Перми «Пермь-</w:t>
      </w:r>
      <w:r>
        <w:rPr>
          <w:sz w:val="28"/>
          <w:szCs w:val="28"/>
        </w:rPr>
        <w:t xml:space="preserve">талантлары</w:t>
      </w:r>
      <w:r>
        <w:rPr>
          <w:sz w:val="28"/>
          <w:szCs w:val="28"/>
        </w:rPr>
        <w:t xml:space="preserve">», городской национальный праздник татар и башкир «Сабантуй».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Организуются и проводятся крещенские мероприятия для жителей города Перми, </w:t>
      </w:r>
      <w:r>
        <w:rPr>
          <w:sz w:val="28"/>
          <w:szCs w:val="28"/>
        </w:rPr>
        <w:t xml:space="preserve">Феофановские</w:t>
      </w:r>
      <w:r>
        <w:rPr>
          <w:sz w:val="28"/>
          <w:szCs w:val="28"/>
        </w:rPr>
        <w:t xml:space="preserve"> образовательные </w:t>
      </w:r>
      <w:r>
        <w:rPr>
          <w:sz w:val="28"/>
          <w:szCs w:val="28"/>
        </w:rPr>
        <w:br/>
        <w:t xml:space="preserve">чтения, Рождественские песнопения, Пасхальный фестиваль.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3"/>
        <w:jc w:val="both"/>
      </w:pPr>
      <w:r/>
      <w:r/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2. Стратегические приоритеты и цели в сфере реализации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программы. Сведения о взаимосвязи со стратегическими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приоритетами, целями и показателями государственных программ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3"/>
        <w:jc w:val="both"/>
        <w:spacing w:line="238" w:lineRule="exact"/>
      </w:pPr>
      <w:r/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«Общественное согласие» (далее – Программа) разработана в соответствии с целями </w:t>
      </w:r>
      <w:r>
        <w:rPr>
          <w:sz w:val="28"/>
          <w:szCs w:val="28"/>
        </w:rPr>
        <w:br/>
        <w:t xml:space="preserve">и задачами Плана мероприятий по реализации Стратегии социально-экономического развития муниципального образования город Пермь до 2030 года на период 2022-2026 годов, утвержденного решением Пермской городской Думы от 26 октября 2021 г. № 232 (далее – ПСЭР)</w:t>
      </w:r>
      <w:r>
        <w:rPr>
          <w:sz w:val="28"/>
          <w:szCs w:val="28"/>
        </w:rPr>
        <w:t xml:space="preserve">. Стратегической целью является обеспечение условий для развития человеческого потенциала путем вовлечения граждан в решение вопросов местного значения и повышения уровня гражданской культуры и создание условий поддержания гражданского согласия в обществе.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целью Программы осуществляется оказание поддержки СО НКО в реализации социальных проектов; участие населения в решении вопросов местного значения посредством ТОС, оказание информационно-методической </w:t>
      </w:r>
      <w:r>
        <w:rPr>
          <w:sz w:val="28"/>
          <w:szCs w:val="28"/>
        </w:rPr>
        <w:br/>
        <w:t xml:space="preserve">поддержки ТОС в целях совершенствования форм участия населения в решении вопросов местного значения; развитие </w:t>
      </w:r>
      <w:r>
        <w:rPr>
          <w:sz w:val="28"/>
          <w:szCs w:val="28"/>
        </w:rPr>
        <w:br/>
        <w:t xml:space="preserve">общественных центров как площадки общественного участия населения города Перми и СО НКО в решении вопросов </w:t>
      </w:r>
      <w:r>
        <w:rPr>
          <w:sz w:val="28"/>
          <w:szCs w:val="28"/>
        </w:rPr>
        <w:br/>
        <w:t xml:space="preserve">местного значения; формирование межнациональной/межконфессиональной ситуации в городе посредством проведения</w:t>
      </w:r>
      <w:r>
        <w:rPr>
          <w:sz w:val="28"/>
          <w:szCs w:val="28"/>
        </w:rPr>
        <w:br/>
        <w:t xml:space="preserve">мероприятий, направленных на укрепление гражданского единства и гармонизацию межконфессиональных отношений; проведение мероприятий по инициативе национально-культурных и религиозных общественных организаций </w:t>
      </w:r>
      <w:r>
        <w:rPr>
          <w:sz w:val="28"/>
          <w:szCs w:val="28"/>
        </w:rPr>
        <w:br/>
        <w:t xml:space="preserve">и объединений; проведение мероприятий по профилактике межнациональных (межэтнических) и межконфессиональных конфликтов. Поддержка НКО является необходимым инструментом решения задач социально-экономического </w:t>
      </w:r>
      <w:r>
        <w:rPr>
          <w:sz w:val="28"/>
          <w:szCs w:val="28"/>
        </w:rPr>
        <w:br/>
        <w:t xml:space="preserve">и культурного развития города Перми ввиду особой актуальной и потенциальной роли НКО в жизнедеятельности города Перми. Муниципальная поддержка оказывается в следующих формах: финансовой, имущественной, информационной </w:t>
      </w:r>
      <w:r>
        <w:rPr>
          <w:sz w:val="28"/>
          <w:szCs w:val="28"/>
        </w:rPr>
        <w:br/>
        <w:t xml:space="preserve">и методической.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данным реестра СО НКО Министерства юстиции Российской Федерации по состоянию на 01 августа 2024 г. </w:t>
      </w:r>
      <w:r>
        <w:rPr>
          <w:sz w:val="28"/>
          <w:szCs w:val="28"/>
        </w:rPr>
        <w:br/>
        <w:t xml:space="preserve">на территории города Перми зарегистрированы 2135 организаций, осуществляющих деятельность в различных сферах </w:t>
      </w:r>
      <w:r>
        <w:rPr>
          <w:sz w:val="28"/>
          <w:szCs w:val="28"/>
        </w:rPr>
        <w:br/>
        <w:t xml:space="preserve">городской жизни.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 данным социологического исследования доля опрошенных граждан, </w:t>
      </w:r>
      <w:r>
        <w:rPr>
          <w:sz w:val="28"/>
          <w:szCs w:val="28"/>
        </w:rPr>
        <w:t xml:space="preserve">положительно оценивающих деятельность НКО, от общего числа опрошенных граждан, получивших услуги СО НКО, составила в 2024 году 91,6 %, а данные по доле граждан, информированных о деятельности СО НКО, от общего числа опрошенных составила в 2024 году 45,5 %.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31.1 Федерального закона от 12 января 1996 г</w:t>
      </w:r>
      <w:r>
        <w:rPr>
          <w:sz w:val="28"/>
          <w:szCs w:val="28"/>
        </w:rPr>
        <w:t xml:space="preserve">. № 7-ФЗ «О некоммерческих организациях» органы местного самоуправления могут оказывать поддержку СО НКО. В целях обеспечения эффективной системы взаимодействия органов власти с институтами гражданского общества постановлением Правительства Пермского края </w:t>
      </w:r>
      <w:r>
        <w:rPr>
          <w:sz w:val="28"/>
          <w:szCs w:val="28"/>
        </w:rPr>
        <w:br/>
        <w:t xml:space="preserve">от 03 октября 2013 г. № 1326-п утверждена государственная программа Пермского края «Общество и власть».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Цели, задачи, принципы, приоритеты и механизмы поддержки деятельности СО Н</w:t>
      </w:r>
      <w:r>
        <w:rPr>
          <w:sz w:val="28"/>
          <w:szCs w:val="28"/>
        </w:rPr>
        <w:t xml:space="preserve">КО, осуществляющих деятельность на территории города Перми, а также стратегии действий органов местного самоуправления муниципального образования город Пермь, направленной на развитие некоммерческого сектора города Перми и формирование системы воздействия </w:t>
      </w:r>
      <w:r>
        <w:rPr>
          <w:sz w:val="28"/>
          <w:szCs w:val="28"/>
        </w:rPr>
        <w:br/>
        <w:t xml:space="preserve">на СО НКО, на условия их поддержки для изменения структуры, эффективности и результативности</w:t>
      </w:r>
      <w:r>
        <w:rPr>
          <w:sz w:val="28"/>
          <w:szCs w:val="28"/>
        </w:rPr>
        <w:t xml:space="preserve"> деятельности СО НКО, определены в Концепции поддержки социально ориентированных некоммерческих организаций, осуществляющих деятельность на территории города Перми, утвержденной решением Пермской городской Думы от 25 марта 2014 г. № 55 (далее – Концепция).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Перми осуществляют деятельность более 30 национально-культурных и более 95 религиозных общест</w:t>
      </w:r>
      <w:r>
        <w:rPr>
          <w:sz w:val="28"/>
          <w:szCs w:val="28"/>
        </w:rPr>
        <w:t xml:space="preserve">венных объединений. По данным Всероссийской переписи населения 2021 года в городе Перми проживают представители более 116 народов, основу населения составляют русские (87,1 %), а также татары (4,6 %), коми-пермяки (3,2 %), башкиры (1,3 %), удмурты (0,8 %).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 данным социологического исследования доля граждан, положительно оценивающих состояние </w:t>
      </w:r>
      <w:r>
        <w:rPr>
          <w:sz w:val="28"/>
          <w:szCs w:val="28"/>
        </w:rPr>
        <w:br/>
        <w:t xml:space="preserve">межнациональных/межконфессиональных отношений, в 2024 году составила 84,5 %.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Ситуация в городе Перми влияет на межэтнические и межконфессиональные процессы Пермского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сфере государственной национальной политики задачи поддержания межнационального мира и согласия, </w:t>
      </w:r>
      <w:r>
        <w:rPr>
          <w:sz w:val="28"/>
          <w:szCs w:val="28"/>
        </w:rPr>
        <w:br/>
        <w:t xml:space="preserve">гармонизации межнациональных отношений, профилактики возникновения конфликтных ситуаций, содействия в диалоге между представителями различных этнических общностей для государственных и муниципальных органов </w:t>
      </w:r>
      <w:r>
        <w:rPr>
          <w:sz w:val="28"/>
          <w:szCs w:val="28"/>
        </w:rPr>
        <w:br/>
        <w:t xml:space="preserve">и их должностных лиц определены в качестве приоритетных (Указ Президента Российской Федерации от 19 декабря </w:t>
      </w:r>
      <w:r>
        <w:rPr>
          <w:sz w:val="28"/>
          <w:szCs w:val="28"/>
        </w:rPr>
        <w:br/>
        <w:t xml:space="preserve">2012 г. № 1666 «О стратегии государственной национальной политики Российской Федерации на период до 2025 года» (далее – Указ).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подготовлена в соответствии с возникшей необходимостью реализации полномочий органов местного </w:t>
      </w:r>
      <w:r>
        <w:rPr>
          <w:sz w:val="28"/>
          <w:szCs w:val="28"/>
        </w:rPr>
        <w:br/>
        <w:t xml:space="preserve">самоуправления, закрепленн</w:t>
      </w:r>
      <w:r>
        <w:rPr>
          <w:sz w:val="28"/>
          <w:szCs w:val="28"/>
        </w:rPr>
        <w:t xml:space="preserve">ых в Федеральных законах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3"/>
        <w:jc w:val="both"/>
      </w:pPr>
      <w:r/>
      <w:r/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3. Задачи муниципального управления, способы их эффективного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в сфере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межнациональных отношений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3"/>
        <w:jc w:val="both"/>
      </w:pPr>
      <w:r/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целей и задач ПСЭР и цели Программы будут реализовываться следующие основные задачи: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строительство зданий под размещение общественных центров;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грантов на конкурсной основе, что усилит активность, вовлеченность СО НКО в решение вопросов местного значения;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финансовая и имущественная поддержка, которая позволит создать устойчивую базу для деятельности СО НКО, повысить результативность в решении приоритетных задач городского развития;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оказание содействия в реализации проектов инициативного бюджетирования в городе Перми, оказание финансовой поддержки при реализации инициативных проектов;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усиление информационной работы о деятельности органов местного самоуправления в информационно-телекоммуникационной сети Интернет, социальных сетях;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проведение научно-практических и культурно-просветительских общегородских мероприятий, направленных </w:t>
      </w:r>
      <w:r>
        <w:rPr>
          <w:sz w:val="28"/>
          <w:szCs w:val="28"/>
        </w:rPr>
        <w:br/>
        <w:t xml:space="preserve">на укрепление гражданского единства и гармонизацию межконфессиональных отношений;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проведение телевизионных передач об этническом многообразии народов России, проживающих на территории </w:t>
      </w:r>
      <w:r>
        <w:rPr>
          <w:sz w:val="28"/>
          <w:szCs w:val="28"/>
        </w:rPr>
        <w:br/>
        <w:t xml:space="preserve">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 указанных задач обеспечивается посредством реализации проектной части программы, а именно системы мероприятий, предусмотренных муниципальными проектами «Строительство зданий для размещения общественных </w:t>
      </w:r>
      <w:r>
        <w:rPr>
          <w:sz w:val="28"/>
          <w:szCs w:val="28"/>
        </w:rPr>
        <w:br/>
        <w:t xml:space="preserve">центров» и «Поддержка СО НКО в реализации социальных проектов и проектов инициативного бюджетирования», а также процессной части программы, а именно комплексом процессных мероприятий «Формирование благоприятных условий </w:t>
      </w:r>
      <w:r>
        <w:rPr>
          <w:sz w:val="28"/>
          <w:szCs w:val="28"/>
        </w:rPr>
        <w:br/>
        <w:t xml:space="preserve">для поддержки социально ориентированных некоммерческих организаций».».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Приложение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проекта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«Строительство зданий для размещения общественных центров»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91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000000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97"/>
        <w:gridCol w:w="392"/>
        <w:gridCol w:w="3577"/>
        <w:gridCol w:w="567"/>
        <w:gridCol w:w="1560"/>
        <w:gridCol w:w="1417"/>
        <w:gridCol w:w="142"/>
        <w:gridCol w:w="1134"/>
        <w:gridCol w:w="567"/>
        <w:gridCol w:w="850"/>
        <w:gridCol w:w="851"/>
        <w:gridCol w:w="283"/>
        <w:gridCol w:w="12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Трошков Сергей Викторович,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Оксана Валерьевна,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капитального строительства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Котельникова Анастасия Владиславовна,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организационной и планово-экономической работы управления капитального строительства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Merge w:val="restart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7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8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7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7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7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построенных зданий под размещение общественных центров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97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муниципального проекта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3"/>
            <w:tcW w:w="4536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808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/>
        </w:trPr>
        <w:tc>
          <w:tcPr>
            <w:tcW w:w="2297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3"/>
            <w:tcW w:w="4536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2297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gridSpan w:val="3"/>
            <w:tcW w:w="4536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84 754,6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78 136,5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162 891,1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Приложение 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3"/>
        <w:jc w:val="both"/>
      </w:pPr>
      <w:r/>
      <w:r/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проекта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«Поддержка социально ориентированных некоммерческих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 в реализации социальных проектов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проектов инициативного бюджетирования»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91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72"/>
        <w:gridCol w:w="320"/>
        <w:gridCol w:w="3332"/>
        <w:gridCol w:w="601"/>
        <w:gridCol w:w="1417"/>
        <w:gridCol w:w="284"/>
        <w:gridCol w:w="1275"/>
        <w:gridCol w:w="567"/>
        <w:gridCol w:w="709"/>
        <w:gridCol w:w="851"/>
        <w:gridCol w:w="708"/>
        <w:gridCol w:w="1134"/>
        <w:gridCol w:w="426"/>
        <w:gridCol w:w="1417"/>
      </w:tblGrid>
      <w:tr>
        <w:tblPrEx/>
        <w:trPr/>
        <w:tc>
          <w:tcPr>
            <w:tcW w:w="1872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13041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Трошков Сергей Викторович,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72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W w:w="13041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Тякина</w:t>
            </w:r>
            <w:r>
              <w:rPr>
                <w:sz w:val="24"/>
                <w:szCs w:val="24"/>
              </w:rPr>
              <w:t xml:space="preserve"> Елена Николаевна,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по вопросам общественного самоуправления и межнациональным отношениям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1872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3"/>
            <w:tcBorders>
              <w:bottom w:val="none" w:color="000000" w:sz="4" w:space="0"/>
            </w:tcBorders>
            <w:tcW w:w="13041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Леонтьева Анастасия Игоревна,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сектора методологии, анализа и прогнозирования программных расходов управления по вопросам общественного самоуправления и межнациональным отношениям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872" w:type="dxa"/>
            <w:vMerge w:val="restart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0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2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01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8788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872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0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332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01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1872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32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3332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реализованных проектов СО НКО, получивших поддержку на конкурсной основе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6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872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муниципального проекта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4253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878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/>
        </w:trPr>
        <w:tc>
          <w:tcPr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4253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8"/>
        </w:trPr>
        <w:tc>
          <w:tcPr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4253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92 714,0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95 833,4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100 833,4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105 833,4</w:t>
            </w:r>
            <w:r/>
          </w:p>
        </w:tc>
        <w:tc>
          <w:tcPr>
            <w:gridSpan w:val="2"/>
            <w:tcBorders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105 833,4</w:t>
            </w:r>
            <w:r/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501 047,6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4253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73 683,5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85 333,4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90 333,4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95 333,4</w:t>
            </w:r>
            <w:r/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95 333,4</w:t>
            </w:r>
            <w:r/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440 017,1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4253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5 852,1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5 852,1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4253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2 702,8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2 702,8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9"/>
        </w:trPr>
        <w:tc>
          <w:tcPr>
            <w:tcW w:w="1872" w:type="dxa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3"/>
            <w:tcW w:w="4253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10 475,6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10 500,0</w:t>
            </w:r>
            <w:r/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10 500,0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52 475,6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Приложение 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«Формирование благоприятных условий для поддержки социально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ориентированных некоммерческих организаций»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48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3686"/>
        <w:gridCol w:w="567"/>
        <w:gridCol w:w="1559"/>
        <w:gridCol w:w="1418"/>
        <w:gridCol w:w="283"/>
        <w:gridCol w:w="992"/>
        <w:gridCol w:w="709"/>
        <w:gridCol w:w="709"/>
        <w:gridCol w:w="1134"/>
        <w:gridCol w:w="1559"/>
      </w:tblGrid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1"/>
            <w:tcW w:w="13041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вопросам общественного самоуправления и межнациональным отношениям администрации города Перми (начальник управления – </w:t>
            </w:r>
            <w:r>
              <w:rPr>
                <w:sz w:val="24"/>
                <w:szCs w:val="24"/>
              </w:rPr>
              <w:t xml:space="preserve">Тякина</w:t>
            </w:r>
            <w:r>
              <w:rPr>
                <w:sz w:val="24"/>
                <w:szCs w:val="24"/>
              </w:rPr>
              <w:t xml:space="preserve"> Елена Николаевна)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W w:w="8363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57"/>
        </w:trPr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ТОС, получающих 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</w:tr>
      <w:tr>
        <w:tblPrEx/>
        <w:trPr>
          <w:trHeight w:val="580"/>
        </w:trPr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общественных центров, находящихся на содержании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51</w:t>
            </w:r>
            <w:r/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51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>
          <w:trHeight w:val="974"/>
        </w:trPr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мероприятий, направленных на достижение межэтнического и межконфессионального согласия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>
          <w:trHeight w:val="974"/>
        </w:trPr>
        <w:tc>
          <w:tcPr>
            <w:tcW w:w="1843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ТОС – получателей льготы в виде скидки по арендной плате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2"/>
                <w:szCs w:val="22"/>
              </w:rPr>
              <w:suppressLineNumbers/>
            </w:pPr>
            <w:r>
              <w:rPr>
                <w:sz w:val="24"/>
                <w:szCs w:val="24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3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168 487,5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166 331,4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159 760,9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157 753,7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157 753,7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810 087,2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168 487,5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166 331,4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159 760,9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157 753,7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157 753,7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810 087,2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(неналоговые меры поддержки)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2 198,9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2 242,4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2 334,4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2 427,7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11 357,4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Приложение 4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3"/>
        <w:jc w:val="both"/>
      </w:pPr>
      <w:r/>
      <w:r/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целевых показателей программы, показателей структурных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элементов программы «Общественное согласие»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48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4"/>
        <w:gridCol w:w="4256"/>
        <w:gridCol w:w="1127"/>
        <w:gridCol w:w="2125"/>
        <w:gridCol w:w="8"/>
        <w:gridCol w:w="1134"/>
        <w:gridCol w:w="1276"/>
        <w:gridCol w:w="1559"/>
        <w:gridCol w:w="1418"/>
        <w:gridCol w:w="1417"/>
      </w:tblGrid>
      <w:tr>
        <w:tblPrEx/>
        <w:trPr/>
        <w:tc>
          <w:tcPr>
            <w:tcW w:w="564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6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7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5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 (ФП)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6812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4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6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7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5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42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7" w:type="dxa"/>
            <w:vAlign w:val="center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42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0"/>
            <w:tcW w:w="14884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Муниципальная программа города Перми «Общественное согласие»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W w:w="14320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Целевые показатели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граждан, положительно оценивающих деятельность СО НКО, от общей численности опрошенных граждан,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получивших услуги некоммерческих организаций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вопросам общественного самоуправления и межнациональным отношениям администрации города Перми (далее –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42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граждан, информированных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деятельности СО НКО, от общей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численности опрошенных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42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564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6" w:type="dxa"/>
            <w:textDirection w:val="lrTb"/>
            <w:noWrap w:val="false"/>
          </w:tcPr>
          <w:p>
            <w:pPr>
              <w:pStyle w:val="1076"/>
              <w:spacing w:line="288" w:lineRule="atLeast"/>
            </w:pPr>
            <w:r>
              <w:t xml:space="preserve">Доля граждан, положительно </w:t>
            </w:r>
            <w:r/>
          </w:p>
          <w:p>
            <w:pPr>
              <w:pStyle w:val="1076"/>
              <w:spacing w:line="288" w:lineRule="atLeast"/>
            </w:pPr>
            <w:r>
              <w:t xml:space="preserve">оценивающих состояние межнациональных/межконфессиональных отношений, от общей численности опрошенных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27" w:type="dxa"/>
            <w:textDirection w:val="lrTb"/>
            <w:noWrap w:val="false"/>
          </w:tcPr>
          <w:p>
            <w:pPr>
              <w:pStyle w:val="1076"/>
              <w:jc w:val="center"/>
            </w:pPr>
            <w:r>
              <w:t xml:space="preserve">%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textDirection w:val="lrTb"/>
            <w:noWrap w:val="false"/>
          </w:tcPr>
          <w:p>
            <w:pPr>
              <w:pStyle w:val="1076"/>
              <w:jc w:val="center"/>
            </w:pPr>
            <w:r>
              <w:t xml:space="preserve">УВОСиМО</w:t>
            </w:r>
            <w:r>
              <w:t xml:space="preserve"> 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42" w:type="dxa"/>
            <w:textDirection w:val="lrTb"/>
            <w:noWrap w:val="false"/>
          </w:tcPr>
          <w:p>
            <w:pPr>
              <w:pStyle w:val="1076"/>
              <w:jc w:val="center"/>
            </w:pPr>
            <w:r>
              <w:t xml:space="preserve">не менее </w:t>
            </w:r>
            <w:r/>
          </w:p>
          <w:p>
            <w:pPr>
              <w:pStyle w:val="1076"/>
              <w:jc w:val="center"/>
            </w:pPr>
            <w:r>
              <w:t xml:space="preserve">88,0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1076"/>
              <w:jc w:val="center"/>
            </w:pPr>
            <w:r>
              <w:t xml:space="preserve">не менее </w:t>
            </w:r>
            <w:r/>
          </w:p>
          <w:p>
            <w:pPr>
              <w:pStyle w:val="1076"/>
              <w:jc w:val="center"/>
            </w:pPr>
            <w:r>
              <w:t xml:space="preserve">80,0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1076"/>
              <w:jc w:val="center"/>
            </w:pPr>
            <w:r>
              <w:t xml:space="preserve">не менее </w:t>
            </w:r>
            <w:r/>
          </w:p>
          <w:p>
            <w:pPr>
              <w:pStyle w:val="1076"/>
              <w:jc w:val="center"/>
            </w:pPr>
            <w:r>
              <w:t xml:space="preserve">80,0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1076"/>
              <w:jc w:val="center"/>
            </w:pPr>
            <w:r>
              <w:t xml:space="preserve">не менее </w:t>
            </w:r>
            <w:r/>
          </w:p>
          <w:p>
            <w:pPr>
              <w:pStyle w:val="1076"/>
              <w:jc w:val="center"/>
            </w:pPr>
            <w:r>
              <w:t xml:space="preserve">80,0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pStyle w:val="1076"/>
              <w:jc w:val="center"/>
            </w:pPr>
            <w:r>
              <w:t xml:space="preserve">не менее </w:t>
            </w:r>
            <w:r/>
          </w:p>
          <w:p>
            <w:pPr>
              <w:pStyle w:val="1076"/>
              <w:jc w:val="center"/>
            </w:pPr>
            <w:r>
              <w:t xml:space="preserve">80,0 </w:t>
            </w:r>
            <w:r/>
          </w:p>
        </w:tc>
      </w:tr>
      <w:tr>
        <w:tblPrEx/>
        <w:trPr/>
        <w:tc>
          <w:tcPr>
            <w:gridSpan w:val="10"/>
            <w:tcW w:w="14884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Муниципальные проекты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0"/>
            <w:tcW w:w="14884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1 «Строительство зданий для размещения общественных центров»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single" w:color="000000" w:sz="4" w:space="0"/>
              <w:right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построенных зданий под размещение общественных центров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капитального строительства администрации города Перми (далее – УКС)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83"/>
        </w:trPr>
        <w:tc>
          <w:tcPr>
            <w:gridSpan w:val="10"/>
            <w:tcBorders>
              <w:top w:val="single" w:color="000000" w:sz="4" w:space="0"/>
              <w:bottom w:val="single" w:color="000000" w:sz="4" w:space="0"/>
            </w:tcBorders>
            <w:tcW w:w="14884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2 «Поддержка СО НКО в реализации социальных проектов и проектов инициативного бюджетирования»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реализованных проектов СО НКО, получивших поддержку на конкурсной основе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  <w:tc>
          <w:tcPr>
            <w:tcBorders>
              <w:bottom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123</w:t>
            </w:r>
            <w:r/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bottom w:val="single" w:color="000000" w:sz="4" w:space="0"/>
            </w:tcBorders>
            <w:tcW w:w="14884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Комплекс процессных мероприятий «Формирование благоприятных условий для поддержки социально ориентированных некоммерческих организаций»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ТОС, получающих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113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tcW w:w="56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25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общественных центров, находящихся на содержании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51</w:t>
            </w:r>
            <w:r/>
          </w:p>
        </w:tc>
        <w:tc>
          <w:tcPr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51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>
          <w:trHeight w:val="107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5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мероприятий, направленных на достижение межэтнического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межконфессионального согласия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2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133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>
          <w:trHeight w:val="603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56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25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ТОС – получателей льготы в виде скидки по арендной плате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2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133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Приложение 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«Общественное согласие»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8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1559"/>
        <w:gridCol w:w="1276"/>
        <w:gridCol w:w="1275"/>
        <w:gridCol w:w="1276"/>
        <w:gridCol w:w="1418"/>
        <w:gridCol w:w="1417"/>
      </w:tblGrid>
      <w:tr>
        <w:tblPrEx/>
        <w:trPr/>
        <w:tc>
          <w:tcPr>
            <w:tcW w:w="2977" w:type="dxa"/>
            <w:vMerge w:val="restart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 (ФП), ТО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Расходы, тыс.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7"/>
        </w:trPr>
        <w:tc>
          <w:tcPr>
            <w:tcBorders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Style w:val="844"/>
        <w:tblW w:w="1488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1559"/>
        <w:gridCol w:w="1276"/>
        <w:gridCol w:w="1275"/>
        <w:gridCol w:w="1276"/>
        <w:gridCol w:w="1418"/>
        <w:gridCol w:w="1417"/>
      </w:tblGrid>
      <w:tr>
        <w:tblPrEx/>
        <w:trPr/>
        <w:tc>
          <w:tcPr>
            <w:tcW w:w="2977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города Перми «Общественное согласие»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УВОСиМО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345 956,1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340 301,3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260 594,3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263 587,1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263 587,1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1 474 025,9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326 925,6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329 801,3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250 094,3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253 087,1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253 087,1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1 412 995,4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неналоговые меры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держки)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2 198,9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2 154,0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2 242,4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2 334,4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2 427,7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11 357,4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города Перми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5 852,1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5 852,1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Пермского края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2 702,8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2 702,8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10 475,6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10 500,0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52 475,6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tbl>
      <w:tblPr>
        <w:tblW w:w="14886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78"/>
        <w:gridCol w:w="1701"/>
        <w:gridCol w:w="1985"/>
        <w:gridCol w:w="1559"/>
        <w:gridCol w:w="1276"/>
        <w:gridCol w:w="1275"/>
        <w:gridCol w:w="1276"/>
        <w:gridCol w:w="1420"/>
        <w:gridCol w:w="1416"/>
      </w:tblGrid>
      <w:tr>
        <w:tblPrEx/>
        <w:trPr/>
        <w:tc>
          <w:tcPr>
            <w:gridSpan w:val="9"/>
            <w:tcW w:w="1488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Муниципальные проекты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single" w:color="auto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1 «Строительство зданий для размещения общественных центров»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84 754,6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78 136,5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162 891,1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 «Строительство нежилого здания под размещение </w:t>
            </w:r>
            <w:r>
              <w:rPr>
                <w:sz w:val="24"/>
                <w:szCs w:val="24"/>
              </w:rPr>
              <w:br/>
              <w:t xml:space="preserve">общественного центра по адресу: г. Пермь, Кировский район, ул. Батумская»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1.2 «Строительство нежилого здания под размещение </w:t>
            </w:r>
            <w:r>
              <w:rPr>
                <w:sz w:val="24"/>
                <w:szCs w:val="24"/>
              </w:rPr>
              <w:br/>
              <w:t xml:space="preserve">общественного центра по адресу: г. Пермь, Свердловский район, </w:t>
            </w:r>
            <w:r>
              <w:rPr>
                <w:sz w:val="24"/>
                <w:szCs w:val="24"/>
              </w:rPr>
              <w:t xml:space="preserve">Бродовское</w:t>
            </w:r>
            <w:r>
              <w:rPr>
                <w:sz w:val="24"/>
                <w:szCs w:val="24"/>
              </w:rPr>
              <w:t xml:space="preserve"> кольцо (микрорайон </w:t>
            </w:r>
            <w:r>
              <w:rPr>
                <w:sz w:val="24"/>
                <w:szCs w:val="24"/>
              </w:rPr>
              <w:t xml:space="preserve">Новобродовский</w:t>
            </w:r>
            <w:r>
              <w:rPr>
                <w:sz w:val="24"/>
                <w:szCs w:val="24"/>
              </w:rPr>
              <w:t xml:space="preserve">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1 876,4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45 427,9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47 304,3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1.3 «Строительство нежилого здания под размещение общественного центра по адресу: г. Пермь, Ленинский район, ул. Борцов Революции, 153а»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39 667,7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39 667,7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1.4 «Строительство нежилого здания под размещение общественного центра по адресу: г. Пермь, Свердловский район, ул. Промысловая (пос. Голый Мыс)»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31 210,5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31 210,5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1.5 «Строительство нежилого здания под размещение общественного центра по адресу: г. Пермь, Орджоникидзевский район, ул. Кубанская (микрорайон Январский)»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32 708,6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32 708,6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29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2 «Поддержка СО НКО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в реализации социальных проектов и проектов инициативного бюджетирования»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92 714,0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95 833,4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100 833,4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105 833,4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105 833,4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501 047,6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73 683,5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85 333,4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90 333,4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95 333,4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95 333,4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440 017,1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5 852,1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5 852,1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2 702,8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2 702,8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10 475,6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10 500,0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10 500,0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52 475,6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 «Проведение мероприятий в рамках реализации проектов инициативного бюджетирования в городе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3 081,7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4 415,3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1 487,7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2 702,8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2 702,8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224,8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224,8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1 333,6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1 333,6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дорог и благоустройства администрации города Перми (далее – </w:t>
            </w:r>
            <w:r>
              <w:rPr>
                <w:sz w:val="24"/>
                <w:szCs w:val="24"/>
              </w:rPr>
              <w:t xml:space="preserve">ДДиБ</w:t>
            </w:r>
            <w:r>
              <w:rPr>
                <w:sz w:val="24"/>
                <w:szCs w:val="24"/>
              </w:rPr>
              <w:t xml:space="preserve">), муниципальные учреждения, подведомственные </w:t>
            </w:r>
            <w:r>
              <w:rPr>
                <w:sz w:val="24"/>
                <w:szCs w:val="24"/>
              </w:rPr>
              <w:t xml:space="preserve">ДДиБ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1 666,7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1 666,7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культуры и молодежной политики администрации города Перми (далее – ДКМП), муниципальные учреждения, подведомственные ДКМП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1 415,0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1 415,0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1 202,8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1 202,8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2.2 «</w:t>
            </w:r>
            <w:r>
              <w:rPr>
                <w:rStyle w:val="1077"/>
                <w:color w:val="000000"/>
                <w:sz w:val="24"/>
                <w:szCs w:val="24"/>
                <w:shd w:val="clear" w:color="auto" w:fill="ffffff"/>
              </w:rPr>
              <w:t xml:space="preserve">Гранты в форме субсидий некоммерческим организациям на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реализацию ежегодного городского конкурса социально значимых проектов, конкурса локальных инициатив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45 394,5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45 500,0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45 500,0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45 500,0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45 500,0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227 394,5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34 918,9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35 000,0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35 000,0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174 918,9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10 475,6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10 500,0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10 500,0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10 500,0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10 500,0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52 475,6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38 894,5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194 894,5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29 918,9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149 918,9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8 975,6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44 975,6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Дзержинского района города Перми (далее – АДР)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4 322,5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3 325,0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Индустриального района города Перми (далее – АИР)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4 322,5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3 325,0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Кировского района города Перми (далее – АКР)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4 322,5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3 325,0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Ленинского района города Перми (далее – АЛР)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4 322,5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3 325,0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 Мотовилихинского района города Перми (далее – АМР)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4 322,5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3 325,0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 Орджоникидзевского района города Перми (далее – АОР)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4 322,5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3 325,0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 Свердловского района города Перми (далее – АСР)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864,5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4 322,5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3 325,0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поселка Новые </w:t>
            </w:r>
            <w:r>
              <w:rPr>
                <w:sz w:val="24"/>
                <w:szCs w:val="24"/>
              </w:rPr>
              <w:t xml:space="preserve">Ляды</w:t>
            </w:r>
            <w:r>
              <w:rPr>
                <w:sz w:val="24"/>
                <w:szCs w:val="24"/>
              </w:rPr>
              <w:t xml:space="preserve"> города Перми (далее – АНЛ)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2 242,5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1 725,0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517,5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2.3 «Проведение мероприятий в рамках реализации инициативных проектов на территории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</w:t>
            </w:r>
            <w:r>
              <w:rPr>
                <w:sz w:val="24"/>
                <w:szCs w:val="24"/>
              </w:rPr>
              <w:br/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60 000,0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225 000,0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2.4 «Реализация инициативных проектов на территории города Перми в сфере благоустройства»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28 532,0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28 532,0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23 159,1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5 372,9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5 372,9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7 404,1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7 404,1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7 187,6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7 187,6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216,5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216,5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ДДиБ</w:t>
            </w:r>
            <w:r>
              <w:rPr>
                <w:sz w:val="24"/>
                <w:szCs w:val="24"/>
              </w:rPr>
              <w:t xml:space="preserve">, муниципальные учреждения, подведомственные </w:t>
            </w:r>
            <w:r>
              <w:rPr>
                <w:sz w:val="24"/>
                <w:szCs w:val="24"/>
              </w:rPr>
              <w:t xml:space="preserve">ДДиБ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15 205,0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15 205,0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10 940,0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10 940,0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3 769,9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3 769,9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2 901,2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2 901,2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868,7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868,7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1 223,0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1 223,0</w:t>
            </w:r>
            <w:r/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1 223,0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1 223,0</w:t>
            </w:r>
            <w:r/>
          </w:p>
        </w:tc>
      </w:tr>
      <w:tr>
        <w:tblPrEx/>
        <w:trPr>
          <w:trHeight w:val="276"/>
        </w:trPr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907,3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907,3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2.5 «Реализация инициативных проектов на территории города Перми в сфере дорожного хозяйства»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ДДиБ</w:t>
            </w:r>
            <w:r>
              <w:rPr>
                <w:sz w:val="24"/>
                <w:szCs w:val="24"/>
              </w:rPr>
              <w:t xml:space="preserve">, муниципальные учреждения, подведомственные </w:t>
            </w:r>
            <w:r>
              <w:rPr>
                <w:sz w:val="24"/>
                <w:szCs w:val="24"/>
              </w:rPr>
              <w:t xml:space="preserve">ДДиБ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2 987,2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2 987,2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2 837,9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2 837,9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2.6 «Реализация инициативных проектов на территории города Перми в сфере общественных отношений»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11 696,5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11 696,5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11 659,9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11 659,9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8 243,3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8 243,3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8 238,3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8 238,3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1 697,0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1 697,0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1 697,0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1 697,0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1 756,2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1 756,2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1 724,6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1 724,6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2.7 «Реализация инициативных проектов на территории города Перми в сфере лесного хозяйства»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1 022,1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1 022,1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953,6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953,6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(безвозмездные поступления)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top w:val="single" w:color="000000" w:sz="4" w:space="0"/>
              <w:bottom w:val="single" w:color="000000" w:sz="4" w:space="0"/>
            </w:tcBorders>
            <w:tcW w:w="14886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  <w:outlineLvl w:val="2"/>
            </w:pPr>
            <w:r>
              <w:rPr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8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«Формирование благоприятных условий для поддержки социально ориентированных некоммерческих организаций»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168 487,5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166 331,4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159 760,9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157 753,7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157 753,7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810 087,2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168 487,5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166 331,4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159 760,9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157 753,7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157 753,7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810 087,2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(неналоговые меры поддержки)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2 198,9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2 242,4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2 334,4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2 427,7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11 357,4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 «Субсидия Пермской городской общественной организации ветеранов (пенсионеров) войны, труда, </w:t>
            </w:r>
            <w:r>
              <w:rPr>
                <w:sz w:val="24"/>
                <w:szCs w:val="24"/>
              </w:rPr>
              <w:t xml:space="preserve">Вооруженных с</w:t>
            </w:r>
            <w:r>
              <w:rPr>
                <w:sz w:val="24"/>
                <w:szCs w:val="24"/>
              </w:rPr>
              <w:t xml:space="preserve">ил и правоохранительных органов»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6 230,7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6 592,0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6 592,0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6 592,0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6 592,0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32 598,7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000000" w:sz="4" w:space="0"/>
              <w:bottom w:val="non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1.2 «Субсидия Общественной организации ветеранов (пенсионеров) войны, труда, Вооруженных Сил и правоохранительных органов Дзержинского района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1 110,9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1 110,9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1 110,9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1 110,9</w:t>
            </w:r>
            <w:r/>
          </w:p>
        </w:tc>
        <w:tc>
          <w:tcPr>
            <w:tcBorders>
              <w:bottom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5 493,6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1.3 «Субсидия Общественной организации ветеранов (пенсионе</w:t>
            </w:r>
            <w:r>
              <w:rPr>
                <w:sz w:val="24"/>
                <w:szCs w:val="24"/>
              </w:rPr>
              <w:t xml:space="preserve">ров) войны, труда, Вооруженных с</w:t>
            </w:r>
            <w:r>
              <w:rPr>
                <w:sz w:val="24"/>
                <w:szCs w:val="24"/>
              </w:rPr>
              <w:t xml:space="preserve">ил и правоохранительных органов Индустриального района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1 110,9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1 110,9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1 110,9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1 110,9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5 493,6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1.4 «Субсидия Общественной организации ветеранов</w:t>
            </w:r>
            <w:r>
              <w:rPr>
                <w:sz w:val="24"/>
                <w:szCs w:val="24"/>
              </w:rPr>
              <w:t xml:space="preserve"> (пенсионеров)</w:t>
            </w:r>
            <w:r>
              <w:rPr>
                <w:sz w:val="24"/>
                <w:szCs w:val="24"/>
              </w:rPr>
              <w:t xml:space="preserve"> войны, труда, Вооруженных Сил и правоохранительных органов Кировского района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1 110,9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1 110,9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1 110,9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1 110,9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5 435,2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1.5 «Субсидия Общественной организации ветеранов (пенсионеров) войны, труда, Вооруженных Сил и правоохранительных органов Ленинского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760,1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760,1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760,1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3 758,8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1.6 «Субсидия Общественной организации ветеранов (пенсионеров) войны, труда, Вооруженных Сил и правоохранительных органов Мотовилихинского района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1 105,2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1 169,3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1 169,3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1 169,3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1 169,3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5 782,4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000000" w:sz="4" w:space="0"/>
              <w:bottom w:val="non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1.7 «Субсидия Общественной организации ветеранов (пенсионе</w:t>
            </w:r>
            <w:r>
              <w:rPr>
                <w:sz w:val="24"/>
                <w:szCs w:val="24"/>
              </w:rPr>
              <w:t xml:space="preserve">ров) войны, труда, Вооруженных с</w:t>
            </w:r>
            <w:r>
              <w:rPr>
                <w:sz w:val="24"/>
                <w:szCs w:val="24"/>
              </w:rPr>
              <w:t xml:space="preserve">ил и правоохранительных органов Орджоникидзевского района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1 049,1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1 049,1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1 049,1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1 049,1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5 188,0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1.8 «Субсидия Общественной организации ветеранов (пенсионеров) войны, труда, Вооруженных Сил и правоохранительных органов Свердловского района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1 105,2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1 299,2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1 299,2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1 299,2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1 299,2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6 302,0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78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1.9 «Субсидия Общественной организации ветеранов (пенсионеров) войны, </w:t>
            </w:r>
            <w:r>
              <w:rPr>
                <w:sz w:val="24"/>
                <w:szCs w:val="24"/>
              </w:rPr>
              <w:t xml:space="preserve">труда, вооруженных с</w:t>
            </w:r>
            <w:r>
              <w:rPr>
                <w:sz w:val="24"/>
                <w:szCs w:val="24"/>
              </w:rPr>
              <w:t xml:space="preserve">ил и правоохранительных органов администрации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Н. </w:t>
            </w:r>
            <w:r>
              <w:rPr>
                <w:sz w:val="24"/>
                <w:szCs w:val="24"/>
              </w:rPr>
              <w:t xml:space="preserve">Ляды</w:t>
            </w:r>
            <w:r>
              <w:rPr>
                <w:sz w:val="24"/>
                <w:szCs w:val="24"/>
              </w:rPr>
              <w:t xml:space="preserve"> г.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324,8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324,8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324,8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1 606,2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1.10 «Субсидии на осуществление деятельности территориальных общественных самоуправлений»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46 627,6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49 816,6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49 816,6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49 816,6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49 816,6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245 894,0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46 627,6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49 816,6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49 816,6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49 816,6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49 816,6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245 894,0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(неналоговые меры поддержки)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2 198,9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2 242,4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2 334,4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2 427,7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11 357,4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6 216,3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7 573,8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7 573,8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7 573,8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7 573,8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36 511,5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(неналоговые меры поддержки)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936,5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974,9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1 013,9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4 674,9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6 254,8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6 198,5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6 198,5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6 198,5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6 198,5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31 048,8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br/>
              <w:t xml:space="preserve">(неналоговые меры поддержки)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183,7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219,1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1 010,3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5 539,1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6 009,9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6 009,9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6 009,9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6 009,9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29 578,7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br/>
              <w:t xml:space="preserve">(неналоговые меры поддержки)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1 064,9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953,9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993,0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1 033,8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1 075,1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5 120,7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3 117,2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3 506,6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3 506,6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3 506,6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3 506,6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17 143,6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8 669,5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8 845,3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8 845,3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8 845,3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8 845,3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44 050,7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  <w:br/>
              <w:t xml:space="preserve">(неналоговые меры поддержки)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106,1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119,6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6 436,3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6 740,4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6 740,4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6 740,4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6 740,4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33 397,9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9 531,3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10 046,9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10 046,9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10 046,9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10 046,9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49 718,9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863,1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895,2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895,2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895,2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895,2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4 443,9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/>
        </w:trPr>
        <w:tc>
          <w:tcPr>
            <w:tcW w:w="297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1.11 «Субсидии некоммерческим организациям, общественным объединениям (за исключением политических партий) на реализацию мероприятий в сфере общественных отношений»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19 730,9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9 161,2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9 425,7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9 425,7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9 425,7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57 169,2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9 715,9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5 063,6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5 328,1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5 328,1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5 328,1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30 763,8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1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ДКМП, муниципальные учреждения, подведомственные 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8 065,0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2 147,6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2 147,6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2 147,6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2 147,6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16 655,4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1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3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3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1 357,5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1.12 «Содержание имущества и обеспечение деятельности общественных центров»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71 306,4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75 908,8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69 073,8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62 969,9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67 066,6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346 325,5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5 581,0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6 140,3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6 595,5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5 864,3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6 514,3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30 695,4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АИР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7 492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7 610,3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7 603,0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7 603,0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7 603,0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37 911,</w:t>
            </w:r>
            <w:r>
              <w:rPr>
                <w:sz w:val="24"/>
                <w:szCs w:val="24"/>
                <w:lang w:val="en-US"/>
              </w:rPr>
              <w:t xml:space="preserve">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8 446,3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3 899,1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3 895,4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3 895,4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3 895,4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24 031,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4 186,4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4 412,8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4 408,5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4 408,5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4 408,5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21 824,7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13 713,4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16 827,6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16 901,3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17 267,8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14 643,6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79 353,7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17 805,4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18 426,3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18 053,6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12 314,4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18 385,3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84 985,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10 402,2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16 945,8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9 971,5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9 971,5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9 971,5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57 262,5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97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3 679,3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1 646,6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1 645,0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1 645,0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1 645,0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10 260,9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restart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1.13 «Мероприятия в сфере укрепления межнационального и межконфессионального согласия в городе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17 272,9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16 917,6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16 917,6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21 014,3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16 917,6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89 040,0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УВОСиМО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8 975,3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8 294,6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8 294,6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12 391,3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8 294,6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46 250,4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ДКМП, муниципальные учреждения, подведомственные 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7 483,0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7 682,4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7 682,4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7 682,4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7 682,4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38 212,6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образования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2978" w:type="dxa"/>
            <w:vMerge w:val="continue"/>
            <w:textDirection w:val="lrTb"/>
            <w:noWrap w:val="false"/>
          </w:tcPr>
          <w:p>
            <w:pPr>
              <w:pStyle w:val="1013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614,6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740,6</w:t>
            </w:r>
            <w:r/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740,6</w:t>
            </w:r>
            <w:r/>
          </w:p>
        </w:tc>
        <w:tc>
          <w:tcPr>
            <w:tcBorders>
              <w:bottom w:val="single" w:color="auto" w:sz="4" w:space="0"/>
            </w:tcBorders>
            <w:tcW w:w="1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740,6</w:t>
            </w:r>
            <w:r/>
          </w:p>
        </w:tc>
        <w:tc>
          <w:tcPr>
            <w:tcBorders>
              <w:bottom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pStyle w:val="10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3 577,0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tabs>
          <w:tab w:val="left" w:pos="95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5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3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rPr>
        <w:rStyle w:val="990"/>
      </w:rPr>
      <w:framePr w:wrap="around" w:vAnchor="text" w:hAnchor="margin" w:xAlign="center" w:y="1"/>
    </w:pPr>
    <w:r>
      <w:rPr>
        <w:rStyle w:val="990"/>
      </w:rPr>
      <w:fldChar w:fldCharType="begin"/>
    </w:r>
    <w:r>
      <w:rPr>
        <w:rStyle w:val="990"/>
      </w:rPr>
      <w:instrText xml:space="preserve">PAGE  </w:instrText>
    </w:r>
    <w:r>
      <w:rPr>
        <w:rStyle w:val="990"/>
      </w:rPr>
      <w:fldChar w:fldCharType="end"/>
    </w:r>
    <w:r>
      <w:rPr>
        <w:rStyle w:val="990"/>
      </w:rPr>
    </w:r>
    <w:r>
      <w:rPr>
        <w:rStyle w:val="990"/>
      </w:rPr>
    </w:r>
  </w:p>
  <w:p>
    <w:pPr>
      <w:pStyle w:val="838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6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2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3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0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8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57" w:hanging="216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2"/>
      <w:numFmt w:val="decimal"/>
      <w:isLgl w:val="false"/>
      <w:suff w:val="tab"/>
      <w:lvlText w:val="%1.%2"/>
      <w:lvlJc w:val="left"/>
      <w:pPr>
        <w:ind w:left="109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2"/>
  </w:num>
  <w:num w:numId="5">
    <w:abstractNumId w:val="18"/>
  </w:num>
  <w:num w:numId="6">
    <w:abstractNumId w:val="12"/>
  </w:num>
  <w:num w:numId="7">
    <w:abstractNumId w:val="10"/>
  </w:num>
  <w:num w:numId="8">
    <w:abstractNumId w:val="11"/>
  </w:num>
  <w:num w:numId="9">
    <w:abstractNumId w:val="3"/>
  </w:num>
  <w:num w:numId="10">
    <w:abstractNumId w:val="13"/>
  </w:num>
  <w:num w:numId="11">
    <w:abstractNumId w:val="14"/>
  </w:num>
  <w:num w:numId="12">
    <w:abstractNumId w:val="22"/>
  </w:num>
  <w:num w:numId="13">
    <w:abstractNumId w:val="19"/>
  </w:num>
  <w:num w:numId="14">
    <w:abstractNumId w:val="5"/>
  </w:num>
  <w:num w:numId="15">
    <w:abstractNumId w:val="0"/>
  </w:num>
  <w:num w:numId="16">
    <w:abstractNumId w:val="16"/>
  </w:num>
  <w:num w:numId="17">
    <w:abstractNumId w:val="23"/>
  </w:num>
  <w:num w:numId="18">
    <w:abstractNumId w:val="20"/>
  </w:num>
  <w:num w:numId="19">
    <w:abstractNumId w:val="1"/>
  </w:num>
  <w:num w:numId="20">
    <w:abstractNumId w:val="7"/>
  </w:num>
  <w:num w:numId="21">
    <w:abstractNumId w:val="21"/>
  </w:num>
  <w:num w:numId="22">
    <w:abstractNumId w:val="8"/>
  </w:num>
  <w:num w:numId="23">
    <w:abstractNumId w:val="24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qFormat/>
    <w:rPr>
      <w:lang w:eastAsia="ru-RU"/>
    </w:rPr>
  </w:style>
  <w:style w:type="paragraph" w:styleId="774">
    <w:name w:val="Heading 1"/>
    <w:basedOn w:val="773"/>
    <w:next w:val="773"/>
    <w:link w:val="1070"/>
    <w:qFormat/>
    <w:pPr>
      <w:ind w:right="-1" w:firstLine="709"/>
      <w:jc w:val="both"/>
      <w:keepNext/>
      <w:outlineLvl w:val="0"/>
    </w:pPr>
    <w:rPr>
      <w:sz w:val="24"/>
    </w:rPr>
  </w:style>
  <w:style w:type="paragraph" w:styleId="775">
    <w:name w:val="Heading 2"/>
    <w:basedOn w:val="773"/>
    <w:next w:val="773"/>
    <w:link w:val="1071"/>
    <w:qFormat/>
    <w:pPr>
      <w:ind w:right="-1"/>
      <w:jc w:val="both"/>
      <w:keepNext/>
      <w:outlineLvl w:val="1"/>
    </w:pPr>
    <w:rPr>
      <w:sz w:val="24"/>
    </w:rPr>
  </w:style>
  <w:style w:type="paragraph" w:styleId="776">
    <w:name w:val="Heading 3"/>
    <w:basedOn w:val="773"/>
    <w:next w:val="773"/>
    <w:link w:val="8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7">
    <w:name w:val="Heading 4"/>
    <w:basedOn w:val="773"/>
    <w:next w:val="773"/>
    <w:link w:val="8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773"/>
    <w:next w:val="773"/>
    <w:link w:val="8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773"/>
    <w:next w:val="773"/>
    <w:link w:val="8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773"/>
    <w:next w:val="773"/>
    <w:link w:val="8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773"/>
    <w:next w:val="773"/>
    <w:link w:val="8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773"/>
    <w:next w:val="773"/>
    <w:link w:val="8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Caption Char"/>
    <w:basedOn w:val="783"/>
    <w:uiPriority w:val="35"/>
    <w:rPr>
      <w:b/>
      <w:bCs/>
      <w:color w:val="4f81bd" w:themeColor="accent1"/>
      <w:sz w:val="18"/>
      <w:szCs w:val="18"/>
    </w:rPr>
  </w:style>
  <w:style w:type="table" w:styleId="787">
    <w:name w:val="Plain Table 1"/>
    <w:basedOn w:val="7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7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7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basedOn w:val="7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7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7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5 Dark"/>
    <w:basedOn w:val="7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basedOn w:val="7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>
    <w:name w:val="Grid Table 7 Colorful"/>
    <w:basedOn w:val="7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7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7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7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7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>
    <w:name w:val="List Table 7 Colorful"/>
    <w:basedOn w:val="7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06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807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809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1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813" w:customStyle="1">
    <w:name w:val="Title Char"/>
    <w:basedOn w:val="783"/>
    <w:uiPriority w:val="10"/>
    <w:rPr>
      <w:sz w:val="48"/>
      <w:szCs w:val="48"/>
    </w:rPr>
  </w:style>
  <w:style w:type="character" w:styleId="814" w:customStyle="1">
    <w:name w:val="Subtitle Char"/>
    <w:basedOn w:val="783"/>
    <w:uiPriority w:val="11"/>
    <w:rPr>
      <w:sz w:val="24"/>
      <w:szCs w:val="24"/>
    </w:rPr>
  </w:style>
  <w:style w:type="character" w:styleId="815" w:customStyle="1">
    <w:name w:val="Quote Char"/>
    <w:uiPriority w:val="29"/>
    <w:rPr>
      <w:i/>
    </w:rPr>
  </w:style>
  <w:style w:type="character" w:styleId="816" w:customStyle="1">
    <w:name w:val="Intense Quote Char"/>
    <w:uiPriority w:val="30"/>
    <w:rPr>
      <w:i/>
    </w:rPr>
  </w:style>
  <w:style w:type="character" w:styleId="817" w:customStyle="1">
    <w:name w:val="Footnote Text Char"/>
    <w:uiPriority w:val="99"/>
    <w:rPr>
      <w:sz w:val="18"/>
    </w:rPr>
  </w:style>
  <w:style w:type="character" w:styleId="818" w:customStyle="1">
    <w:name w:val="Endnote Text Char"/>
    <w:uiPriority w:val="99"/>
    <w:rPr>
      <w:sz w:val="20"/>
    </w:rPr>
  </w:style>
  <w:style w:type="character" w:styleId="81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20" w:customStyle="1">
    <w:name w:val="Heading 2 Char"/>
    <w:uiPriority w:val="9"/>
    <w:rPr>
      <w:rFonts w:ascii="Arial" w:hAnsi="Arial" w:eastAsia="Arial" w:cs="Arial"/>
      <w:sz w:val="34"/>
    </w:rPr>
  </w:style>
  <w:style w:type="character" w:styleId="821" w:customStyle="1">
    <w:name w:val="Заголовок 3 Знак"/>
    <w:link w:val="776"/>
    <w:uiPriority w:val="9"/>
    <w:rPr>
      <w:rFonts w:ascii="Arial" w:hAnsi="Arial" w:eastAsia="Arial" w:cs="Arial"/>
      <w:sz w:val="30"/>
      <w:szCs w:val="30"/>
    </w:rPr>
  </w:style>
  <w:style w:type="character" w:styleId="822" w:customStyle="1">
    <w:name w:val="Заголовок 4 Знак"/>
    <w:link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823" w:customStyle="1">
    <w:name w:val="Заголовок 5 Знак"/>
    <w:link w:val="778"/>
    <w:uiPriority w:val="9"/>
    <w:rPr>
      <w:rFonts w:ascii="Arial" w:hAnsi="Arial" w:eastAsia="Arial" w:cs="Arial"/>
      <w:b/>
      <w:bCs/>
      <w:sz w:val="24"/>
      <w:szCs w:val="24"/>
    </w:rPr>
  </w:style>
  <w:style w:type="character" w:styleId="824" w:customStyle="1">
    <w:name w:val="Заголовок 6 Знак"/>
    <w:link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825" w:customStyle="1">
    <w:name w:val="Заголовок 7 Знак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6" w:customStyle="1">
    <w:name w:val="Заголовок 8 Знак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27" w:customStyle="1">
    <w:name w:val="Заголовок 9 Знак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828">
    <w:name w:val="List Paragraph"/>
    <w:basedOn w:val="7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2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30">
    <w:name w:val="Title"/>
    <w:basedOn w:val="773"/>
    <w:next w:val="773"/>
    <w:link w:val="8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1" w:customStyle="1">
    <w:name w:val="Название Знак"/>
    <w:link w:val="830"/>
    <w:uiPriority w:val="10"/>
    <w:rPr>
      <w:sz w:val="48"/>
      <w:szCs w:val="48"/>
    </w:rPr>
  </w:style>
  <w:style w:type="paragraph" w:styleId="832">
    <w:name w:val="Subtitle"/>
    <w:basedOn w:val="773"/>
    <w:next w:val="773"/>
    <w:link w:val="833"/>
    <w:uiPriority w:val="11"/>
    <w:qFormat/>
    <w:pPr>
      <w:spacing w:before="200" w:after="200"/>
    </w:pPr>
    <w:rPr>
      <w:sz w:val="24"/>
      <w:szCs w:val="24"/>
    </w:rPr>
  </w:style>
  <w:style w:type="character" w:styleId="833" w:customStyle="1">
    <w:name w:val="Подзаголовок Знак"/>
    <w:link w:val="832"/>
    <w:uiPriority w:val="11"/>
    <w:rPr>
      <w:sz w:val="24"/>
      <w:szCs w:val="24"/>
    </w:rPr>
  </w:style>
  <w:style w:type="paragraph" w:styleId="834">
    <w:name w:val="Quote"/>
    <w:basedOn w:val="773"/>
    <w:next w:val="773"/>
    <w:link w:val="835"/>
    <w:uiPriority w:val="29"/>
    <w:qFormat/>
    <w:pPr>
      <w:ind w:left="720" w:right="720"/>
    </w:pPr>
    <w:rPr>
      <w:i/>
    </w:rPr>
  </w:style>
  <w:style w:type="character" w:styleId="835" w:customStyle="1">
    <w:name w:val="Цитата 2 Знак"/>
    <w:link w:val="834"/>
    <w:uiPriority w:val="29"/>
    <w:rPr>
      <w:i/>
    </w:rPr>
  </w:style>
  <w:style w:type="paragraph" w:styleId="836">
    <w:name w:val="Intense Quote"/>
    <w:basedOn w:val="773"/>
    <w:next w:val="773"/>
    <w:link w:val="8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7" w:customStyle="1">
    <w:name w:val="Выделенная цитата Знак"/>
    <w:link w:val="836"/>
    <w:uiPriority w:val="30"/>
    <w:rPr>
      <w:i/>
    </w:rPr>
  </w:style>
  <w:style w:type="paragraph" w:styleId="838">
    <w:name w:val="Header"/>
    <w:basedOn w:val="773"/>
    <w:link w:val="993"/>
    <w:uiPriority w:val="99"/>
    <w:pPr>
      <w:tabs>
        <w:tab w:val="center" w:pos="4153" w:leader="none"/>
        <w:tab w:val="right" w:pos="8306" w:leader="none"/>
      </w:tabs>
    </w:pPr>
  </w:style>
  <w:style w:type="character" w:styleId="839" w:customStyle="1">
    <w:name w:val="Header Char"/>
    <w:uiPriority w:val="99"/>
  </w:style>
  <w:style w:type="paragraph" w:styleId="840">
    <w:name w:val="Footer"/>
    <w:basedOn w:val="773"/>
    <w:link w:val="1069"/>
    <w:pPr>
      <w:tabs>
        <w:tab w:val="center" w:pos="4153" w:leader="none"/>
        <w:tab w:val="right" w:pos="8306" w:leader="none"/>
      </w:tabs>
    </w:pPr>
  </w:style>
  <w:style w:type="character" w:styleId="841" w:customStyle="1">
    <w:name w:val="Footer Char"/>
    <w:uiPriority w:val="99"/>
  </w:style>
  <w:style w:type="paragraph" w:styleId="842">
    <w:name w:val="Caption"/>
    <w:basedOn w:val="773"/>
    <w:next w:val="773"/>
    <w:link w:val="84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43" w:customStyle="1">
    <w:name w:val="Название объекта Знак"/>
    <w:link w:val="842"/>
    <w:uiPriority w:val="99"/>
  </w:style>
  <w:style w:type="table" w:styleId="844">
    <w:name w:val="Table Grid"/>
    <w:basedOn w:val="78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4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0">
    <w:name w:val="Hyperlink"/>
    <w:uiPriority w:val="99"/>
    <w:unhideWhenUsed/>
    <w:rPr>
      <w:color w:val="0000ff"/>
      <w:u w:val="single"/>
    </w:rPr>
  </w:style>
  <w:style w:type="paragraph" w:styleId="971">
    <w:name w:val="footnote text"/>
    <w:basedOn w:val="773"/>
    <w:link w:val="972"/>
    <w:uiPriority w:val="99"/>
    <w:semiHidden/>
    <w:unhideWhenUsed/>
    <w:pPr>
      <w:spacing w:after="40"/>
    </w:pPr>
    <w:rPr>
      <w:sz w:val="18"/>
    </w:rPr>
  </w:style>
  <w:style w:type="character" w:styleId="972" w:customStyle="1">
    <w:name w:val="Текст сноски Знак"/>
    <w:link w:val="971"/>
    <w:uiPriority w:val="99"/>
    <w:rPr>
      <w:sz w:val="18"/>
    </w:rPr>
  </w:style>
  <w:style w:type="character" w:styleId="973">
    <w:name w:val="footnote reference"/>
    <w:uiPriority w:val="99"/>
    <w:unhideWhenUsed/>
    <w:rPr>
      <w:vertAlign w:val="superscript"/>
    </w:rPr>
  </w:style>
  <w:style w:type="paragraph" w:styleId="974">
    <w:name w:val="endnote text"/>
    <w:basedOn w:val="773"/>
    <w:link w:val="975"/>
    <w:uiPriority w:val="99"/>
    <w:semiHidden/>
    <w:unhideWhenUsed/>
  </w:style>
  <w:style w:type="character" w:styleId="975" w:customStyle="1">
    <w:name w:val="Текст концевой сноски Знак"/>
    <w:link w:val="974"/>
    <w:uiPriority w:val="99"/>
    <w:rPr>
      <w:sz w:val="20"/>
    </w:rPr>
  </w:style>
  <w:style w:type="character" w:styleId="976">
    <w:name w:val="endnote reference"/>
    <w:uiPriority w:val="99"/>
    <w:semiHidden/>
    <w:unhideWhenUsed/>
    <w:rPr>
      <w:vertAlign w:val="superscript"/>
    </w:rPr>
  </w:style>
  <w:style w:type="paragraph" w:styleId="977">
    <w:name w:val="toc 1"/>
    <w:basedOn w:val="773"/>
    <w:next w:val="773"/>
    <w:uiPriority w:val="39"/>
    <w:unhideWhenUsed/>
    <w:pPr>
      <w:spacing w:after="57"/>
    </w:pPr>
  </w:style>
  <w:style w:type="paragraph" w:styleId="978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79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80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81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82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83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84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85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86">
    <w:name w:val="TOC Heading"/>
    <w:uiPriority w:val="39"/>
    <w:unhideWhenUsed/>
  </w:style>
  <w:style w:type="paragraph" w:styleId="987">
    <w:name w:val="table of figures"/>
    <w:basedOn w:val="773"/>
    <w:next w:val="773"/>
    <w:uiPriority w:val="99"/>
    <w:unhideWhenUsed/>
  </w:style>
  <w:style w:type="paragraph" w:styleId="988">
    <w:name w:val="Body Text"/>
    <w:basedOn w:val="773"/>
    <w:link w:val="1012"/>
    <w:pPr>
      <w:ind w:right="3117"/>
    </w:pPr>
    <w:rPr>
      <w:rFonts w:ascii="Courier New" w:hAnsi="Courier New"/>
      <w:sz w:val="26"/>
    </w:rPr>
  </w:style>
  <w:style w:type="paragraph" w:styleId="989">
    <w:name w:val="Body Text Indent"/>
    <w:basedOn w:val="773"/>
    <w:link w:val="1072"/>
    <w:pPr>
      <w:ind w:right="-1"/>
      <w:jc w:val="both"/>
    </w:pPr>
    <w:rPr>
      <w:sz w:val="26"/>
    </w:rPr>
  </w:style>
  <w:style w:type="character" w:styleId="990">
    <w:name w:val="page number"/>
    <w:basedOn w:val="783"/>
  </w:style>
  <w:style w:type="paragraph" w:styleId="991">
    <w:name w:val="Balloon Text"/>
    <w:basedOn w:val="773"/>
    <w:link w:val="992"/>
    <w:rPr>
      <w:rFonts w:ascii="Segoe UI" w:hAnsi="Segoe UI" w:cs="Segoe UI"/>
      <w:sz w:val="18"/>
      <w:szCs w:val="18"/>
    </w:rPr>
  </w:style>
  <w:style w:type="character" w:styleId="992" w:customStyle="1">
    <w:name w:val="Текст выноски Знак"/>
    <w:link w:val="991"/>
    <w:rPr>
      <w:rFonts w:ascii="Segoe UI" w:hAnsi="Segoe UI" w:cs="Segoe UI"/>
      <w:sz w:val="18"/>
      <w:szCs w:val="18"/>
    </w:rPr>
  </w:style>
  <w:style w:type="character" w:styleId="993" w:customStyle="1">
    <w:name w:val="Верхний колонтитул Знак"/>
    <w:link w:val="838"/>
    <w:uiPriority w:val="99"/>
  </w:style>
  <w:style w:type="numbering" w:styleId="994" w:customStyle="1">
    <w:name w:val="Нет списка1"/>
    <w:next w:val="785"/>
    <w:uiPriority w:val="99"/>
    <w:semiHidden/>
    <w:unhideWhenUsed/>
  </w:style>
  <w:style w:type="character" w:styleId="995">
    <w:name w:val="FollowedHyperlink"/>
    <w:uiPriority w:val="99"/>
    <w:unhideWhenUsed/>
    <w:rPr>
      <w:color w:val="800080"/>
      <w:u w:val="single"/>
    </w:rPr>
  </w:style>
  <w:style w:type="paragraph" w:styleId="996" w:customStyle="1">
    <w:name w:val="xl65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7" w:customStyle="1">
    <w:name w:val="xl66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8" w:customStyle="1">
    <w:name w:val="xl67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68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0" w:customStyle="1">
    <w:name w:val="xl69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1" w:customStyle="1">
    <w:name w:val="xl70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2" w:customStyle="1">
    <w:name w:val="xl71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3" w:customStyle="1">
    <w:name w:val="xl72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4" w:customStyle="1">
    <w:name w:val="xl73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05" w:customStyle="1">
    <w:name w:val="xl74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6" w:customStyle="1">
    <w:name w:val="xl75"/>
    <w:basedOn w:val="7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7" w:customStyle="1">
    <w:name w:val="xl76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08" w:customStyle="1">
    <w:name w:val="xl77"/>
    <w:basedOn w:val="7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9" w:customStyle="1">
    <w:name w:val="xl78"/>
    <w:basedOn w:val="7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0" w:customStyle="1">
    <w:name w:val="xl79"/>
    <w:basedOn w:val="7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1" w:customStyle="1">
    <w:name w:val="Форма"/>
    <w:rPr>
      <w:sz w:val="28"/>
      <w:szCs w:val="28"/>
      <w:lang w:eastAsia="ru-RU"/>
    </w:rPr>
  </w:style>
  <w:style w:type="character" w:styleId="1012" w:customStyle="1">
    <w:name w:val="Основной текст Знак"/>
    <w:link w:val="988"/>
    <w:rPr>
      <w:rFonts w:ascii="Courier New" w:hAnsi="Courier New"/>
      <w:sz w:val="26"/>
    </w:rPr>
  </w:style>
  <w:style w:type="paragraph" w:styleId="1013" w:customStyle="1">
    <w:name w:val="ConsPlusNormal"/>
    <w:rPr>
      <w:sz w:val="28"/>
      <w:szCs w:val="28"/>
      <w:lang w:eastAsia="ru-RU"/>
    </w:rPr>
  </w:style>
  <w:style w:type="numbering" w:styleId="1014" w:customStyle="1">
    <w:name w:val="Нет списка11"/>
    <w:next w:val="785"/>
    <w:uiPriority w:val="99"/>
    <w:semiHidden/>
    <w:unhideWhenUsed/>
  </w:style>
  <w:style w:type="numbering" w:styleId="1015" w:customStyle="1">
    <w:name w:val="Нет списка111"/>
    <w:next w:val="785"/>
    <w:uiPriority w:val="99"/>
    <w:semiHidden/>
    <w:unhideWhenUsed/>
  </w:style>
  <w:style w:type="paragraph" w:styleId="1016" w:customStyle="1">
    <w:name w:val="font5"/>
    <w:basedOn w:val="7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17" w:customStyle="1">
    <w:name w:val="xl80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18" w:customStyle="1">
    <w:name w:val="xl81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19" w:customStyle="1">
    <w:name w:val="xl82"/>
    <w:basedOn w:val="7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20" w:customStyle="1">
    <w:name w:val="xl83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1" w:customStyle="1">
    <w:name w:val="xl84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2" w:customStyle="1">
    <w:name w:val="xl85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3" w:customStyle="1">
    <w:name w:val="xl86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4" w:customStyle="1">
    <w:name w:val="xl87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25" w:customStyle="1">
    <w:name w:val="xl88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26" w:customStyle="1">
    <w:name w:val="xl89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7" w:customStyle="1">
    <w:name w:val="xl90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8" w:customStyle="1">
    <w:name w:val="xl91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9" w:customStyle="1">
    <w:name w:val="xl92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0" w:customStyle="1">
    <w:name w:val="xl93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1" w:customStyle="1">
    <w:name w:val="xl94"/>
    <w:basedOn w:val="7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2" w:customStyle="1">
    <w:name w:val="xl95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3" w:customStyle="1">
    <w:name w:val="xl96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4" w:customStyle="1">
    <w:name w:val="xl97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5" w:customStyle="1">
    <w:name w:val="xl98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36" w:customStyle="1">
    <w:name w:val="xl99"/>
    <w:basedOn w:val="7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7" w:customStyle="1">
    <w:name w:val="xl100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01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02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0" w:customStyle="1">
    <w:name w:val="xl103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1" w:customStyle="1">
    <w:name w:val="xl104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2" w:customStyle="1">
    <w:name w:val="xl105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06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07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5" w:customStyle="1">
    <w:name w:val="xl108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09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10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11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12"/>
    <w:basedOn w:val="7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50" w:customStyle="1">
    <w:name w:val="xl113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14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15"/>
    <w:basedOn w:val="7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53" w:customStyle="1">
    <w:name w:val="xl116"/>
    <w:basedOn w:val="7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17"/>
    <w:basedOn w:val="7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5" w:customStyle="1">
    <w:name w:val="xl118"/>
    <w:basedOn w:val="7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19"/>
    <w:basedOn w:val="7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7" w:customStyle="1">
    <w:name w:val="xl120"/>
    <w:basedOn w:val="7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8" w:customStyle="1">
    <w:name w:val="xl121"/>
    <w:basedOn w:val="7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59" w:customStyle="1">
    <w:name w:val="xl122"/>
    <w:basedOn w:val="7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0" w:customStyle="1">
    <w:name w:val="xl123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1" w:customStyle="1">
    <w:name w:val="xl124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2" w:customStyle="1">
    <w:name w:val="xl125"/>
    <w:basedOn w:val="7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63" w:customStyle="1">
    <w:name w:val="Нет списка2"/>
    <w:next w:val="785"/>
    <w:uiPriority w:val="99"/>
    <w:semiHidden/>
    <w:unhideWhenUsed/>
  </w:style>
  <w:style w:type="numbering" w:styleId="1064" w:customStyle="1">
    <w:name w:val="Нет списка3"/>
    <w:next w:val="785"/>
    <w:uiPriority w:val="99"/>
    <w:semiHidden/>
    <w:unhideWhenUsed/>
  </w:style>
  <w:style w:type="paragraph" w:styleId="1065" w:customStyle="1">
    <w:name w:val="font6"/>
    <w:basedOn w:val="7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66" w:customStyle="1">
    <w:name w:val="font7"/>
    <w:basedOn w:val="7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67" w:customStyle="1">
    <w:name w:val="font8"/>
    <w:basedOn w:val="7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68" w:customStyle="1">
    <w:name w:val="Нет списка4"/>
    <w:next w:val="785"/>
    <w:uiPriority w:val="99"/>
    <w:semiHidden/>
    <w:unhideWhenUsed/>
  </w:style>
  <w:style w:type="character" w:styleId="1069" w:customStyle="1">
    <w:name w:val="Нижний колонтитул Знак"/>
    <w:link w:val="840"/>
  </w:style>
  <w:style w:type="character" w:styleId="1070" w:customStyle="1">
    <w:name w:val="Заголовок 1 Знак"/>
    <w:link w:val="774"/>
    <w:rPr>
      <w:sz w:val="24"/>
    </w:rPr>
  </w:style>
  <w:style w:type="character" w:styleId="1071" w:customStyle="1">
    <w:name w:val="Заголовок 2 Знак"/>
    <w:link w:val="775"/>
    <w:rPr>
      <w:sz w:val="24"/>
    </w:rPr>
  </w:style>
  <w:style w:type="character" w:styleId="1072" w:customStyle="1">
    <w:name w:val="Основной текст с отступом Знак"/>
    <w:link w:val="989"/>
    <w:rPr>
      <w:sz w:val="26"/>
    </w:rPr>
  </w:style>
  <w:style w:type="paragraph" w:styleId="1073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table" w:styleId="1074" w:customStyle="1">
    <w:name w:val="0-19"/>
    <w:basedOn w:val="784"/>
    <w:rPr>
      <w:sz w:val="28"/>
    </w:rPr>
    <w:tblPr/>
  </w:style>
  <w:style w:type="paragraph" w:styleId="1075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1076">
    <w:name w:val="Normal (Web)"/>
    <w:basedOn w:val="773"/>
    <w:uiPriority w:val="99"/>
    <w:rPr>
      <w:sz w:val="24"/>
      <w:szCs w:val="24"/>
    </w:rPr>
  </w:style>
  <w:style w:type="character" w:styleId="1077" w:customStyle="1">
    <w:name w:val="docdata"/>
    <w:basedOn w:val="78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F768-54BC-43C7-B3AC-19F134B3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samokhvalova-ev</cp:lastModifiedBy>
  <cp:revision>34</cp:revision>
  <dcterms:created xsi:type="dcterms:W3CDTF">2025-08-29T06:15:00Z</dcterms:created>
  <dcterms:modified xsi:type="dcterms:W3CDTF">2025-10-20T10:02:35Z</dcterms:modified>
  <cp:version>983040</cp:version>
</cp:coreProperties>
</file>