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2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2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38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о</w:t>
      </w:r>
      <w:r>
        <w:rPr>
          <w:b/>
          <w:sz w:val="28"/>
          <w:szCs w:val="28"/>
        </w:rPr>
        <w:t xml:space="preserve">т 22.10.2024 № 1014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размера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нормативных </w:t>
      </w:r>
      <w:r>
        <w:rPr>
          <w:b/>
          <w:sz w:val="28"/>
          <w:szCs w:val="28"/>
        </w:rPr>
        <w:t xml:space="preserve">затрат на оказание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Реализация дополнительных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8"/>
        <w:ind w:right="5101"/>
        <w:spacing w:line="240" w:lineRule="exact"/>
        <w:rPr>
          <w:b/>
          <w:szCs w:val="24"/>
        </w:rPr>
      </w:pPr>
      <w:r>
        <w:rPr>
          <w:b/>
        </w:rPr>
        <w:t xml:space="preserve">общеразвивающих программ</w:t>
      </w:r>
      <w:r>
        <w:rPr>
          <w:b/>
          <w:szCs w:val="24"/>
        </w:rPr>
        <w:t xml:space="preserve">»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8"/>
        <w:ind w:right="5101"/>
        <w:spacing w:line="240" w:lineRule="exact"/>
        <w:rPr>
          <w:b/>
          <w:szCs w:val="24"/>
        </w:rPr>
      </w:pPr>
      <w:r>
        <w:rPr>
          <w:b/>
          <w:szCs w:val="24"/>
        </w:rPr>
        <w:t xml:space="preserve">на 2025 год и плановый период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8"/>
        <w:ind w:right="4953"/>
        <w:spacing w:line="240" w:lineRule="exact"/>
        <w:rPr>
          <w:b/>
          <w:bCs/>
        </w:rPr>
      </w:pPr>
      <w:r>
        <w:rPr>
          <w:b/>
          <w:szCs w:val="24"/>
        </w:rPr>
        <w:t xml:space="preserve">2026 и 2027 годов </w:t>
      </w:r>
      <w:r>
        <w:rPr>
          <w:b/>
          <w:szCs w:val="24"/>
        </w:rPr>
        <w:t xml:space="preserve">и значений натуральных норм, </w:t>
      </w:r>
      <w:r>
        <w:rPr>
          <w:b/>
          <w:szCs w:val="24"/>
        </w:rPr>
        <w:t xml:space="preserve">необходимых 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right="4953"/>
        <w:spacing w:line="240" w:lineRule="exact"/>
        <w:rPr>
          <w:b/>
          <w:bCs/>
        </w:rPr>
      </w:pPr>
      <w:r>
        <w:rPr>
          <w:b/>
          <w:szCs w:val="24"/>
        </w:rPr>
        <w:t xml:space="preserve">для определения </w:t>
      </w:r>
      <w:r>
        <w:rPr>
          <w:b/>
          <w:szCs w:val="24"/>
        </w:rPr>
        <w:t xml:space="preserve">базовых нормативов затрат </w:t>
      </w:r>
      <w:r>
        <w:rPr>
          <w:b/>
          <w:szCs w:val="24"/>
        </w:rPr>
        <w:t xml:space="preserve">на оказание муниципальной </w:t>
      </w:r>
      <w:r>
        <w:rPr>
          <w:b/>
          <w:szCs w:val="24"/>
        </w:rPr>
        <w:br/>
      </w:r>
      <w:r>
        <w:rPr>
          <w:b/>
          <w:szCs w:val="24"/>
        </w:rPr>
        <w:t xml:space="preserve">услуги «</w:t>
      </w:r>
      <w:r>
        <w:rPr>
          <w:b/>
        </w:rPr>
        <w:t xml:space="preserve">Реализация </w:t>
      </w:r>
      <w:r>
        <w:rPr>
          <w:b/>
        </w:rPr>
        <w:t xml:space="preserve">дополнительных 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right="5101"/>
        <w:spacing w:line="240" w:lineRule="exact"/>
        <w:rPr>
          <w:b/>
          <w:szCs w:val="24"/>
        </w:rPr>
      </w:pPr>
      <w:r>
        <w:rPr>
          <w:b/>
        </w:rPr>
        <w:t xml:space="preserve">общеразвивающих программ</w:t>
      </w:r>
      <w:r>
        <w:rPr>
          <w:b/>
          <w:szCs w:val="24"/>
        </w:rPr>
        <w:t xml:space="preserve">» </w:t>
      </w:r>
      <w:r>
        <w:rPr>
          <w:b/>
          <w:szCs w:val="24"/>
        </w:rPr>
        <w:br w:type="textWrapping" w:clear="all"/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5"/>
        <w:contextualSpacing/>
        <w:ind w:right="0"/>
        <w:jc w:val="both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5"/>
        <w:ind w:right="0"/>
        <w:jc w:val="both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</w:t>
      </w:r>
      <w:hyperlink r:id="rId13" w:tooltip="https://login.consultant.ru/link/?req=doc&amp;base=LAW&amp;n=389428&amp;date=08.10.2021" w:history="1">
        <w:r>
          <w:rPr>
            <w:sz w:val="28"/>
            <w:szCs w:val="28"/>
          </w:rPr>
          <w:t xml:space="preserve">№ 131-ФЗ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общих принципах организации местного самоуправления в Российс</w:t>
      </w:r>
      <w:r>
        <w:rPr>
          <w:sz w:val="28"/>
          <w:szCs w:val="28"/>
        </w:rPr>
        <w:t xml:space="preserve">кой Федерации», </w:t>
      </w:r>
      <w:hyperlink r:id="rId14" w:tooltip="https://login.consultant.ru/link/?req=doc&amp;base=RLAW368&amp;n=152230&amp;dst=100022&amp;field=134&amp;date=08.10.2021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8"/>
        </w:rPr>
        <w:t xml:space="preserve"> города Перми, постановлениями администрации города Перми от 30 ноября 2007 г. № 502 «О Порядке формирования, размещ</w:t>
      </w:r>
      <w:r>
        <w:rPr>
          <w:sz w:val="28"/>
          <w:szCs w:val="28"/>
        </w:rPr>
        <w:t xml:space="preserve">ен</w:t>
      </w:r>
      <w:r>
        <w:rPr>
          <w:sz w:val="28"/>
          <w:szCs w:val="28"/>
        </w:rPr>
        <w:t xml:space="preserve">ия, финансового обеспечения и контроля выполнения муниципального задания </w:t>
        <w:br/>
        <w:t xml:space="preserve">на оказание муниципальных услуг (выполнение работ)», от 17 октября 2024 г. </w:t>
        <w:br/>
        <w:t xml:space="preserve">№ 900 «Об утверждении Методики расчета нормативных затрат на оказание муниципальной услуги «Реализация доп</w:t>
      </w:r>
      <w:r>
        <w:rPr>
          <w:sz w:val="28"/>
          <w:szCs w:val="28"/>
        </w:rPr>
        <w:t xml:space="preserve">олнительных общеразвивающих программ»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размер нормативных затрат на оказание муниципальной услуги «Реализация дополнительных общеразвивающих </w:t>
      </w:r>
      <w:r>
        <w:rPr>
          <w:sz w:val="28"/>
          <w:szCs w:val="28"/>
        </w:rPr>
        <w:t xml:space="preserve">программ» на 2025 год </w:t>
      </w:r>
      <w:r>
        <w:rPr>
          <w:sz w:val="28"/>
          <w:szCs w:val="28"/>
        </w:rPr>
        <w:t xml:space="preserve">и плановый период 2026 и 2027 г</w:t>
      </w:r>
      <w:r>
        <w:rPr>
          <w:sz w:val="28"/>
          <w:szCs w:val="28"/>
        </w:rPr>
        <w:t xml:space="preserve">одов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</w:t>
      </w:r>
      <w:r>
        <w:rPr>
          <w:color w:val="000000" w:themeColor="text1"/>
          <w:sz w:val="28"/>
          <w:szCs w:val="28"/>
        </w:rPr>
        <w:t xml:space="preserve"> п</w:t>
      </w:r>
      <w:bookmarkStart w:id="0" w:name="_GoBack"/>
      <w:r/>
      <w:bookmarkEnd w:id="0"/>
      <w:r>
        <w:rPr>
          <w:color w:val="000000" w:themeColor="text1"/>
          <w:sz w:val="28"/>
          <w:szCs w:val="28"/>
        </w:rPr>
        <w:t xml:space="preserve">остановлением администрации города Перми от 22 октября 2024 г. № 1014 </w:t>
        <w:br/>
        <w:t xml:space="preserve">«Об утверждении размера нормативных затрат на оказание муниципальной услуги «Реализация дополнительных общеразвивающих программ» на 2025 год </w:t>
        <w:br/>
        <w:t xml:space="preserve">и плановый период 2026 и </w:t>
      </w:r>
      <w:r>
        <w:rPr>
          <w:color w:val="000000" w:themeColor="text1"/>
          <w:sz w:val="28"/>
          <w:szCs w:val="28"/>
        </w:rPr>
        <w:t xml:space="preserve">2027 годов и значений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</w:t>
      </w:r>
      <w:r>
        <w:rPr>
          <w:color w:val="000000" w:themeColor="text1"/>
          <w:sz w:val="28"/>
          <w:szCs w:val="28"/>
        </w:rPr>
        <w:t xml:space="preserve">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зложив в редакции согласно приложению 1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2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Вне</w:t>
      </w:r>
      <w:r>
        <w:rPr>
          <w:sz w:val="28"/>
          <w:szCs w:val="28"/>
        </w:rPr>
        <w:t xml:space="preserve">сти изменения в размер нормативных затрат на оказание муниципальной услуги «Реализация дополнительных общеразвивающих </w:t>
      </w:r>
      <w:r>
        <w:rPr>
          <w:sz w:val="28"/>
          <w:szCs w:val="28"/>
        </w:rPr>
        <w:t xml:space="preserve">про</w:t>
      </w:r>
      <w:r>
        <w:rPr>
          <w:color w:val="000000" w:themeColor="text1"/>
          <w:sz w:val="28"/>
          <w:szCs w:val="28"/>
        </w:rPr>
        <w:t xml:space="preserve">грамм» на 2025 год с учетом отраслевых корректирующих коэффициентов, утвержденный постановлением администрации города Перми от 22 октяб</w:t>
      </w:r>
      <w:r>
        <w:rPr>
          <w:color w:val="000000" w:themeColor="text1"/>
          <w:sz w:val="28"/>
          <w:szCs w:val="28"/>
        </w:rPr>
        <w:t xml:space="preserve">ря </w:t>
        <w:br/>
        <w:t xml:space="preserve">2024 г. № 1014 «Об утверждении размера нормативных затрат на оказание муниципальной услуги </w:t>
      </w:r>
      <w:r>
        <w:rPr>
          <w:color w:val="000000" w:themeColor="text1"/>
          <w:sz w:val="28"/>
          <w:szCs w:val="28"/>
        </w:rPr>
        <w:t xml:space="preserve">«Реализация дополнительных общеразвивающих программ» на 2025 год и плановый период 2026 и 2027 годов и значений натуральных норм, необходимых для определения баз</w:t>
      </w:r>
      <w:r>
        <w:rPr>
          <w:color w:val="000000" w:themeColor="text1"/>
          <w:sz w:val="28"/>
          <w:szCs w:val="28"/>
        </w:rPr>
        <w:t xml:space="preserve">овых нормативов затрат </w:t>
        <w:br/>
        <w:t xml:space="preserve">на оказание муниципальной </w:t>
      </w:r>
      <w:r>
        <w:rPr>
          <w:color w:val="000000" w:themeColor="text1"/>
          <w:sz w:val="28"/>
          <w:szCs w:val="28"/>
        </w:rPr>
        <w:t xml:space="preserve">услуги «Реализация дополнительных общеразвивающих программ», изложив в редакции согласно приложению 2 </w:t>
        <w:br/>
        <w:t xml:space="preserve">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8"/>
        <w:ind w:firstLine="72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Внести изменения в размер нормативных затрат на оказание муниципальной ус</w:t>
      </w:r>
      <w:r>
        <w:rPr>
          <w:color w:val="000000" w:themeColor="text1"/>
          <w:sz w:val="28"/>
          <w:szCs w:val="28"/>
        </w:rPr>
        <w:t xml:space="preserve">луги «Реализация дополнительных общеразвивающих программ» на 2026 и 2027 годы с учетом отраслевых корректирующих коэффициентов, утвержденный постановлением администрации города Перми </w:t>
        <w:br/>
        <w:t xml:space="preserve">от 22 октября 2024 г. </w:t>
      </w:r>
      <w:r>
        <w:rPr>
          <w:color w:val="000000" w:themeColor="text1"/>
          <w:sz w:val="28"/>
          <w:szCs w:val="28"/>
        </w:rPr>
        <w:t xml:space="preserve">№ 1014 «Об утверждении размера нормативных затрат </w:t>
        <w:br/>
      </w:r>
      <w:r>
        <w:rPr>
          <w:color w:val="000000" w:themeColor="text1"/>
          <w:sz w:val="28"/>
          <w:szCs w:val="28"/>
        </w:rPr>
        <w:t xml:space="preserve">на оказание муниципальной услуги «Реализация дополнительных общеразвивающих программ» на 2025 год и плановый период 2026 и 2027 годов </w:t>
        <w:br/>
        <w:t xml:space="preserve">и значений натуральных норм, необходимых для определения базовых нормативов затрат на оказание муниципальной </w:t>
      </w:r>
      <w:r>
        <w:rPr>
          <w:color w:val="000000" w:themeColor="text1"/>
          <w:sz w:val="28"/>
          <w:szCs w:val="28"/>
        </w:rPr>
        <w:t xml:space="preserve">услуги «Реал</w:t>
      </w:r>
      <w:r>
        <w:rPr>
          <w:color w:val="000000" w:themeColor="text1"/>
          <w:sz w:val="28"/>
          <w:szCs w:val="28"/>
        </w:rPr>
        <w:t xml:space="preserve">изация дополнительных общеразвивающих программ», изложив в редакции согласно приложению 3 </w:t>
        <w:br/>
        <w:t xml:space="preserve">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8"/>
        <w:ind w:firstLine="72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Внести изменения в значение отраслевого корректирующего коэффициента, утвержденный постановлением администрации города Перми </w:t>
        <w:br/>
        <w:t xml:space="preserve">от 22 октя</w:t>
      </w:r>
      <w:r>
        <w:rPr>
          <w:color w:val="000000" w:themeColor="text1"/>
          <w:sz w:val="28"/>
          <w:szCs w:val="28"/>
        </w:rPr>
        <w:t xml:space="preserve">бр</w:t>
      </w:r>
      <w:r>
        <w:rPr>
          <w:color w:val="000000" w:themeColor="text1"/>
          <w:sz w:val="28"/>
          <w:szCs w:val="28"/>
        </w:rPr>
        <w:t xml:space="preserve">я 2024 г. № 1014 «Об утверждении размера нормативных затрат </w:t>
        <w:br/>
        <w:t xml:space="preserve">на оказание муниципальной услуги «Реализация дополнительных общеразвивающих программ» на 2025 год и плановый период 2026 и 2027 годов </w:t>
        <w:br/>
        <w:t xml:space="preserve">и значений натуральных норм, необходимых для определения баз</w:t>
      </w:r>
      <w:r>
        <w:rPr>
          <w:color w:val="000000" w:themeColor="text1"/>
          <w:sz w:val="28"/>
          <w:szCs w:val="28"/>
        </w:rPr>
        <w:t xml:space="preserve">овых нормативов затрат на оказание муниципальной услуги «Реализация дополнительных общеразвивающих программ», изложив в редакции согласно приложению 4 </w:t>
        <w:br/>
        <w:t xml:space="preserve">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8"/>
        <w:ind w:firstLine="72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нести изменения в значения натуральных норм, необходимых </w:t>
        <w:br/>
        <w:t xml:space="preserve">для определения базовых нормативов затрат на оказание муниципальной услуги «Реализация дополнительных общеразвивающих программ», утвержденный постановлением администрации города Перми от 22 октября </w:t>
      </w:r>
      <w:r>
        <w:rPr>
          <w:color w:val="000000" w:themeColor="text1"/>
          <w:sz w:val="28"/>
          <w:szCs w:val="28"/>
        </w:rPr>
        <w:t xml:space="preserve">20</w:t>
      </w:r>
      <w:r>
        <w:rPr>
          <w:color w:val="000000" w:themeColor="text1"/>
          <w:sz w:val="28"/>
          <w:szCs w:val="28"/>
        </w:rPr>
        <w:t xml:space="preserve">24 г. № 1014 </w:t>
        <w:br/>
        <w:t xml:space="preserve">«Об утверждении размера нормативных затрат на оказание муниципальной услуги «Реализация дополнительных общеразвивающих программ» на 2025 год </w:t>
        <w:br/>
        <w:t xml:space="preserve">и плановый период 2026 и 2027 годов и значений натуральных норм, необходимых для определения базовых</w:t>
      </w:r>
      <w:r>
        <w:rPr>
          <w:color w:val="000000" w:themeColor="text1"/>
          <w:sz w:val="28"/>
          <w:szCs w:val="28"/>
        </w:rPr>
        <w:t xml:space="preserve"> нормативов затрат на оказание муниципальной услуги «Реализация дополнительных общеразвивающих программ», изложив в редакции согласно приложению 5 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8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6. Настоящее постановление вступает в силу со дня официального опубликования в пе</w:t>
      </w:r>
      <w:r>
        <w:rPr>
          <w:sz w:val="28"/>
          <w:szCs w:val="28"/>
        </w:rPr>
        <w:t xml:space="preserve">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 </w:t>
      </w:r>
      <w:r>
        <w:rPr>
          <w:sz w:val="28"/>
          <w:szCs w:val="28"/>
        </w:rPr>
        <w:t xml:space="preserve">действие на правоотношения, возникшие с 01 октября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Управлению по общим вопросам администраци</w:t>
      </w:r>
      <w:r>
        <w:rPr>
          <w:sz w:val="28"/>
          <w:szCs w:val="28"/>
        </w:rPr>
        <w:t xml:space="preserve">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Информационно</w:t>
      </w:r>
      <w:r>
        <w:rPr>
          <w:sz w:val="28"/>
          <w:szCs w:val="28"/>
        </w:rPr>
        <w:t xml:space="preserve">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Контроль за исп</w:t>
      </w:r>
      <w:r>
        <w:rPr>
          <w:sz w:val="28"/>
          <w:szCs w:val="28"/>
        </w:rPr>
        <w:t xml:space="preserve">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20.10.2025 № 836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Реализация дополнительных общеразвивающих программ» на 2025 год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плановый период 2026 и 2027 годов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Look w:val="0020" w:firstRow="1" w:lastRow="0" w:firstColumn="0" w:lastColumn="0" w:noHBand="0" w:noVBand="0"/>
      </w:tblPr>
      <w:tblGrid>
        <w:gridCol w:w="8351"/>
        <w:gridCol w:w="1786"/>
      </w:tblGrid>
      <w:tr>
        <w:tblPrEx/>
        <w:trPr>
          <w:trHeight w:val="81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Направления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Размер, руб.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020" w:firstRow="1" w:lastRow="0" w:firstColumn="0" w:lastColumn="0" w:noHBand="0" w:noVBand="0"/>
      </w:tblPr>
      <w:tblGrid>
        <w:gridCol w:w="8351"/>
        <w:gridCol w:w="178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2025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1. Базовый норматив затрат на выполнение муниципальной услуги, </w:t>
            </w: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294,75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базовый норматив затрат,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202,03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и начисления на выплаты </w:t>
            </w:r>
            <w:r/>
          </w:p>
          <w:p>
            <w:pPr>
              <w:pStyle w:val="930"/>
            </w:pPr>
            <w:r>
              <w:t xml:space="preserve">по оплате труда работников, </w:t>
            </w:r>
            <w:r>
              <w:t xml:space="preserve">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включая страховые взносы </w:t>
            </w:r>
            <w:r/>
          </w:p>
          <w:p>
            <w:pPr>
              <w:pStyle w:val="930"/>
            </w:pPr>
            <w: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164,58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приобретение материальных зап</w:t>
            </w:r>
            <w:r>
              <w:t xml:space="preserve">асов </w:t>
            </w:r>
            <w:r/>
          </w:p>
          <w:p>
            <w:pPr>
              <w:pStyle w:val="930"/>
            </w:pPr>
            <w:r>
              <w:t xml:space="preserve">и на приобретение движимого имущества (основных средств </w:t>
            </w:r>
            <w:r/>
          </w:p>
          <w:p>
            <w:pPr>
              <w:pStyle w:val="930"/>
            </w:pPr>
            <w:r>
              <w:t xml:space="preserve">и нематериальных активов), используемого в процессе выполнения муниципальной услуги,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37,02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иные затраты, непосредственно связанные с оказанием муниципа</w:t>
            </w:r>
            <w:r>
              <w:t xml:space="preserve">льной услуги, в том числе затраты на оплату коммунальных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базовый норматив затрат на общехозяйственные нужды </w:t>
            </w:r>
            <w:r/>
          </w:p>
          <w:p>
            <w:pPr>
              <w:pStyle w:val="930"/>
            </w:pPr>
            <w:r>
              <w:t xml:space="preserve">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92,72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оплату труда работников, которые не принимают непосредственного участ</w:t>
            </w:r>
            <w:r>
              <w:t xml:space="preserve">ия в выполнении муниципальной услуги, </w:t>
            </w:r>
            <w:r>
              <w:br w:type="textWrapping" w:clear="all"/>
            </w:r>
            <w:r>
              <w:t xml:space="preserve">и начисления на выплаты по оплате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91,64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коммунальные услуги, за исключением затрат, непо</w:t>
            </w:r>
            <w:r>
              <w:t xml:space="preserve">средственно связанных с оказанием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прочие общехозяйственные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30"/>
              <w:jc w:val="center"/>
              <w:keepNext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1. Базовый норматив затрат на выполнение муниципальной услуги, </w:t>
            </w: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 301,64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базовый норматив затрат,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202,03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и начисления на выплаты </w:t>
            </w:r>
            <w:r/>
          </w:p>
          <w:p>
            <w:pPr>
              <w:pStyle w:val="930"/>
            </w:pPr>
            <w:r>
              <w:t xml:space="preserve">по оплате труда работников,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</w:t>
            </w:r>
            <w:r>
              <w:t xml:space="preserve"> муниципальной услуги, включая страховые взносы </w:t>
            </w:r>
            <w:r/>
          </w:p>
          <w:p>
            <w:pPr>
              <w:pStyle w:val="930"/>
            </w:pPr>
            <w: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164,58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приобретение материальных запасов </w:t>
            </w:r>
            <w:r/>
          </w:p>
          <w:p>
            <w:pPr>
              <w:pStyle w:val="930"/>
            </w:pPr>
            <w:r>
              <w:t xml:space="preserve">и на приобретение движимого имущ</w:t>
            </w:r>
            <w:r>
              <w:t xml:space="preserve">ества (основных средств </w:t>
            </w:r>
            <w:r/>
          </w:p>
          <w:p>
            <w:pPr>
              <w:pStyle w:val="930"/>
            </w:pPr>
            <w:r>
              <w:t xml:space="preserve">и нематериальных активов), используемого в процессе выполнения муниципальной услуги,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37,02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иные затраты, непосредственно связанные с оказанием муниципальной услуги, в том числе затраты на </w:t>
            </w:r>
            <w:r>
              <w:t xml:space="preserve">оплату коммунальных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базовый норматив затрат на общехозяйственные нужды </w:t>
            </w:r>
            <w:r/>
          </w:p>
          <w:p>
            <w:pPr>
              <w:pStyle w:val="930"/>
            </w:pPr>
            <w:r>
              <w:t xml:space="preserve">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99,61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услуги,</w:t>
            </w:r>
            <w:r>
              <w:t xml:space="preserve"> </w:t>
            </w:r>
            <w:r>
              <w:br w:type="textWrapping" w:clear="all"/>
            </w:r>
            <w:r>
              <w:t xml:space="preserve">и начисления на выплаты по оплате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98,53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коммунальные услуги, за исключением затрат, непосредственно связанных с оказанием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прочие общехозяйственные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2027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1. Базовый норматив затрат на выполнение муниципальной услуги, </w:t>
            </w: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 301,64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базовый норматив затрат,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202,03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и начисления на выплаты </w:t>
            </w:r>
            <w:r/>
          </w:p>
          <w:p>
            <w:pPr>
              <w:pStyle w:val="930"/>
            </w:pPr>
            <w:r>
              <w:t xml:space="preserve">по оплате труда работников, непосредственно связанных </w:t>
            </w:r>
            <w:r/>
          </w:p>
          <w:p>
            <w:pPr>
              <w:pStyle w:val="930"/>
            </w:pPr>
            <w:r>
              <w:t xml:space="preserve">с оказанием муниципальной услуги, включая страховые взносы </w:t>
            </w:r>
            <w:r/>
          </w:p>
          <w:p>
            <w:pPr>
              <w:pStyle w:val="930"/>
            </w:pPr>
            <w:r>
              <w:t xml:space="preserve">в Фонд пенсионного и</w:t>
            </w:r>
            <w:r>
              <w:t xml:space="preserve">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164,58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приобретение материальных запасов </w:t>
            </w:r>
            <w:r/>
          </w:p>
          <w:p>
            <w:pPr>
              <w:pStyle w:val="930"/>
            </w:pPr>
            <w:r>
              <w:t xml:space="preserve">и на приобретение движимого имущества (основных средств </w:t>
            </w:r>
            <w:r/>
          </w:p>
          <w:p>
            <w:pPr>
              <w:pStyle w:val="930"/>
            </w:pPr>
            <w:r>
              <w:t xml:space="preserve">и нематериальных активов), используемого в п</w:t>
            </w:r>
            <w:r>
              <w:t xml:space="preserve">роцессе выполнения муниципальной услуги,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37,02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иные затраты, непосредственно связанные с оказанием муниципальной услуги, в том числе затраты на оплату коммунальных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базовый норматив затрат на общехозяйственные нужды </w:t>
            </w:r>
            <w:r/>
          </w:p>
          <w:p>
            <w:pPr>
              <w:pStyle w:val="930"/>
            </w:pPr>
            <w:r>
              <w:t xml:space="preserve">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99,61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br w:type="textWrapping" w:clear="all"/>
            </w:r>
            <w:r>
              <w:t xml:space="preserve">и начисления на выплаты по оплат</w:t>
            </w:r>
            <w:r>
              <w:t xml:space="preserve">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98,53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коммунальные услуги, за исключением затрат, непосредственно связанных с оказанием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30"/>
            </w:pPr>
            <w:r>
              <w:t xml:space="preserve">затраты на прочие общехозяй</w:t>
            </w:r>
            <w:r>
              <w:t xml:space="preserve">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0,22</w:t>
            </w:r>
            <w:r/>
          </w:p>
        </w:tc>
      </w:tr>
    </w:tbl>
    <w:p>
      <w:pPr>
        <w:pStyle w:val="930"/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/>
      <w:r/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20.10.2025 № 836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spacing w:line="240" w:lineRule="exact"/>
        <w:outlineLvl w:val="0"/>
      </w:pPr>
      <w:r/>
      <w:r/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«Реализация дополнительных общеразвивающих программ»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2025 год </w:t>
      </w:r>
      <w:r>
        <w:rPr>
          <w:b/>
          <w:sz w:val="28"/>
          <w:szCs w:val="28"/>
        </w:rPr>
        <w:t xml:space="preserve">с учетом отраслевых корректирующих коэффициентов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jc w:val="right"/>
        <w:spacing w:line="240" w:lineRule="exact"/>
        <w:outlineLvl w:val="0"/>
      </w:pPr>
      <w:r>
        <w:t xml:space="preserve">руб.</w:t>
      </w:r>
      <w:r/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268"/>
        <w:gridCol w:w="2126"/>
        <w:gridCol w:w="1984"/>
        <w:gridCol w:w="1984"/>
      </w:tblGrid>
      <w:tr>
        <w:tblPrEx/>
        <w:trPr>
          <w:trHeight w:val="1119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дополнительной образовательной программы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tabs>
                <w:tab w:val="left" w:pos="210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нормативных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210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муниципальных услуг </w:t>
            </w:r>
            <w:r>
              <w:rPr>
                <w:sz w:val="28"/>
                <w:szCs w:val="28"/>
              </w:rPr>
              <w:t xml:space="preserve">с учетом отраслевых коррек</w:t>
            </w:r>
            <w:r>
              <w:rPr>
                <w:sz w:val="28"/>
                <w:szCs w:val="28"/>
              </w:rPr>
              <w:t xml:space="preserve">тирующих коэффициентов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простого оборудования, спортивного инвентаря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адаптированной образователь-ной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сложного дорогостоящего оборудования, спортивного инвентаря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</w:t>
            </w:r>
            <w:r>
              <w:rPr>
                <w:sz w:val="28"/>
                <w:szCs w:val="28"/>
              </w:rPr>
              <w:t xml:space="preserve">тированной образователь-ной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268"/>
        <w:gridCol w:w="2126"/>
        <w:gridCol w:w="1984"/>
        <w:gridCol w:w="198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br w:type="page" w:clear="all"/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бадминтону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295,08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спортивной аэробике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258,87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</w:t>
            </w:r>
            <w:r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плаванию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</w:t>
            </w:r>
            <w:r>
              <w:rPr>
                <w:sz w:val="28"/>
                <w:szCs w:val="28"/>
              </w:rPr>
              <w:t xml:space="preserve">равленности по легкой атлетике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293,27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0"/>
        <w:ind w:left="5670"/>
        <w:spacing w:line="240" w:lineRule="exact"/>
        <w:outlineLvl w:val="0"/>
      </w:pPr>
      <w:r/>
      <w:r/>
    </w:p>
    <w:p>
      <w:pPr>
        <w:jc w:val="center"/>
        <w:spacing w:line="240" w:lineRule="exact"/>
        <w:rPr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20.10.2025 № 836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«Реализация дополнительных общеразвивающих программ»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2026</w:t>
      </w:r>
      <w:r>
        <w:rPr>
          <w:b/>
          <w:sz w:val="28"/>
          <w:szCs w:val="28"/>
        </w:rPr>
        <w:t xml:space="preserve"> и 2027 годы с учетом отраслевых корректирующих коэффициентов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jc w:val="right"/>
        <w:spacing w:line="240" w:lineRule="exact"/>
        <w:outlineLvl w:val="0"/>
      </w:pPr>
      <w:r>
        <w:t xml:space="preserve">руб.</w:t>
      </w:r>
      <w:r/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126"/>
        <w:gridCol w:w="2268"/>
        <w:gridCol w:w="1984"/>
        <w:gridCol w:w="1984"/>
      </w:tblGrid>
      <w:tr>
        <w:tblPrEx/>
        <w:trPr>
          <w:trHeight w:val="1261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дополнительной образовательной программы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нормативных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</w:t>
            </w:r>
            <w:r>
              <w:rPr>
                <w:sz w:val="28"/>
                <w:szCs w:val="28"/>
              </w:rPr>
              <w:t xml:space="preserve">пальных услуг с учетом отраслевых корректирующих коэффициентов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простого оборудования, спортивного инвентаря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адаптированной образователь-ной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сложного дорогостоящего оборудования, спортив</w:t>
            </w:r>
            <w:r>
              <w:rPr>
                <w:sz w:val="28"/>
                <w:szCs w:val="28"/>
              </w:rPr>
              <w:t xml:space="preserve">ного инвентаря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адаптированной образователь-ной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126"/>
        <w:gridCol w:w="2268"/>
        <w:gridCol w:w="1984"/>
        <w:gridCol w:w="198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общеразвиваю-щих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</w:t>
            </w:r>
            <w:r>
              <w:rPr>
                <w:sz w:val="28"/>
                <w:szCs w:val="28"/>
              </w:rPr>
              <w:t xml:space="preserve">культурно-спортивной направленности по бадминтону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301,98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общеразвиваю-щих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спортивной аэробике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264,92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общеразвиваю-щих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плаванию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297,68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общеразвиваю-щих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даптированные образовательные программы физкультурно-спортивной направленности по легкой атлетике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spacing w:line="240" w:lineRule="exact"/>
        <w:outlineLvl w:val="0"/>
      </w:pPr>
      <w:r/>
      <w:r/>
    </w:p>
    <w:p>
      <w:pPr>
        <w:pStyle w:val="930"/>
        <w:ind w:left="5670"/>
        <w:spacing w:line="240" w:lineRule="exact"/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/>
      <w:r/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20.10.2025 № 836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jc w:val="center"/>
        <w:spacing w:line="240" w:lineRule="exact"/>
        <w:rPr>
          <w:b/>
        </w:rPr>
      </w:pPr>
      <w:r>
        <w:rPr>
          <w:b/>
        </w:rPr>
        <w:t xml:space="preserve">ЗНАЧЕНИЕ</w:t>
      </w:r>
      <w:r>
        <w:rPr>
          <w:b/>
        </w:rPr>
      </w:r>
      <w:r>
        <w:rPr>
          <w:b/>
        </w:rPr>
      </w:r>
    </w:p>
    <w:p>
      <w:pPr>
        <w:pStyle w:val="930"/>
        <w:jc w:val="center"/>
        <w:spacing w:line="240" w:lineRule="exact"/>
        <w:rPr>
          <w:b/>
        </w:rPr>
      </w:pPr>
      <w:r>
        <w:rPr>
          <w:b/>
        </w:rPr>
        <w:t xml:space="preserve">отраслевого корректирующего коэффициента</w:t>
      </w:r>
      <w:r>
        <w:rPr>
          <w:b/>
        </w:rPr>
      </w:r>
      <w:r>
        <w:rPr>
          <w:b/>
        </w:rPr>
      </w:r>
    </w:p>
    <w:p>
      <w:pPr>
        <w:pStyle w:val="930"/>
        <w:ind w:left="5670"/>
        <w:jc w:val="both"/>
        <w:spacing w:line="240" w:lineRule="exact"/>
      </w:pPr>
      <w:r/>
      <w:r/>
    </w:p>
    <w:tbl>
      <w:tblPr>
        <w:tblW w:w="97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978"/>
        <w:gridCol w:w="2126"/>
        <w:gridCol w:w="1984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97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дополнительной образовательной программы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отраслевого корректирующего коэффициента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W w:w="18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97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отраслевого корректирующего коэффициента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простого обору</w:t>
            </w:r>
            <w:r>
              <w:rPr>
                <w:sz w:val="28"/>
                <w:szCs w:val="28"/>
              </w:rPr>
              <w:t xml:space="preserve">дования, спортивного инвентаря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адаптированной образователь-ной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сложного дорогостояще-го обору-дования, спортивного инвентаря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адаптирован-ной образова-тельной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977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978"/>
        <w:gridCol w:w="2126"/>
        <w:gridCol w:w="1993"/>
        <w:gridCol w:w="184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дополнитель-ных общераз-вивающих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бадминтону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дополнитель-ных общераз-вивающих програм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спортивной аэробике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0,87827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дополнитель-ных общераз-вивающих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</w:t>
            </w:r>
            <w:r>
              <w:rPr>
                <w:sz w:val="28"/>
                <w:szCs w:val="28"/>
              </w:rPr>
              <w:t xml:space="preserve">культурно-спортивной направленности по плаванию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0,98687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дополнитель-ных общераз-вивающих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легкой атлетике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0,99498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ind w:left="5670"/>
        <w:jc w:val="both"/>
        <w:spacing w:line="240" w:lineRule="exact"/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20.10.2025 № 836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30"/>
        <w:ind w:left="5670"/>
        <w:jc w:val="both"/>
        <w:spacing w:line="240" w:lineRule="exact"/>
      </w:pPr>
      <w:r/>
      <w:r/>
    </w:p>
    <w:p>
      <w:pPr>
        <w:pStyle w:val="98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муниципальной услуги «Реализация дополнительных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общеразвивающих про</w:t>
      </w:r>
      <w:r>
        <w:rPr>
          <w:b/>
          <w:sz w:val="28"/>
          <w:szCs w:val="28"/>
        </w:rPr>
        <w:t xml:space="preserve">грамм»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jc w:val="both"/>
        <w:spacing w:line="240" w:lineRule="exact"/>
      </w:pPr>
      <w:r/>
      <w:r/>
    </w:p>
    <w:p>
      <w:pPr>
        <w:pStyle w:val="930"/>
        <w:ind w:firstLine="720"/>
        <w:jc w:val="both"/>
      </w:pPr>
      <w:r>
        <w:t xml:space="preserve">Наименование муниципальной услуги – «Реализация дополнительных общеразвивающих программ».</w:t>
      </w:r>
      <w:r/>
    </w:p>
    <w:p>
      <w:pPr>
        <w:pStyle w:val="930"/>
        <w:ind w:firstLine="720"/>
        <w:jc w:val="both"/>
      </w:pPr>
      <w:r>
        <w:t xml:space="preserve">Номер реестровой записи – 804200О.99.0.ББ52АА48000.</w:t>
      </w:r>
      <w:r/>
    </w:p>
    <w:p>
      <w:pPr>
        <w:pStyle w:val="930"/>
        <w:ind w:firstLine="720"/>
        <w:jc w:val="both"/>
      </w:pPr>
      <w:r>
        <w:t xml:space="preserve">Условия содержания: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образовательных программ – физкультурно-спортивная;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образовательных программ – адаптированные образовательные программы).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человеко-часы.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16"/>
        <w:gridCol w:w="2270"/>
        <w:gridCol w:w="1724"/>
        <w:gridCol w:w="2211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Наименование натуральной </w:t>
            </w:r>
            <w:r>
              <w:br w:type="textWrapping" w:clear="all"/>
            </w:r>
            <w:r>
              <w:t xml:space="preserve">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Единица </w:t>
            </w:r>
            <w:r>
              <w:br w:type="textWrapping" w:clear="all"/>
            </w:r>
            <w:r>
              <w:t xml:space="preserve">измерения </w:t>
            </w:r>
            <w:r>
              <w:br w:type="textWrapping" w:clear="all"/>
            </w:r>
            <w:r>
              <w:t xml:space="preserve">натуральной 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Значение </w:t>
            </w:r>
            <w:r>
              <w:br w:type="textWrapping" w:clear="all"/>
            </w:r>
            <w:r>
              <w:t xml:space="preserve">натуральной </w:t>
            </w:r>
            <w:r>
              <w:br w:type="textWrapping" w:clear="all"/>
            </w:r>
            <w:r>
              <w:t xml:space="preserve">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Способ определения значения натуральной нормы</w:t>
            </w:r>
            <w:r/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216"/>
        <w:gridCol w:w="2270"/>
        <w:gridCol w:w="1724"/>
        <w:gridCol w:w="2211"/>
      </w:tblGrid>
      <w:tr>
        <w:tblPrEx/>
        <w:trPr>
          <w:cantSplit/>
          <w:tblHeader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1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2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3</w:t>
            </w:r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4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30"/>
              <w:outlineLvl w:val="2"/>
            </w:pPr>
            <w:r>
              <w:t xml:space="preserve">1. Натуральные нормы, непосредственно связанные с оказанием муниципальной услуги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30"/>
            </w:pPr>
            <w:r>
              <w:t xml:space="preserve">1.1. Натуральные нормы, используемые при определении затрат на оплату труда ра</w:t>
            </w:r>
            <w:r>
              <w:t xml:space="preserve">ботников, непосредственно связанных с оказанием муниципальной услуги, </w:t>
            </w:r>
            <w:r/>
          </w:p>
          <w:p>
            <w:pPr>
              <w:pStyle w:val="930"/>
            </w:pPr>
            <w:r>
              <w:t xml:space="preserve">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</w:t>
            </w:r>
            <w:r>
              <w:t xml:space="preserve">ийской Федерации, Федеральный фонд обязательного медицинского страхования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тренер-преподаватель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0,0001499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30"/>
              <w:outlineLvl w:val="2"/>
            </w:pPr>
            <w:r>
              <w:t xml:space="preserve">1.2. Натуральные нормы, используемые при определении затрат </w:t>
            </w:r>
            <w:r>
              <w:t xml:space="preserve">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услуги, с учетом срока его полезного использования 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гири спортивные (16, 24 и 32 кг)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комп.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0,0002939</w:t>
            </w:r>
            <w:r/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дорожка беговая электрическая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0,0000882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канат для лазания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0,0013228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лента эспандер (резиновая)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0,0026455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мяч футбольный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0,0008818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насос универсальный </w:t>
            </w:r>
            <w:r/>
          </w:p>
          <w:p>
            <w:pPr>
              <w:pStyle w:val="930"/>
            </w:pPr>
            <w:r>
              <w:t xml:space="preserve">(для накачивания мячей)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0,0004409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перекладина гимнастическая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0,0001470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скамья атлетическая (регулируемая)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0,0004409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стенка гимнастическая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0,0008818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тренажер кистевой фрикционный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0,0017637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турник навесной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0,0017637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30"/>
              <w:jc w:val="both"/>
            </w:pPr>
            <w:r>
              <w:t xml:space="preserve">1.3. </w:t>
            </w:r>
            <w:r>
              <w:t xml:space="preserve">Натуральные нормы, используемые при определении затрат на коммунальные услуги, непосредственно связанные с оказанием муниципальной услуги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электроэнергия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кВт</w:t>
            </w:r>
            <w:r>
              <w:rPr>
                <w:lang w:val="en-US"/>
              </w:rPr>
              <w:t xml:space="preserve"> / </w:t>
            </w:r>
            <w:r>
              <w:t xml:space="preserve">ч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0,0263171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водоснабжение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0,0009472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водоотведение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0,0012077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негативное воздействие </w:t>
            </w:r>
            <w:r/>
          </w:p>
          <w:p>
            <w:pPr>
              <w:pStyle w:val="930"/>
            </w:pPr>
            <w:r>
              <w:t xml:space="preserve">на окружающую среду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0,0012077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30"/>
            </w:pPr>
            <w: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2.1.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коммунальные услуги, за исключением затрат непосредственно связанные с оказанием муниципальной услуги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электроэнергия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кВт</w:t>
            </w:r>
            <w:r>
              <w:rPr>
                <w:lang w:val="en-US"/>
              </w:rPr>
              <w:t xml:space="preserve"> / </w:t>
            </w:r>
            <w:r>
              <w:t xml:space="preserve">ч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0,0534316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  <w:tabs>
                <w:tab w:val="left" w:pos="2415" w:leader="none"/>
              </w:tabs>
            </w:pPr>
            <w:r>
              <w:t xml:space="preserve">водоснабжение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0,0019232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водоотведение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0,0024519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негативное воздействие </w:t>
            </w:r>
            <w:r/>
          </w:p>
          <w:p>
            <w:pPr>
              <w:pStyle w:val="930"/>
            </w:pPr>
            <w:r>
              <w:t xml:space="preserve">на окружающую среду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0,0024519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30"/>
            </w:pPr>
            <w:r>
              <w:t xml:space="preserve">2.2. Натуральные нормы, используемые при определении затрат на прочие общехозяйственные нужды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бумага офисная 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пачка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0,0004409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30"/>
            </w:pPr>
            <w:r>
              <w:t xml:space="preserve">губки бытовые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30"/>
              <w:jc w:val="center"/>
            </w:pPr>
            <w:r>
              <w:t xml:space="preserve">упаковка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0,0004409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7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733"/>
    <w:link w:val="747"/>
    <w:uiPriority w:val="10"/>
    <w:rPr>
      <w:sz w:val="48"/>
      <w:szCs w:val="48"/>
    </w:rPr>
  </w:style>
  <w:style w:type="character" w:styleId="718">
    <w:name w:val="Subtitle Char"/>
    <w:basedOn w:val="733"/>
    <w:link w:val="749"/>
    <w:uiPriority w:val="11"/>
    <w:rPr>
      <w:sz w:val="24"/>
      <w:szCs w:val="24"/>
    </w:rPr>
  </w:style>
  <w:style w:type="character" w:styleId="719">
    <w:name w:val="Quote Char"/>
    <w:link w:val="751"/>
    <w:uiPriority w:val="29"/>
    <w:rPr>
      <w:i/>
    </w:rPr>
  </w:style>
  <w:style w:type="character" w:styleId="720">
    <w:name w:val="Intense Quote Char"/>
    <w:link w:val="753"/>
    <w:uiPriority w:val="30"/>
    <w:rPr>
      <w:i/>
    </w:rPr>
  </w:style>
  <w:style w:type="character" w:styleId="721">
    <w:name w:val="Footnote Text Char"/>
    <w:link w:val="888"/>
    <w:uiPriority w:val="99"/>
    <w:rPr>
      <w:sz w:val="18"/>
    </w:rPr>
  </w:style>
  <w:style w:type="character" w:styleId="722">
    <w:name w:val="Endnote Text Char"/>
    <w:link w:val="891"/>
    <w:uiPriority w:val="99"/>
    <w:rPr>
      <w:sz w:val="20"/>
    </w:rPr>
  </w:style>
  <w:style w:type="paragraph" w:styleId="723" w:default="1">
    <w:name w:val="Normal"/>
    <w:qFormat/>
    <w:rPr>
      <w:lang w:eastAsia="ru-RU"/>
    </w:rPr>
  </w:style>
  <w:style w:type="paragraph" w:styleId="724">
    <w:name w:val="Heading 1"/>
    <w:basedOn w:val="723"/>
    <w:next w:val="723"/>
    <w:link w:val="736"/>
    <w:qFormat/>
    <w:pPr>
      <w:ind w:right="-1" w:firstLine="709"/>
      <w:jc w:val="both"/>
      <w:keepNext/>
      <w:outlineLvl w:val="0"/>
    </w:pPr>
    <w:rPr>
      <w:sz w:val="24"/>
    </w:rPr>
  </w:style>
  <w:style w:type="paragraph" w:styleId="725">
    <w:name w:val="Heading 2"/>
    <w:basedOn w:val="723"/>
    <w:next w:val="723"/>
    <w:link w:val="737"/>
    <w:qFormat/>
    <w:pPr>
      <w:ind w:right="-1"/>
      <w:jc w:val="both"/>
      <w:keepNext/>
      <w:outlineLvl w:val="1"/>
    </w:pPr>
    <w:rPr>
      <w:sz w:val="2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link w:val="724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25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26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7">
    <w:name w:val="Title"/>
    <w:basedOn w:val="723"/>
    <w:next w:val="723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link w:val="747"/>
    <w:uiPriority w:val="10"/>
    <w:rPr>
      <w:sz w:val="48"/>
      <w:szCs w:val="48"/>
    </w:rPr>
  </w:style>
  <w:style w:type="paragraph" w:styleId="749">
    <w:name w:val="Subtitle"/>
    <w:basedOn w:val="723"/>
    <w:next w:val="723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link w:val="749"/>
    <w:uiPriority w:val="11"/>
    <w:rPr>
      <w:sz w:val="24"/>
      <w:szCs w:val="24"/>
    </w:rPr>
  </w:style>
  <w:style w:type="paragraph" w:styleId="751">
    <w:name w:val="Quote"/>
    <w:basedOn w:val="723"/>
    <w:next w:val="723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23"/>
    <w:next w:val="723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23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756" w:customStyle="1">
    <w:name w:val="Header Char"/>
    <w:uiPriority w:val="99"/>
  </w:style>
  <w:style w:type="paragraph" w:styleId="757">
    <w:name w:val="Footer"/>
    <w:basedOn w:val="723"/>
    <w:link w:val="986"/>
    <w:uiPriority w:val="99"/>
    <w:pPr>
      <w:tabs>
        <w:tab w:val="center" w:pos="4153" w:leader="none"/>
        <w:tab w:val="right" w:pos="8306" w:leader="none"/>
      </w:tabs>
    </w:pPr>
  </w:style>
  <w:style w:type="character" w:styleId="758" w:customStyle="1">
    <w:name w:val="Footer Char"/>
    <w:uiPriority w:val="99"/>
  </w:style>
  <w:style w:type="paragraph" w:styleId="759">
    <w:name w:val="Caption"/>
    <w:basedOn w:val="723"/>
    <w:next w:val="723"/>
    <w:link w:val="76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0" w:customStyle="1">
    <w:name w:val="Caption Char"/>
    <w:uiPriority w:val="99"/>
  </w:style>
  <w:style w:type="table" w:styleId="761">
    <w:name w:val="Table Grid"/>
    <w:basedOn w:val="73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/>
      <w:u w:val="single"/>
    </w:rPr>
  </w:style>
  <w:style w:type="paragraph" w:styleId="888">
    <w:name w:val="footnote text"/>
    <w:basedOn w:val="723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723"/>
    <w:link w:val="892"/>
    <w:uiPriority w:val="99"/>
    <w:semiHidden/>
    <w:unhideWhenUsed/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723"/>
    <w:next w:val="723"/>
    <w:uiPriority w:val="39"/>
    <w:unhideWhenUsed/>
    <w:pPr>
      <w:spacing w:after="57"/>
    </w:pPr>
  </w:style>
  <w:style w:type="paragraph" w:styleId="895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96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97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98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9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00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01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02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3"/>
    <w:next w:val="723"/>
    <w:uiPriority w:val="99"/>
    <w:unhideWhenUsed/>
  </w:style>
  <w:style w:type="paragraph" w:styleId="905">
    <w:name w:val="Body Text"/>
    <w:basedOn w:val="723"/>
    <w:link w:val="929"/>
    <w:pPr>
      <w:ind w:right="3117"/>
    </w:pPr>
    <w:rPr>
      <w:rFonts w:ascii="Courier New" w:hAnsi="Courier New"/>
      <w:sz w:val="26"/>
      <w:lang w:val="en-US" w:eastAsia="en-US"/>
    </w:rPr>
  </w:style>
  <w:style w:type="paragraph" w:styleId="906">
    <w:name w:val="Body Text Indent"/>
    <w:basedOn w:val="723"/>
    <w:pPr>
      <w:ind w:right="-1"/>
      <w:jc w:val="both"/>
    </w:pPr>
    <w:rPr>
      <w:sz w:val="26"/>
    </w:rPr>
  </w:style>
  <w:style w:type="character" w:styleId="907">
    <w:name w:val="page number"/>
    <w:basedOn w:val="733"/>
  </w:style>
  <w:style w:type="paragraph" w:styleId="908">
    <w:name w:val="Balloon Text"/>
    <w:basedOn w:val="723"/>
    <w:link w:val="909"/>
    <w:uiPriority w:val="99"/>
    <w:rPr>
      <w:rFonts w:ascii="Segoe UI" w:hAnsi="Segoe UI"/>
      <w:sz w:val="18"/>
      <w:szCs w:val="18"/>
      <w:lang w:val="en-US" w:eastAsia="en-US"/>
    </w:rPr>
  </w:style>
  <w:style w:type="character" w:styleId="909" w:customStyle="1">
    <w:name w:val="Текст выноски Знак"/>
    <w:link w:val="908"/>
    <w:uiPriority w:val="99"/>
    <w:rPr>
      <w:rFonts w:ascii="Segoe UI" w:hAnsi="Segoe UI" w:cs="Segoe UI"/>
      <w:sz w:val="18"/>
      <w:szCs w:val="18"/>
    </w:rPr>
  </w:style>
  <w:style w:type="character" w:styleId="910" w:customStyle="1">
    <w:name w:val="Верхний колонтитул Знак"/>
    <w:link w:val="755"/>
    <w:uiPriority w:val="99"/>
  </w:style>
  <w:style w:type="numbering" w:styleId="911" w:customStyle="1">
    <w:name w:val="Нет списка1"/>
    <w:next w:val="735"/>
    <w:uiPriority w:val="99"/>
    <w:semiHidden/>
    <w:unhideWhenUsed/>
  </w:style>
  <w:style w:type="character" w:styleId="912">
    <w:name w:val="FollowedHyperlink"/>
    <w:uiPriority w:val="99"/>
    <w:unhideWhenUsed/>
    <w:rPr>
      <w:color w:val="800080"/>
      <w:u w:val="single"/>
    </w:rPr>
  </w:style>
  <w:style w:type="paragraph" w:styleId="913" w:customStyle="1">
    <w:name w:val="xl6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 w:customStyle="1">
    <w:name w:val="xl6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7" w:customStyle="1">
    <w:name w:val="xl69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 w:customStyle="1">
    <w:name w:val="xl71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2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3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4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5"/>
    <w:basedOn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7"/>
    <w:basedOn w:val="72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8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9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Форма"/>
    <w:rPr>
      <w:sz w:val="28"/>
      <w:szCs w:val="28"/>
      <w:lang w:eastAsia="ru-RU"/>
    </w:rPr>
  </w:style>
  <w:style w:type="character" w:styleId="929" w:customStyle="1">
    <w:name w:val="Основной текст Знак"/>
    <w:link w:val="905"/>
    <w:rPr>
      <w:rFonts w:ascii="Courier New" w:hAnsi="Courier New"/>
      <w:sz w:val="26"/>
    </w:rPr>
  </w:style>
  <w:style w:type="paragraph" w:styleId="930" w:customStyle="1">
    <w:name w:val="ConsPlusNormal"/>
    <w:rPr>
      <w:sz w:val="28"/>
      <w:szCs w:val="28"/>
      <w:lang w:eastAsia="ru-RU"/>
    </w:rPr>
  </w:style>
  <w:style w:type="numbering" w:styleId="931" w:customStyle="1">
    <w:name w:val="Нет списка11"/>
    <w:next w:val="735"/>
    <w:uiPriority w:val="99"/>
    <w:semiHidden/>
    <w:unhideWhenUsed/>
  </w:style>
  <w:style w:type="numbering" w:styleId="932" w:customStyle="1">
    <w:name w:val="Нет списка111"/>
    <w:next w:val="735"/>
    <w:uiPriority w:val="99"/>
    <w:semiHidden/>
    <w:unhideWhenUsed/>
  </w:style>
  <w:style w:type="paragraph" w:styleId="933" w:customStyle="1">
    <w:name w:val="font5"/>
    <w:basedOn w:val="72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4" w:customStyle="1">
    <w:name w:val="xl80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1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2"/>
    <w:basedOn w:val="72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3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4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6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7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88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9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0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1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2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93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4"/>
    <w:basedOn w:val="7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6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7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8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3" w:customStyle="1">
    <w:name w:val="xl99"/>
    <w:basedOn w:val="72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100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1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2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3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4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6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7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8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9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0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1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2"/>
    <w:basedOn w:val="72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7" w:customStyle="1">
    <w:name w:val="xl113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4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5"/>
    <w:basedOn w:val="7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0" w:customStyle="1">
    <w:name w:val="xl116"/>
    <w:basedOn w:val="7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7"/>
    <w:basedOn w:val="72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9"/>
    <w:basedOn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0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1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2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3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4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5"/>
    <w:basedOn w:val="7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0" w:customStyle="1">
    <w:name w:val="Нет списка2"/>
    <w:next w:val="735"/>
    <w:uiPriority w:val="99"/>
    <w:semiHidden/>
    <w:unhideWhenUsed/>
  </w:style>
  <w:style w:type="numbering" w:styleId="981" w:customStyle="1">
    <w:name w:val="Нет списка3"/>
    <w:next w:val="735"/>
    <w:uiPriority w:val="99"/>
    <w:semiHidden/>
    <w:unhideWhenUsed/>
  </w:style>
  <w:style w:type="paragraph" w:styleId="982" w:customStyle="1">
    <w:name w:val="font6"/>
    <w:basedOn w:val="7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3" w:customStyle="1">
    <w:name w:val="font7"/>
    <w:basedOn w:val="7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8"/>
    <w:basedOn w:val="7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5" w:customStyle="1">
    <w:name w:val="Нет списка4"/>
    <w:next w:val="735"/>
    <w:uiPriority w:val="99"/>
    <w:semiHidden/>
    <w:unhideWhenUsed/>
  </w:style>
  <w:style w:type="character" w:styleId="986" w:customStyle="1">
    <w:name w:val="Нижний колонтитул Знак"/>
    <w:link w:val="757"/>
    <w:uiPriority w:val="99"/>
  </w:style>
  <w:style w:type="paragraph" w:styleId="98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988">
    <w:name w:val="Normal (Web)"/>
    <w:basedOn w:val="72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9428&amp;date=08.10.2021" TargetMode="External"/><Relationship Id="rId14" Type="http://schemas.openxmlformats.org/officeDocument/2006/relationships/hyperlink" Target="https://login.consultant.ru/link/?req=doc&amp;base=RLAW368&amp;n=152230&amp;dst=100022&amp;field=134&amp;date=08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5</cp:revision>
  <dcterms:created xsi:type="dcterms:W3CDTF">2025-10-10T06:23:00Z</dcterms:created>
  <dcterms:modified xsi:type="dcterms:W3CDTF">2025-10-20T10:58:38Z</dcterms:modified>
  <cp:version>983040</cp:version>
</cp:coreProperties>
</file>