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7"/>
        <w:ind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635" b="0"/>
                <wp:wrapNone/>
                <wp:docPr id="2" name="_x005F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spacing w:before="0" w:after="0" w:line="240" w:lineRule="auto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jc w:val="left"/>
                                <w:spacing w:before="120" w:after="0" w:line="240" w:lineRule="auto"/>
                              </w:p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r>
                              <w:r/>
                            </w:p>
                            <w:p>
                              <w:pPr>
                                <w:jc w:val="left"/>
                                <w:spacing w:before="120" w:after="0" w:line="240" w:lineRule="auto"/>
                                <w:rPr>
                                  <w:b w:val="0"/>
                                  <w:bCs w:val="0"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  <w:lang w:val="en-US" w:eastAsia="zh-CN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120" w:after="0" w:line="240" w:lineRule="auto"/>
                                <w:rPr>
                                  <w:b/>
                                  <w:bCs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u w:val="none"/>
                                  <w:vertAlign w:val="baseline"/>
                                  <w:lang w:val="en-US" w:eastAsia="zh-CN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</w:rPr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highlight w:val="none"/>
                                  <w:u w:val="none"/>
                                  <w:vertAlign w:val="baseli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0" w:after="0" w:line="360" w:lineRule="atLeast"/>
                              </w:p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8"/>
                                  <w:szCs w:val="28"/>
                                  <w:u w:val="none"/>
                                  <w:vertAlign w:val="baseline"/>
                                  <w:lang w:val="en-US" w:eastAsia="zh-CN"/>
                                </w:rPr>
                                <w:t xml:space="preserve">П О С Т А Н О В Л Е Н И Е</w:t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before="0" w:after="0" w:line="360" w:lineRule="atLeast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before="0" w:after="0" w:line="240" w:lineRule="auto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36000" tIns="36000" rIns="36000" bIns="36000" anchor="t" upright="1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left"/>
                                <w:spacing w:before="0" w:after="0" w:line="240" w:lineRule="auto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  <w:lang w:eastAsia="zh-CN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before="0" w:after="0" w:line="240" w:lineRule="auto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jc w:val="left"/>
                                <w:spacing w:before="0" w:after="0" w:line="240" w:lineRule="auto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 anchor="t" upright="1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spacing w:before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eastAsia="zh-CN"/>
                                </w:rPr>
                                <w:t xml:space="preserve">№ 840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before="0" w:after="0" w:line="240" w:lineRule="auto"/>
                              </w:pPr>
                              <w:r>
                                <w:rPr>
                                  <w:sz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fals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jc w:val="center"/>
                          <w:spacing w:before="0" w:after="0" w:line="240" w:lineRule="auto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jc w:val="left"/>
                          <w:spacing w:before="120" w:after="0" w:line="240" w:lineRule="auto"/>
                        </w:p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r>
                        <w:r/>
                      </w:p>
                      <w:p>
                        <w:pPr>
                          <w:jc w:val="left"/>
                          <w:spacing w:before="120" w:after="0" w:line="240" w:lineRule="auto"/>
                          <w:rPr>
                            <w:b w:val="0"/>
                            <w:bCs w:val="0"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r>
                        <w:r>
                          <w:rPr>
                            <w:b w:val="0"/>
                            <w:bCs w:val="0"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r>
                        <w:r>
                          <w:rPr>
                            <w:b w:val="0"/>
                            <w:bCs w:val="0"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  <w:lang w:val="en-US" w:eastAsia="zh-CN"/>
                          </w:rPr>
                        </w:r>
                      </w:p>
                      <w:p>
                        <w:pPr>
                          <w:jc w:val="center"/>
                          <w:spacing w:before="120" w:after="0" w:line="240" w:lineRule="auto"/>
                          <w:rPr>
                            <w:b/>
                            <w:bCs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</w:rPr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u w:val="none"/>
                            <w:vertAlign w:val="baseline"/>
                            <w:lang w:val="en-US" w:eastAsia="zh-CN"/>
                          </w:rPr>
                          <w:t xml:space="preserve">АДМИНИСТРАЦИЯ ГОРОДА ПЕРМИ</w:t>
                        </w:r>
                        <w:r>
                          <w:rPr>
                            <w:b/>
                            <w:bCs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</w:rPr>
                        </w:r>
                        <w:r>
                          <w:rPr>
                            <w:b/>
                            <w:bCs/>
                            <w:i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highlight w:val="none"/>
                            <w:u w:val="none"/>
                            <w:vertAlign w:val="baseline"/>
                          </w:rPr>
                        </w:r>
                      </w:p>
                      <w:p>
                        <w:pPr>
                          <w:jc w:val="center"/>
                          <w:spacing w:before="0" w:after="0" w:line="360" w:lineRule="atLeast"/>
                        </w:p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8"/>
                            <w:szCs w:val="28"/>
                            <w:u w:val="none"/>
                            <w:vertAlign w:val="baseline"/>
                            <w:lang w:val="en-US" w:eastAsia="zh-CN"/>
                          </w:rPr>
                          <w:t xml:space="preserve">П О С Т А Н О В Л Е Н И Е</w:t>
                        </w:r>
                        <w:r/>
                      </w:p>
                      <w:p>
                        <w:pPr>
                          <w:jc w:val="center"/>
                          <w:spacing w:before="0" w:after="0" w:line="360" w:lineRule="atLeast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jc w:val="center"/>
                          <w:spacing w:before="0" w:after="0" w:line="240" w:lineRule="auto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jc w:val="left"/>
                          <w:spacing w:before="0" w:after="0" w:line="240" w:lineRule="auto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  <w:lang w:eastAsia="zh-CN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left"/>
                          <w:spacing w:before="0" w:after="0" w:line="240" w:lineRule="auto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jc w:val="left"/>
                          <w:spacing w:before="0" w:after="0" w:line="240" w:lineRule="auto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  <v:shape id="shape 4" o:spid="_x0000_s4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spacing w:before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zh-CN"/>
                          </w:rPr>
                          <w:t xml:space="preserve">№ 840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left"/>
                          <w:spacing w:before="0" w:after="0" w:line="240" w:lineRule="auto"/>
                        </w:pPr>
                        <w:r>
                          <w:rPr>
                            <w:sz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0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_x005F_x0000_s307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s3074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3;o:allowoverlap:true;o:allowincell:fals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0955" distL="0" distR="17145" simplePos="0" relativeHeight="4" behindDoc="0" locked="0" layoutInCell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-787400</wp:posOffset>
                </wp:positionV>
                <wp:extent cx="325755" cy="245745"/>
                <wp:effectExtent l="1270" t="635" r="0" b="635"/>
                <wp:wrapNone/>
                <wp:docPr id="4" name="_x005F_x0000_s3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80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3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1039"/>
                            </w:pPr>
                            <w:r/>
                            <w:r/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4;o:allowoverlap:true;o:allowincell:false;mso-position-horizontal-relative:text;margin-left:57.00pt;mso-position-horizontal:absolute;mso-position-vertical-relative:text;margin-top:-62.00pt;mso-position-vertical:absolute;width:25.65pt;height:19.35pt;mso-wrap-distance-left:0.00pt;mso-wrap-distance-top:0.00pt;mso-wrap-distance-right:1.35pt;mso-wrap-distance-bottom:1.65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3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103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0955" distL="0" distR="17145" simplePos="0" relativeHeight="6" behindDoc="0" locked="0" layoutInCell="0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-613410</wp:posOffset>
                </wp:positionV>
                <wp:extent cx="325755" cy="245745"/>
                <wp:effectExtent l="1270" t="635" r="0" b="635"/>
                <wp:wrapNone/>
                <wp:docPr id="5" name="_x005F_x0000_s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580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3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1039"/>
                            </w:pPr>
                            <w:r/>
                            <w:r/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6;o:allowoverlap:true;o:allowincell:false;mso-position-horizontal-relative:text;margin-left:31.90pt;mso-position-horizontal:absolute;mso-position-vertical-relative:text;margin-top:-48.30pt;mso-position-vertical:absolute;width:25.65pt;height:19.35pt;mso-wrap-distance-left:0.00pt;mso-wrap-distance-top:0.00pt;mso-wrap-distance-right:1.35pt;mso-wrap-distance-bottom:1.65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3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103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  <w:t xml:space="preserve">ёёёёёё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87"/>
        <w:ind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87"/>
        <w:ind w:righ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  <w:br/>
        <w:t xml:space="preserve">в муниципальную программу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жильем жителей </w:t>
        <w:br/>
        <w:t xml:space="preserve">города Перми», утвержденную </w:t>
        <w:br/>
        <w:t xml:space="preserve">постановлением администрации </w:t>
        <w:br/>
        <w:t xml:space="preserve">города Перми от 18.10.2024 № 961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</w:t>
      </w:r>
      <w:r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Федеральными законами от 06 октября 2003 г. № 131-ФЗ «Об общих принципах </w:t>
        <w:br/>
        <w:t xml:space="preserve">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остановлением администрации города Перми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г. № 7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«Об утверждении Порядка принятия решений о разработке муниципальных</w:t>
      </w:r>
      <w:r>
        <w:rPr>
          <w:sz w:val="28"/>
          <w:szCs w:val="28"/>
        </w:rPr>
        <w:t xml:space="preserve"> программ, их формирования и реализации»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1. </w:t>
      </w:r>
      <w:r>
        <w:rPr>
          <w:sz w:val="28"/>
          <w:szCs w:val="28"/>
        </w:rPr>
        <w:t xml:space="preserve">Утвердить прилагаемые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муниципальную программу </w:t>
        <w:br/>
        <w:t xml:space="preserve">«Обеспечение жильем жителей города Перми», утвержденную постановлением администрации города Перми от 18 октября 2024 г. № 961 (в ред. от 28.12.2024 № 1326, от 05.05.2025 № 293, от 04.06.2025 № 384, от 07.07.2025 № 441).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</w:t>
        <w:br/>
        <w:t xml:space="preserve">но не ранее дня официального опубликования в печатном средстве массовой </w:t>
        <w:br/>
        <w:t xml:space="preserve">информации «Официальный бюллетень органов местного самоуправления </w:t>
        <w:br/>
        <w:t xml:space="preserve">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/>
      </w:r>
      <w:r>
        <w:rPr>
          <w:rFonts w:eastAsia="Calibri"/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Балахнина А.А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5"/>
        <w:ind w:firstLine="709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both"/>
        <w:tabs>
          <w:tab w:val="clear" w:pos="720" w:leader="none"/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both"/>
        <w:tabs>
          <w:tab w:val="clear" w:pos="720" w:leader="none"/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5"/>
          <w:footnotePr/>
          <w:endnotePr/>
          <w:type w:val="nextPage"/>
          <w:pgSz w:w="11906" w:h="16820" w:orient="portrait"/>
          <w:pgMar w:top="1134" w:right="567" w:bottom="1513" w:left="1418" w:header="720" w:footer="0" w:gutter="0"/>
          <w:cols w:num="1" w:sep="0" w:space="1701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20.10.2025 № 840</w:t>
      </w:r>
      <w:r>
        <w:rPr>
          <w:sz w:val="28"/>
          <w:szCs w:val="28"/>
        </w:rPr>
      </w:r>
    </w:p>
    <w:p>
      <w:pPr>
        <w:pStyle w:val="90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«Обеспечение жильем жителей города Перми»,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администрации города Перми от 18 октября 2024 г. № 961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1. Раздел «Паспорт муниципальной програ</w:t>
      </w:r>
      <w:r>
        <w:rPr>
          <w:b w:val="0"/>
          <w:bCs w:val="0"/>
          <w:sz w:val="28"/>
          <w:szCs w:val="28"/>
        </w:rPr>
        <w:t xml:space="preserve">ммы «Обеспечение жильем жителей города Перми»</w:t>
      </w:r>
      <w:r>
        <w:rPr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«Обеспечение жильем жителей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709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64"/>
        <w:gridCol w:w="551"/>
        <w:gridCol w:w="2709"/>
        <w:gridCol w:w="1506"/>
        <w:gridCol w:w="565"/>
        <w:gridCol w:w="1078"/>
        <w:gridCol w:w="187"/>
        <w:gridCol w:w="1319"/>
        <w:gridCol w:w="190"/>
        <w:gridCol w:w="1037"/>
        <w:gridCol w:w="532"/>
        <w:gridCol w:w="570"/>
        <w:gridCol w:w="1037"/>
        <w:gridCol w:w="280"/>
        <w:gridCol w:w="12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7" w:type="dxa"/>
            <w:textDirection w:val="lrTb"/>
            <w:noWrap w:val="false"/>
          </w:tcPr>
          <w:p>
            <w:pPr>
              <w:pStyle w:val="905"/>
              <w:spacing w:line="240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7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7" w:type="dxa"/>
            <w:textDirection w:val="lrTb"/>
            <w:noWrap w:val="false"/>
          </w:tcPr>
          <w:p>
            <w:pPr>
              <w:pStyle w:val="102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2025-2029 годы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6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7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системы мер, направленных на улучшение жилищных условий жителей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064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показатели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51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8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1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0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0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22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5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8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расселенного аварийного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непригодного для проживания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0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22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5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8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и непригодного для проживания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1 637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0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22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источники финансового обеспечения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7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4 277 856,7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4 003 966,4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3 818 766,0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3 261 960,6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2 677 521,9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18 040 071,6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1 702 166,0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1 549 141,2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6 936 681,8</w:t>
            </w:r>
            <w:r/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1 614 806,3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961 073,2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995 366,1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1 025 029,0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5 325 101,5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543 250,5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1 076 118,1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1 177 307,8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1 008 473,4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4 525 386,6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</w:tbl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sz w:val="28"/>
          <w:szCs w:val="28"/>
        </w:rPr>
        <w:t xml:space="preserve">2. Раздел</w:t>
      </w:r>
      <w:r>
        <w:rPr>
          <w:b w:val="0"/>
          <w:bCs w:val="0"/>
          <w:sz w:val="28"/>
          <w:szCs w:val="28"/>
        </w:rPr>
        <w:t xml:space="preserve"> «Стратегические приоритеты муниципальной программы «Обеспечение жильем жителей города Перми»</w:t>
      </w:r>
      <w:r>
        <w:rPr>
          <w:b w:val="0"/>
          <w:bCs w:val="0"/>
          <w:sz w:val="28"/>
          <w:szCs w:val="28"/>
        </w:rPr>
        <w:t xml:space="preserve"> изложить в следующей редакции:</w:t>
      </w:r>
      <w:r>
        <w:rPr>
          <w:b/>
          <w:sz w:val="28"/>
          <w:szCs w:val="28"/>
        </w:rPr>
      </w:r>
      <w:r/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СТРАТЕГИЧЕСКИЕ ПРИОРИТЕТЫ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жильем жителей города Перми»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Оценка текущего состояния жилищной сферы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Важным компонентом улучшения качества жизни граждан является увеличение обеспеченности жильем.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 данным на 01 января 2025 г. общая площадь жилищного фонда города Перми – 28 852,6 тыс. кв. м, обеспеченность населения города Перми жильем – 28,1 кв. м на 1 жителя, доля жителей, живущих в аварийном жилье, – 1,1 %.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городе Перми на 01 января 2025 г. расположены 695 многоквартирных домов общей площадью 447,4 тыс. кв. м, численность населения, живущего в аварийном жилье, – 20,3 тыс. чел.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Таким образом, переселение граждан из аварийного и непригодного для проживания жилищного фонда является одной из актуальных проблем, существующих в городе Перми.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Стратегические приоритеты и цели в сфере реализации муниципальной программы.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взаимосвязи со стратегическими приоритетами, целями и показателями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программ Пермского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направлена на достижение целей и показателей, сформулированных в Указе Президента Российской Федерации от 07 мая 2024 г. № 309 «О национальных целях развития Российской Федерации на период </w:t>
        <w:br/>
        <w:t xml:space="preserve">до 2030 года и на перспективу до 2036 года» (д</w:t>
      </w:r>
      <w:r>
        <w:rPr>
          <w:sz w:val="28"/>
          <w:szCs w:val="28"/>
        </w:rPr>
        <w:t xml:space="preserve">алее – Указ Президента), а также задачи «Повышение комфортности </w:t>
        <w:br/>
        <w:t xml:space="preserve">и доступности жилья» Стратегии социально-экономического развития муниципального образования город Пермь </w:t>
        <w:br/>
        <w:t xml:space="preserve">до 2030 года, утвержденной решением Пермской городской Думы от 22 апреля 2014 г. № 85.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приоритетных направлений национальной жилищной политики Российской Федерации является обеспечение комфортных условий проживания граж</w:t>
      </w:r>
      <w:r>
        <w:rPr>
          <w:sz w:val="28"/>
          <w:szCs w:val="28"/>
        </w:rPr>
        <w:t xml:space="preserve">дан, в том числе выполнение обязательств государства по обеспечению жильем отдельных категорий граждан,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задачи по обеспечению устойчивого сокращения непригодного для проживания и аварийного жилищного фонда запланированы мероприятия по предоставлению жилых по</w:t>
      </w:r>
      <w:r>
        <w:rPr>
          <w:sz w:val="28"/>
          <w:szCs w:val="28"/>
        </w:rPr>
        <w:t xml:space="preserve">мещений взамен аварийного, равнозначного по общей площади ранее занимаемым жилым помещениям, по договору социального найма, а также предоставление возмещения за изымаемые жилые помещения на основании рыночной стоимости, определенной оценочной организацией.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357" w:firstLine="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Задачи муниципального управления, способы их эффективного решения в отрасли обеспечения жильем </w:t>
        <w:br/>
        <w:t xml:space="preserve">в сфере муниципального 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left="36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Во исполнен</w:t>
      </w:r>
      <w:r>
        <w:rPr>
          <w:rFonts w:eastAsia="SimSun"/>
          <w:sz w:val="28"/>
          <w:szCs w:val="28"/>
        </w:rPr>
        <w:t xml:space="preserve">ие Указа Президента утвержден комплекс мероприятий, направленных на решение задач, связанных с улучшением жилищных условий граждан города Перми, в том числе увеличение объема жилищного строительства и сокращение непригодного для проживания жилищного фонда.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целях обеспечения устойчивого сокращения непригодного для проживания жилищного фонда, признанного таковым до 01 янва</w:t>
      </w:r>
      <w:r>
        <w:rPr>
          <w:rFonts w:eastAsia="SimSun"/>
          <w:sz w:val="28"/>
          <w:szCs w:val="28"/>
        </w:rPr>
        <w:t xml:space="preserve">ря 2017 г., комплексного расселения по каждому аварийному дому разработана муниципальная адресная программа по переселению граждан города Перми из аварийного жилищного фонда на 2019-2025 годы, утвержденная постановлением администрации города Перми от 31 ма</w:t>
      </w:r>
      <w:r>
        <w:rPr>
          <w:rFonts w:eastAsia="SimSun"/>
          <w:sz w:val="28"/>
          <w:szCs w:val="28"/>
        </w:rPr>
        <w:t xml:space="preserve">я 2019 г. № 238, действующая в рамках региональной адресной программы по переселению граждан из аварийного жилищного фонда на территории Пермского края на 2019-2025 годы, утвержденной постановлением Правительства Пермского края от 29 марта 2019 г. № 227-п.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целях обеспечения устойчивого сокращения непригодного для проживания жилищного фонда, признанного таковым до 01 января </w:t>
      </w:r>
      <w:r>
        <w:rPr>
          <w:rFonts w:eastAsia="SimSun"/>
          <w:sz w:val="28"/>
          <w:szCs w:val="28"/>
        </w:rPr>
        <w:t xml:space="preserve">2022 г., комплексного расселения по каждому аварийному дому разработана муниципальная адресная программа по переселению граждан города Перми из аварийного жилищного фонда на 2025-2031 годы, утвержденная постановлением администрации города Перми от 05 авгус</w:t>
      </w:r>
      <w:r>
        <w:rPr>
          <w:rFonts w:eastAsia="SimSun"/>
          <w:sz w:val="28"/>
          <w:szCs w:val="28"/>
        </w:rPr>
        <w:t xml:space="preserve">та 2025 г. № 522, действующая в рамках региональной адресной программы по переселению граждан из аварийного жилищного фонда на территории Пермского края на 2025-2031 годы, утвержденной постановлением Правительства Пермского края от 20 июня 2025 г. № 498-п.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Расселение и снос аварийных домов способствуют созданию комфортной среды проживания, улучшению внешнего облика и благоустройства города, развитию инженерной и социальной инфраструктуры, повышают инвестиционную привлекательность города.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 состоянию на 01 января 2025 г. количество детей</w:t>
      </w:r>
      <w:r>
        <w:rPr>
          <w:rFonts w:eastAsia="SimSun"/>
          <w:sz w:val="28"/>
          <w:szCs w:val="28"/>
        </w:rPr>
        <w:t xml:space="preserve">-сирот и лиц из их числа (далее – дети-сироты), включенных </w:t>
        <w:br/>
        <w:t xml:space="preserve">в список детей-сирот, которые подлежат обеспечению жилыми помещениями в городе Перми, – 1755, из них право </w:t>
        <w:br/>
        <w:t xml:space="preserve">на обеспечение жилым помещением наступило у 1282 детей-сирот, достигших возраста 18 лет.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Ежегодно</w:t>
      </w:r>
      <w:r>
        <w:rPr>
          <w:rFonts w:eastAsia="SimSun"/>
          <w:sz w:val="28"/>
          <w:szCs w:val="28"/>
        </w:rPr>
        <w:t xml:space="preserve"> количество детей-сирот, включенных в список по обеспечению жилыми помещениями в городе Перми, увеличивается. Увеличение количества детей-сирот в списке происходит в том числе в связи с переводом в список </w:t>
        <w:br/>
        <w:t xml:space="preserve">в город Пермь из других муниципальных образований.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Уп</w:t>
      </w:r>
      <w:r>
        <w:rPr>
          <w:rFonts w:eastAsia="SimSun"/>
          <w:sz w:val="28"/>
          <w:szCs w:val="28"/>
        </w:rPr>
        <w:t xml:space="preserve">равление жилищных отношений администрации города Перми наделено полномочиями по обеспечению жилыми помещениями детей-сирот с 01 июля 2017 г. В целях предоставления жилья детям-сиротам приобретаются благоустроенные квартиры общей площадью не менее 28 кв. м.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 01 января 2025 г. на учете состоит</w:t>
      </w:r>
      <w:r>
        <w:rPr>
          <w:rFonts w:eastAsia="SimSun"/>
          <w:sz w:val="28"/>
          <w:szCs w:val="28"/>
          <w:highlight w:val="white"/>
        </w:rPr>
        <w:t xml:space="preserve"> 11 240 с</w:t>
      </w:r>
      <w:r>
        <w:rPr>
          <w:rFonts w:eastAsia="SimSun"/>
          <w:sz w:val="28"/>
          <w:szCs w:val="28"/>
        </w:rPr>
        <w:t xml:space="preserve">емей, </w:t>
      </w:r>
      <w:r>
        <w:rPr>
          <w:rFonts w:eastAsia="SimSun"/>
          <w:sz w:val="28"/>
          <w:szCs w:val="28"/>
          <w:highlight w:val="white"/>
        </w:rPr>
        <w:t xml:space="preserve">которые нуждаются в улуч</w:t>
      </w:r>
      <w:r>
        <w:rPr>
          <w:rFonts w:eastAsia="SimSun"/>
          <w:sz w:val="28"/>
          <w:szCs w:val="28"/>
        </w:rPr>
        <w:t xml:space="preserve">шении жилищных условий.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городе Перми реализуются программы, направленные на улучшение жилищных условий различных категорий населения, ежегодно выдаются жилищные сертификаты молодым семьям, ветеранам и инвалидам, реабилитированным гражданам, пострадавшим от политических репрессий.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предусмотрены следующие задачи муниципального управления: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жилыми помещениями граждан, проживающих в непригодном для проживания и аварийном жилищном фонде (муниципальный проект 1 «Жилье</w:t>
      </w:r>
      <w:r>
        <w:rPr>
          <w:sz w:val="28"/>
          <w:szCs w:val="28"/>
        </w:rPr>
        <w:t xml:space="preserve">», муниципальный проект 2 «Расселение аварийного жилищного фонда на территории Пермского края», муниципальный проект 3 «Переселение граждан города Перми из непригодного для проживания и аварийного жилищного фонда»);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жилыми помещениями детей-сирот и лиц из числа включенных в список детей-сирот и детей, оставшихся без попечения родителей, лиц из числа детей-сирот и детей, оставшихс</w:t>
      </w:r>
      <w:r>
        <w:rPr>
          <w:sz w:val="28"/>
          <w:szCs w:val="28"/>
        </w:rPr>
        <w:t xml:space="preserve">я без попечения родителей, лиц, которые относились к категории детей-сирот и детей, оставшихся без попечения родителей, лиц из числа детей-сирот и детей, оставшихся без попечения родителей, и достигли возраста 23 лет, которые подлежат обеспечению жилыми по</w:t>
      </w:r>
      <w:r>
        <w:rPr>
          <w:sz w:val="28"/>
          <w:szCs w:val="28"/>
        </w:rPr>
        <w:t xml:space="preserve">мещениями муниципального специализированного жилищного фонда по договорам найма специализированных жилых помещений на территории города Перми (муниципальный проект 4 «Обеспечение жилыми помещениями детей-сирот и детей, оставшихся без попечения родителей»);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  <w:highlight w:val="none"/>
        </w:rPr>
      </w:pPr>
      <w:r>
        <w:rPr>
          <w:rFonts w:eastAsia="SimSun"/>
          <w:sz w:val="28"/>
          <w:szCs w:val="28"/>
        </w:rPr>
        <w:t xml:space="preserve">организация эффективного использования муниципального жилищного фонда и выполнение мероприятий в сфере жилищных отношений (комплекс процессных мероприятий 1 «Осуществление мероприятий в сфере жилищных отношений»);</w:t>
      </w:r>
      <w:r>
        <w:rPr>
          <w:rFonts w:eastAsia="SimSun"/>
          <w:sz w:val="28"/>
          <w:szCs w:val="28"/>
          <w:highlight w:val="none"/>
        </w:rPr>
      </w:r>
      <w:r>
        <w:rPr>
          <w:rFonts w:eastAsia="SimSun"/>
          <w:sz w:val="28"/>
          <w:szCs w:val="28"/>
          <w:highlight w:val="none"/>
        </w:rPr>
      </w:r>
    </w:p>
    <w:p>
      <w:pPr>
        <w:pStyle w:val="905"/>
        <w:ind w:firstLine="72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обес</w:t>
      </w:r>
      <w:r>
        <w:rPr>
          <w:sz w:val="28"/>
          <w:szCs w:val="28"/>
        </w:rPr>
        <w:t xml:space="preserve">печение жилыми помещениями отдельных категорий граждан, проживающих в городе Перми и нуждающихся </w:t>
        <w:br/>
        <w:t xml:space="preserve">в улучшении жилищных условий (комплекс процессных мероприятий 2 «Оказание мер социальной поддержки гражданам города Перми в целях улучшения жилищных условий»)</w:t>
      </w:r>
      <w:r>
        <w:rPr>
          <w:rFonts w:eastAsia="SimSun"/>
          <w:sz w:val="28"/>
          <w:szCs w:val="28"/>
        </w:rPr>
        <w:t xml:space="preserve">;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firstLine="709"/>
        <w:jc w:val="both"/>
      </w:pPr>
      <w:r>
        <w:rPr>
          <w:rFonts w:eastAsia="SimSun"/>
          <w:sz w:val="28"/>
          <w:szCs w:val="28"/>
        </w:rPr>
        <w:t xml:space="preserve">обеспечение деятельности управления жилищных отношений администрации города Перми </w:t>
      </w:r>
      <w:r>
        <w:rPr>
          <w:sz w:val="28"/>
          <w:szCs w:val="28"/>
        </w:rPr>
        <w:t xml:space="preserve">и подведомственного ему учреждения</w:t>
      </w:r>
      <w:r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 xml:space="preserve">(комплекс процессных мероприятий 3 «Обеспечение деятельности управления жилищных отношений администрации города Перми и подведомственного ему учреждения»</w:t>
      </w:r>
      <w:r>
        <w:rPr>
          <w:rFonts w:eastAsia="SimSun"/>
          <w:sz w:val="28"/>
          <w:szCs w:val="28"/>
        </w:rPr>
        <w:t xml:space="preserve">).».</w:t>
      </w:r>
      <w:r/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3. Раздел </w:t>
      </w:r>
      <w:r>
        <w:rPr>
          <w:b w:val="0"/>
          <w:bCs w:val="0"/>
          <w:sz w:val="28"/>
          <w:szCs w:val="28"/>
        </w:rPr>
        <w:t xml:space="preserve">«Паспорт муниципального проекта 1 «Обеспечение устойчивого сокращения непригодного для проживания жилищного фонда»</w:t>
      </w:r>
      <w:r>
        <w:rPr>
          <w:b w:val="0"/>
          <w:bCs w:val="0"/>
          <w:sz w:val="28"/>
          <w:szCs w:val="28"/>
        </w:rPr>
        <w:t xml:space="preserve"> изложить в следующей редакции:</w:t>
      </w:r>
      <w:r/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1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«Жилье»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рамках национального проекта)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2"/>
        <w:gridCol w:w="415"/>
        <w:gridCol w:w="2080"/>
        <w:gridCol w:w="1519"/>
        <w:gridCol w:w="1118"/>
        <w:gridCol w:w="574"/>
        <w:gridCol w:w="169"/>
        <w:gridCol w:w="1337"/>
        <w:gridCol w:w="215"/>
        <w:gridCol w:w="1034"/>
        <w:gridCol w:w="560"/>
        <w:gridCol w:w="827"/>
        <w:gridCol w:w="849"/>
        <w:gridCol w:w="540"/>
        <w:gridCol w:w="13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</w:pPr>
            <w:r>
              <w:rPr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Любимова Е.В., консультант финансово-экономического отдела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5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7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textDirection w:val="lrTb"/>
            <w:noWrap w:val="false"/>
          </w:tcPr>
          <w:p>
            <w:pPr>
              <w:pStyle w:val="905"/>
              <w:ind w:left="0" w:right="0" w:firstLine="0"/>
              <w:spacing w:before="0" w:after="0" w:line="288" w:lineRule="atLeast"/>
              <w:widowControl w:val="off"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Общая площадь жилых помещений аварийного жилищного фонда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9,4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17,4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non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13,7</w:t>
            </w:r>
            <w:r/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переселенных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691</w:t>
            </w:r>
            <w:r/>
          </w:p>
        </w:tc>
      </w:tr>
      <w:tr>
        <w:tblPrEx/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4" w:type="dxa"/>
            <w:textDirection w:val="lrTb"/>
            <w:noWrap w:val="false"/>
          </w:tcPr>
          <w:p>
            <w:pPr>
              <w:pStyle w:val="905"/>
              <w:ind w:left="2817" w:firstLine="0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continue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731 489,8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1 760 417,8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1 775 683,5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1 887 072,3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2 177 890,6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8 332 554,0</w:t>
            </w:r>
            <w:r/>
          </w:p>
        </w:tc>
      </w:tr>
      <w:tr>
        <w:tblPrEx/>
        <w:trPr>
          <w:trHeight w:val="9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114 666,6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486 656,1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448 780,7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539 524,6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2 318 454,9</w:t>
            </w:r>
            <w:r/>
          </w:p>
        </w:tc>
      </w:tr>
      <w:tr>
        <w:tblPrEx/>
        <w:trPr>
          <w:trHeight w:val="9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327 582,0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488 869,8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440 906,7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539 524,6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2 525 710,0</w:t>
            </w:r>
            <w:r/>
          </w:p>
        </w:tc>
      </w:tr>
      <w:tr>
        <w:tblPrEx/>
        <w:trPr>
          <w:trHeight w:val="9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289 241,2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784 891,9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885 996,1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808 023,1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3 488 389,1</w:t>
            </w:r>
            <w:r/>
          </w:p>
        </w:tc>
      </w:tr>
    </w:tbl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4. Раздел </w:t>
      </w:r>
      <w:r>
        <w:rPr>
          <w:b w:val="0"/>
          <w:bCs w:val="0"/>
          <w:sz w:val="28"/>
          <w:szCs w:val="28"/>
        </w:rPr>
        <w:t xml:space="preserve">«Паспорт муниципального проекта 2 «Расселение аварийного жилищного фонда на территории Пермского края»</w:t>
      </w:r>
      <w:r>
        <w:rPr>
          <w:b w:val="0"/>
          <w:bCs w:val="0"/>
          <w:sz w:val="28"/>
          <w:szCs w:val="28"/>
        </w:rPr>
        <w:t xml:space="preserve"> (в рамках регионального проекта)» изложить в следующей редакции:</w:t>
      </w:r>
      <w:r/>
    </w:p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«Расселение аварийного жилищного фонда на территории Пермского края»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рамках регионального проекта)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2222"/>
        <w:gridCol w:w="415"/>
        <w:gridCol w:w="2080"/>
        <w:gridCol w:w="1522"/>
        <w:gridCol w:w="1252"/>
        <w:gridCol w:w="437"/>
        <w:gridCol w:w="171"/>
        <w:gridCol w:w="1338"/>
        <w:gridCol w:w="214"/>
        <w:gridCol w:w="1034"/>
        <w:gridCol w:w="558"/>
        <w:gridCol w:w="829"/>
        <w:gridCol w:w="847"/>
        <w:gridCol w:w="540"/>
        <w:gridCol w:w="13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Любимова Е.В., консультант финансово-экономического отдела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854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5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854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/>
            <w:bookmarkStart w:id="0" w:name="_GoBack"/>
            <w:r/>
            <w:bookmarkEnd w:id="0"/>
            <w:r>
              <w:rPr>
                <w:sz w:val="22"/>
                <w:szCs w:val="22"/>
              </w:rPr>
              <w:t xml:space="preserve">тыс. </w:t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1,9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854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2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4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с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1 012 942,3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1 439 975,7</w:t>
            </w:r>
            <w:r/>
          </w:p>
        </w:tc>
      </w:tr>
      <w:tr>
        <w:tblPrEx/>
        <w:trPr>
          <w:trHeight w:val="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264 144,3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691 177,7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</w:tr>
    </w:tbl>
    <w:p>
      <w:pPr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905"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br w:type="column"/>
        <w:t xml:space="preserve">5. Раздел </w:t>
      </w:r>
      <w:r>
        <w:rPr>
          <w:b w:val="0"/>
          <w:bCs w:val="0"/>
          <w:sz w:val="28"/>
          <w:szCs w:val="28"/>
        </w:rPr>
        <w:t xml:space="preserve">«Паспорт муниципального проекта 3 «Переселение граждан города Перми из непригодного для проживания и аварийного жилищного фонда»</w:t>
      </w:r>
      <w:r>
        <w:rPr>
          <w:b w:val="0"/>
          <w:bCs w:val="0"/>
          <w:sz w:val="28"/>
          <w:szCs w:val="28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«Переселение граждан города Перми из непригодного для проживания и аварийного жилищного фонда»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47"/>
        <w:gridCol w:w="414"/>
        <w:gridCol w:w="2088"/>
        <w:gridCol w:w="1789"/>
        <w:gridCol w:w="1133"/>
        <w:gridCol w:w="668"/>
        <w:gridCol w:w="45"/>
        <w:gridCol w:w="1332"/>
        <w:gridCol w:w="420"/>
        <w:gridCol w:w="825"/>
        <w:gridCol w:w="973"/>
        <w:gridCol w:w="405"/>
        <w:gridCol w:w="1383"/>
        <w:gridCol w:w="7"/>
        <w:gridCol w:w="142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4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Любимова Е.В., консультант финансово-экономического отдела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01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6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 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0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4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01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4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3,2</w:t>
            </w:r>
            <w:r/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01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4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236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2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2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923 975,4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209 999,9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351 219,3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260 475,4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71 173,1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1 816 843,1</w:t>
            </w:r>
            <w:r/>
          </w:p>
        </w:tc>
      </w:tr>
    </w:tbl>
    <w:p>
      <w:pPr>
        <w:pStyle w:val="905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pStyle w:val="905"/>
        <w:ind w:left="113" w:firstLine="0"/>
        <w:jc w:val="center"/>
        <w:spacing w:line="240" w:lineRule="exact"/>
      </w:pPr>
      <w:r>
        <w:br w:type="column"/>
      </w:r>
      <w:r>
        <w:rPr>
          <w:b/>
          <w:bCs/>
          <w:sz w:val="28"/>
          <w:szCs w:val="28"/>
        </w:rPr>
      </w:r>
      <w:r/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6. Раздел </w:t>
      </w:r>
      <w:r>
        <w:rPr>
          <w:b w:val="0"/>
          <w:bCs w:val="0"/>
          <w:sz w:val="28"/>
          <w:szCs w:val="28"/>
        </w:rPr>
        <w:t xml:space="preserve">«Паспорт муниципально</w:t>
      </w:r>
      <w:r>
        <w:rPr>
          <w:b w:val="0"/>
          <w:bCs w:val="0"/>
          <w:sz w:val="28"/>
          <w:szCs w:val="28"/>
        </w:rPr>
        <w:t xml:space="preserve">го проекта 4 «Обеспечение жилыми помещениями детей-сирот и детей, оставшихся без попечения родителей»</w:t>
      </w:r>
      <w:r>
        <w:rPr>
          <w:b w:val="0"/>
          <w:bCs w:val="0"/>
          <w:sz w:val="28"/>
          <w:szCs w:val="28"/>
        </w:rPr>
        <w:t xml:space="preserve"> изложить в следующей редакции:</w:t>
      </w:r>
      <w:r/>
    </w:p>
    <w:p>
      <w:pPr>
        <w:ind w:left="113" w:firstLine="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13" w:firstLine="0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ind w:left="113" w:firstLine="0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4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left="113" w:firstLine="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жилыми помещениями детей-сирот и детей, оставшихся без попечения родителей»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99"/>
        <w:gridCol w:w="410"/>
        <w:gridCol w:w="2200"/>
        <w:gridCol w:w="1768"/>
        <w:gridCol w:w="1683"/>
        <w:gridCol w:w="725"/>
        <w:gridCol w:w="829"/>
        <w:gridCol w:w="150"/>
        <w:gridCol w:w="819"/>
        <w:gridCol w:w="1040"/>
        <w:gridCol w:w="69"/>
        <w:gridCol w:w="969"/>
        <w:gridCol w:w="491"/>
        <w:gridCol w:w="618"/>
        <w:gridCol w:w="113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905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3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Балахнин А.А., заместитель главы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3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9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3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Любимова Е.В., консультант финансово-экономического отдела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799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376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528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376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жилых помещений, пр</w:t>
            </w:r>
            <w:r>
              <w:rPr>
                <w:color w:val="000000"/>
                <w:sz w:val="22"/>
                <w:szCs w:val="22"/>
              </w:rPr>
              <w:t xml:space="preserve">иобретенных (построенных) для формирования муниципального специализированного жилищного фонда для обеспечения жилыми помещениями детей-сирот и детей, оставшихся без попечения родителей, лиц из числа детей-сирот и детей, оставшихся без попечения родителей,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договорам найма специализированных жилых помещений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376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семей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376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Отсутствие задолженности по обязательным расходам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содержанию жилых помещений специализированного жилищного фонда для детей-сирот,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лиц из их числа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96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1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 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0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3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0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617 926,3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632 106,1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746 433,5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670 375,7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2 666 841,6</w:t>
            </w:r>
            <w:r/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407 734,5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391 340,1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504 406,8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485 504,4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1 788 985,8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210 191,8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240 766,0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242 026,7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184 871,3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877 855,8</w:t>
            </w:r>
            <w:r/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7. Раздел </w:t>
      </w:r>
      <w:r>
        <w:rPr>
          <w:b w:val="0"/>
          <w:bCs w:val="0"/>
          <w:sz w:val="28"/>
          <w:szCs w:val="28"/>
        </w:rPr>
        <w:t xml:space="preserve">«Паспорт комплекса процессных мероприятий 1 «Осуществление мероприятий в сфере жилищных отношений»</w:t>
      </w:r>
      <w:r>
        <w:rPr>
          <w:b w:val="0"/>
          <w:bCs w:val="0"/>
          <w:sz w:val="28"/>
          <w:szCs w:val="28"/>
        </w:rPr>
        <w:t xml:space="preserve"> изложить в следующей редакции:</w:t>
      </w:r>
      <w:r/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1 </w:t>
      </w:r>
      <w:r>
        <w:rPr>
          <w:b/>
          <w:sz w:val="28"/>
          <w:szCs w:val="28"/>
        </w:rPr>
        <w:br/>
        <w:t xml:space="preserve">«Осуществление мероприятий в сфере жилищных отношений»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2"/>
        <w:gridCol w:w="414"/>
        <w:gridCol w:w="2081"/>
        <w:gridCol w:w="1942"/>
        <w:gridCol w:w="694"/>
        <w:gridCol w:w="741"/>
        <w:gridCol w:w="231"/>
        <w:gridCol w:w="1108"/>
        <w:gridCol w:w="556"/>
        <w:gridCol w:w="693"/>
        <w:gridCol w:w="833"/>
        <w:gridCol w:w="555"/>
        <w:gridCol w:w="1111"/>
        <w:gridCol w:w="280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7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заключенных договоров социального найма в общем объеме распоряжений о предоставлении жилых помещений, выданных в расчетном периоде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собираемости платы за наем муниципальных жилых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помещений </w:t>
            </w:r>
            <w:r>
              <w:rPr>
                <w:color w:val="000000"/>
                <w:sz w:val="22"/>
                <w:szCs w:val="22"/>
              </w:rPr>
              <w:t xml:space="preserve">от суммы начислений за плановый период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717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снесенных аварийных многоквартирных домов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169 808,6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4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8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169 319,0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185 722,1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905 679,4</w:t>
            </w:r>
            <w:r/>
          </w:p>
        </w:tc>
      </w:tr>
    </w:tbl>
    <w:p>
      <w:pPr>
        <w:pStyle w:val="9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br w:type="column"/>
        <w:t xml:space="preserve">8. Раздел</w:t>
      </w:r>
      <w:r>
        <w:rPr>
          <w:b w:val="0"/>
          <w:bCs w:val="0"/>
          <w:sz w:val="28"/>
          <w:szCs w:val="28"/>
        </w:rPr>
        <w:t xml:space="preserve"> «Паспорт комплекса процессных мероприятий 2 «Оказание</w:t>
      </w:r>
      <w:r>
        <w:rPr>
          <w:b w:val="0"/>
          <w:bCs w:val="0"/>
          <w:sz w:val="28"/>
          <w:szCs w:val="28"/>
        </w:rPr>
        <w:t xml:space="preserve"> мер социальной поддержки гражданам города Перми в целях улучшения жилищных условий»</w:t>
      </w:r>
      <w:r>
        <w:rPr>
          <w:b w:val="0"/>
          <w:bCs w:val="0"/>
          <w:sz w:val="28"/>
          <w:szCs w:val="28"/>
        </w:rPr>
        <w:t xml:space="preserve"> изложить в следующей редакции:</w:t>
      </w:r>
      <w:r/>
    </w:p>
    <w:p>
      <w:pPr>
        <w:pStyle w:val="905"/>
        <w:shd w:val="nil" w:color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2</w:t>
      </w:r>
      <w:r>
        <w:rPr>
          <w:b/>
          <w:sz w:val="28"/>
          <w:szCs w:val="28"/>
        </w:rPr>
        <w:br/>
        <w:t xml:space="preserve">«Оказание мер социальной поддержки гражданам города Перми в целях улучшения жилищных условий»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8"/>
        <w:gridCol w:w="416"/>
        <w:gridCol w:w="1806"/>
        <w:gridCol w:w="1796"/>
        <w:gridCol w:w="978"/>
        <w:gridCol w:w="714"/>
        <w:gridCol w:w="165"/>
        <w:gridCol w:w="1338"/>
        <w:gridCol w:w="218"/>
        <w:gridCol w:w="1031"/>
        <w:gridCol w:w="563"/>
        <w:gridCol w:w="823"/>
        <w:gridCol w:w="853"/>
        <w:gridCol w:w="536"/>
        <w:gridCol w:w="13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2218" w:type="dxa"/>
            <w:vMerge w:val="restart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6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8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5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0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8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молодых семей, улучшивших жилищные условия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семья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8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молодых семей, улучшивших жилищные условия, от количества молодых семей – участников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15,0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12,6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10,4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5,9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5,9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580" w:type="dxa"/>
            <w:textDirection w:val="lrTb"/>
            <w:noWrap w:val="false"/>
          </w:tcPr>
          <w:p>
            <w:pPr>
              <w:pStyle w:val="905"/>
              <w:ind w:left="113" w:firstLine="0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отдельных категорий граждан, обеспеченных жильем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1"/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  <w:highlight w:val="yellow"/>
              </w:rPr>
              <w:outlineLvl w:val="1"/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ar-SA"/>
              </w:rPr>
              <w:t xml:space="preserve">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ar-SA"/>
              </w:rPr>
              <w:t xml:space="preserve">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1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633 685,2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590 957,4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558 971,5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57 579,0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1 883 193,1</w:t>
            </w:r>
            <w:r/>
          </w:p>
        </w:tc>
      </w:tr>
      <w:tr>
        <w:tblPrEx/>
        <w:trPr>
          <w:trHeight w:val="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бюджета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41 542,0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209 542,0</w:t>
            </w:r>
            <w:r/>
          </w:p>
        </w:tc>
      </w:tr>
      <w:tr>
        <w:tblPrEx/>
        <w:trPr>
          <w:trHeight w:val="4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130 691,8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80 863,3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261 607,7</w:t>
            </w:r>
            <w:r/>
          </w:p>
        </w:tc>
      </w:tr>
      <w:tr>
        <w:tblPrEx/>
        <w:trPr>
          <w:trHeight w:val="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43 817,5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50 460,2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49 285,0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15 579,0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159 141,7</w:t>
            </w:r>
            <w:r/>
          </w:p>
        </w:tc>
      </w:tr>
      <w:tr>
        <w:tblPrEx/>
        <w:trPr>
          <w:trHeight w:val="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</w:tbl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br w:type="column"/>
      </w:r>
      <w:r>
        <w:rPr>
          <w:sz w:val="28"/>
          <w:szCs w:val="28"/>
        </w:rPr>
        <w:t xml:space="preserve">9</w:t>
      </w:r>
      <w:r>
        <w:rPr>
          <w:b w:val="0"/>
          <w:bCs w:val="0"/>
          <w:sz w:val="28"/>
          <w:szCs w:val="28"/>
        </w:rPr>
        <w:t xml:space="preserve">. Разде</w:t>
      </w:r>
      <w:r>
        <w:rPr>
          <w:b w:val="0"/>
          <w:bCs w:val="0"/>
          <w:sz w:val="28"/>
          <w:szCs w:val="28"/>
        </w:rPr>
        <w:t xml:space="preserve">л</w:t>
      </w:r>
      <w:r>
        <w:rPr>
          <w:b w:val="0"/>
          <w:bCs w:val="0"/>
          <w:sz w:val="28"/>
          <w:szCs w:val="28"/>
        </w:rPr>
        <w:t xml:space="preserve"> «Паспорт комплекса процессных мероприятий 3 «Обеспечение деятельности управления жилищных отношений администрации города Перми и подведомственного ему учреждения»</w:t>
      </w:r>
      <w:r>
        <w:rPr>
          <w:b w:val="0"/>
          <w:bCs w:val="0"/>
          <w:sz w:val="28"/>
          <w:szCs w:val="28"/>
        </w:rPr>
        <w:t xml:space="preserve"> изложить в следующей редакции:</w:t>
      </w:r>
      <w:r/>
    </w:p>
    <w:p>
      <w:pPr>
        <w:jc w:val="center"/>
        <w:spacing w:line="240" w:lineRule="exact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3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color w:val="000000"/>
          <w:sz w:val="28"/>
          <w:szCs w:val="28"/>
        </w:rPr>
        <w:t xml:space="preserve">Обеспечение деятельности управления жилищных отношений администрации города Перми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подведомственного ему учреждения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2"/>
        <w:gridCol w:w="2220"/>
        <w:gridCol w:w="1797"/>
        <w:gridCol w:w="1689"/>
        <w:gridCol w:w="1724"/>
        <w:gridCol w:w="1591"/>
        <w:gridCol w:w="1676"/>
        <w:gridCol w:w="193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Н.Н., начальник управления жилищных отношений администрации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905"/>
              <w:ind w:left="-5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9" w:type="dxa"/>
            <w:textDirection w:val="lrTb"/>
            <w:noWrap w:val="false"/>
          </w:tcPr>
          <w:p>
            <w:pPr>
              <w:pStyle w:val="905"/>
              <w:widowControl w:val="off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905"/>
              <w:ind w:left="-5" w:firstLine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ind w:right="44" w:firstLine="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188 518,7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197 729,7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994 984,7</w:t>
            </w:r>
            <w:r/>
          </w:p>
        </w:tc>
      </w:tr>
    </w:tbl>
    <w:p>
      <w:pPr>
        <w:pStyle w:val="9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10. Раздел</w:t>
      </w:r>
      <w:r>
        <w:rPr>
          <w:b w:val="0"/>
          <w:bCs w:val="0"/>
          <w:sz w:val="28"/>
          <w:szCs w:val="28"/>
        </w:rPr>
        <w:t xml:space="preserve"> «Переч</w:t>
      </w:r>
      <w:r>
        <w:rPr>
          <w:b w:val="0"/>
          <w:bCs w:val="0"/>
          <w:sz w:val="28"/>
          <w:szCs w:val="28"/>
        </w:rPr>
        <w:t xml:space="preserve">ень целевых показателей программы, показателей структурных элементов муниципальной программы «Обеспечение жильем жителей города Перми» изложить в следующей редакции:</w:t>
      </w:r>
      <w:r/>
    </w:p>
    <w:p>
      <w:pPr>
        <w:pStyle w:val="9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программы, показателей структурных элементов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жильем жителей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850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6764"/>
        <w:gridCol w:w="816"/>
        <w:gridCol w:w="984"/>
        <w:gridCol w:w="991"/>
        <w:gridCol w:w="1084"/>
        <w:gridCol w:w="991"/>
        <w:gridCol w:w="984"/>
        <w:gridCol w:w="1533"/>
      </w:tblGrid>
      <w:tr>
        <w:tblPrEx/>
        <w:trPr>
          <w:cantSplit/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№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64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Ед. </w:t>
              <w:br/>
              <w:t xml:space="preserve">изм.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ФО (ФП)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Значения показателей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6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03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764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2025 год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(</w:t>
            </w:r>
            <w:r>
              <w:rPr>
                <w:sz w:val="22"/>
                <w:szCs w:val="22"/>
                <w:lang w:eastAsia="ar-SA"/>
              </w:rPr>
              <w:t xml:space="preserve">план</w:t>
            </w:r>
            <w:r>
              <w:rPr>
                <w:sz w:val="22"/>
                <w:szCs w:val="22"/>
                <w:lang w:val="en-US" w:eastAsia="ar-SA"/>
              </w:rPr>
              <w:t xml:space="preserve">)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2026 год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(</w:t>
            </w:r>
            <w:r>
              <w:rPr>
                <w:sz w:val="22"/>
                <w:szCs w:val="22"/>
                <w:lang w:eastAsia="ar-SA"/>
              </w:rPr>
              <w:t xml:space="preserve">план</w:t>
            </w:r>
            <w:r>
              <w:rPr>
                <w:sz w:val="22"/>
                <w:szCs w:val="22"/>
                <w:lang w:val="en-US" w:eastAsia="ar-SA"/>
              </w:rPr>
              <w:t xml:space="preserve">)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2027 год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(</w:t>
            </w:r>
            <w:r>
              <w:rPr>
                <w:sz w:val="22"/>
                <w:szCs w:val="22"/>
                <w:lang w:eastAsia="ar-SA"/>
              </w:rPr>
              <w:t xml:space="preserve">план</w:t>
            </w:r>
            <w:r>
              <w:rPr>
                <w:sz w:val="22"/>
                <w:szCs w:val="22"/>
                <w:lang w:val="en-US" w:eastAsia="ar-SA"/>
              </w:rPr>
              <w:t xml:space="preserve">)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2028 год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(</w:t>
            </w:r>
            <w:r>
              <w:rPr>
                <w:sz w:val="22"/>
                <w:szCs w:val="22"/>
                <w:lang w:eastAsia="ar-SA"/>
              </w:rPr>
              <w:t xml:space="preserve">план</w:t>
            </w:r>
            <w:r>
              <w:rPr>
                <w:sz w:val="22"/>
                <w:szCs w:val="22"/>
                <w:lang w:val="en-US" w:eastAsia="ar-SA"/>
              </w:rPr>
              <w:t xml:space="preserve">)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2029 год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(</w:t>
            </w:r>
            <w:r>
              <w:rPr>
                <w:sz w:val="22"/>
                <w:szCs w:val="22"/>
                <w:lang w:eastAsia="ar-SA"/>
              </w:rPr>
              <w:t xml:space="preserve">план</w:t>
            </w:r>
            <w:r>
              <w:rPr>
                <w:sz w:val="22"/>
                <w:szCs w:val="22"/>
                <w:lang w:val="en-US" w:eastAsia="ar-SA"/>
              </w:rPr>
              <w:t xml:space="preserve">)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</w:tr>
    </w:tbl>
    <w:p>
      <w:pPr>
        <w:pStyle w:val="905"/>
        <w:rPr>
          <w:sz w:val="8"/>
          <w:szCs w:val="8"/>
          <w:vertAlign w:val="superscript"/>
        </w:rPr>
      </w:pPr>
      <w:r>
        <w:rPr>
          <w:sz w:val="8"/>
          <w:szCs w:val="8"/>
          <w:vertAlign w:val="superscript"/>
        </w:rPr>
      </w:r>
      <w:r>
        <w:rPr>
          <w:sz w:val="8"/>
          <w:szCs w:val="8"/>
          <w:vertAlign w:val="superscript"/>
        </w:rPr>
      </w:r>
      <w:r>
        <w:rPr>
          <w:sz w:val="8"/>
          <w:szCs w:val="8"/>
          <w:vertAlign w:val="superscript"/>
        </w:rPr>
      </w:r>
    </w:p>
    <w:tbl>
      <w:tblPr>
        <w:tblW w:w="14850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000" w:firstRow="0" w:lastRow="0" w:firstColumn="0" w:lastColumn="0" w:noHBand="0" w:noVBand="0"/>
      </w:tblPr>
      <w:tblGrid>
        <w:gridCol w:w="741"/>
        <w:gridCol w:w="6726"/>
        <w:gridCol w:w="816"/>
        <w:gridCol w:w="984"/>
        <w:gridCol w:w="991"/>
        <w:gridCol w:w="1084"/>
        <w:gridCol w:w="991"/>
        <w:gridCol w:w="984"/>
        <w:gridCol w:w="1533"/>
      </w:tblGrid>
      <w:tr>
        <w:tblPrEx/>
        <w:trPr>
          <w:cantSplit/>
          <w:trHeight w:val="2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4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5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6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7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8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39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Муниципальная программа «Обеспечение жильем жителей города Перми»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Площадь расселенного аварийного и непригодного для проживания жилищного фонда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Количество граждан, расселенных из аварийного и непригодного для проживания жилищного фонда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1 637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927</w:t>
            </w:r>
            <w:r/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Муниципальные проекты в рамках национальных проектов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Муниципальный проект 1 «Жилье»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ind w:left="0" w:right="0" w:firstLine="0"/>
              <w:spacing w:before="0" w:after="0" w:line="288" w:lineRule="atLeast"/>
              <w:widowControl w:val="off"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Общая площадь жилых помещений аварийного жилищного фонда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highlight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17,4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13,7</w:t>
            </w:r>
            <w:r/>
          </w:p>
        </w:tc>
      </w:tr>
      <w:tr>
        <w:tblPrEx/>
        <w:trPr>
          <w:cantSplit/>
          <w:trHeight w:val="12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переселенных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691</w:t>
            </w:r>
            <w:r/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Муниципальные проекты в рамках региональных проектов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Муниципальный проект 2 «Расселение аварийного жилищного фонда на территории Пермского края»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 переселения граждан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Муниципальные проекты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13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Муниципальный проект 3 «Переселение граждан города Перми из непригодного для проживания и аварийного жилищного фонда»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 переселения граждан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3,2</w:t>
            </w:r>
            <w:r/>
          </w:p>
        </w:tc>
      </w:tr>
      <w:tr>
        <w:tblPrEx/>
        <w:trPr>
          <w:cantSplit/>
          <w:trHeight w:val="34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236</w:t>
            </w:r>
            <w:r/>
          </w:p>
        </w:tc>
      </w:tr>
      <w:tr>
        <w:tblPrEx/>
        <w:trPr>
          <w:cantSplit/>
          <w:trHeight w:val="27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Муниципальный проект 4 «Обеспечение жильем детей сирот и детей, оставшихся без попечения родителей»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жилых помещений, приобретенных (построенных)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договорам найма специализированных жилых помещений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шт.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УЖО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155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-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тыс. семей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УЖО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-</w:t>
            </w:r>
            <w:r>
              <w:rPr>
                <w:sz w:val="22"/>
                <w:szCs w:val="22"/>
                <w:lang w:val="en-US" w:eastAsia="ar-SA"/>
              </w:rPr>
            </w:r>
            <w:r>
              <w:rPr>
                <w:sz w:val="22"/>
                <w:szCs w:val="22"/>
                <w:lang w:val="en-US"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Отсутствие задолженности по обязательным расходам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содержанию жилых помещений специализированного жилищного фонда для детей-сирот, детей, оставшихся без попечения родителей, лиц из их числа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УЖО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100,0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100,0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100,0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100,0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-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Процессная часть муниципальной программы «Обеспечение жильем жителей города Перми»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Комплекс процессных мероприятий 1 «Осуществление мероприятий в сфере жилищных отношений»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заключенных договоров социального найма в общем объеме распоряжений о предоставлении жилых помещений, выданных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расчетном периоде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%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УЖО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13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Уровень собираемости платы за наем муниципальных жилых помещений от суммы начислений за плановый период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%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УЖО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95,0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trHeight w:val="2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14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Объем снесенных аварийных многоквартирных домов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куб.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ДДБ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169 808,6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123 115,1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Комплекс процессных мероприятий 2 «Оказание мер социальной поддержки гражданам города Перми в целях улучшения жилищных условий»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молодых семей, улучшивших жилищные условия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семья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</w:t>
            </w:r>
            <w:r/>
          </w:p>
        </w:tc>
      </w:tr>
      <w:tr>
        <w:tblPrEx/>
        <w:trPr>
          <w:cantSplit/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молодых семей, улучшивших жилищные условия,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количества молодых семей – участников программы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15,0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12,6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10,4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5,9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5,9</w:t>
            </w:r>
            <w:r/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26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отдельных категорий граждан, обеспеченных жильем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ДСП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</w:rPr>
              <w:outlineLvl w:val="1"/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jc w:val="center"/>
              <w:widowControl w:val="off"/>
              <w:rPr>
                <w:color w:val="000000"/>
                <w:sz w:val="22"/>
                <w:szCs w:val="22"/>
                <w:highlight w:val="yellow"/>
              </w:rPr>
              <w:outlineLvl w:val="1"/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ar-SA"/>
              </w:rPr>
              <w:t xml:space="preserve">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ar-SA"/>
              </w:rPr>
              <w:t xml:space="preserve">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-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 w:right="0" w:firstLine="709"/>
        <w:jc w:val="both"/>
        <w:spacing w:line="240" w:lineRule="auto"/>
      </w:pPr>
      <w:r>
        <w:rPr>
          <w:b w:val="0"/>
          <w:bCs w:val="0"/>
          <w:sz w:val="28"/>
          <w:szCs w:val="28"/>
        </w:rPr>
        <w:t xml:space="preserve">11. Раздел</w:t>
      </w:r>
      <w:r>
        <w:rPr>
          <w:b w:val="0"/>
          <w:bCs w:val="0"/>
          <w:sz w:val="28"/>
          <w:szCs w:val="28"/>
        </w:rPr>
        <w:t xml:space="preserve"> «Финансовое обеспечение муниципальной программы «Обеспечение жильем жителей города Перми» </w:t>
        <w:br/>
        <w:t xml:space="preserve">изложить в следующей редакции: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«Обеспечение жильем жителей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930" w:type="dxa"/>
        <w:tblInd w:w="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93"/>
        <w:gridCol w:w="993"/>
        <w:gridCol w:w="2410"/>
        <w:gridCol w:w="1558"/>
        <w:gridCol w:w="1419"/>
        <w:gridCol w:w="1558"/>
        <w:gridCol w:w="1277"/>
        <w:gridCol w:w="1417"/>
        <w:gridCol w:w="1303"/>
      </w:tblGrid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top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подпрограммы, структурного элемента программы, направления расхода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(ФП), 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2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(план)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05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W w:w="14930" w:type="dxa"/>
        <w:tblInd w:w="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93"/>
        <w:gridCol w:w="993"/>
        <w:gridCol w:w="2410"/>
        <w:gridCol w:w="1557"/>
        <w:gridCol w:w="1418"/>
        <w:gridCol w:w="1560"/>
        <w:gridCol w:w="1277"/>
        <w:gridCol w:w="1417"/>
        <w:gridCol w:w="1303"/>
      </w:tblGrid>
      <w:tr>
        <w:tblPrEx/>
        <w:trPr>
          <w:trHeight w:val="30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«Обеспечение жильем жителей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4 277 856,7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4 003 966,4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3 818 766,0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3 261 960,6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2 677 521,9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18 040 071,</w:t>
            </w:r>
            <w:r/>
          </w:p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1 702 166,0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1 549 141,2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1 228 458,2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6 936 681,8</w:t>
            </w:r>
            <w:r/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1 614 806,3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961 073,2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995 366,1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1 025 029,0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5 325 101,5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543 250,5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1 076 118,1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1 177 307,8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1 008 473,4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4 525 386,6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  <w:tr>
        <w:tblPrEx/>
        <w:trPr>
          <w:trHeight w:val="31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28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национальных проектов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1 «Жилье»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731 489,8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1 760 417,8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1 775 683,5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1 887 072,3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2 177 890,6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8 332 554,0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114 666,6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486 656,1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448 780,7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539 524,6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2 318 454,9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327 582,0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488 869,8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440 906,7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539 524,6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728 826,9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2 525 710,0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289 241,2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784 891,9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885 996,1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808 023,1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3 488 389,1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«Реализация мероприятий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обеспечению устойчивого сокращения непригодного для проживания жилого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431 983,4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862 003,2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722 266,6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304 700,6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938 946,2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3 259 900,0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112 364,2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431 001,6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361 133,3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152 350,3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469 473,1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1 526 322,5</w:t>
            </w:r>
            <w:r/>
          </w:p>
        </w:tc>
      </w:tr>
      <w:tr>
        <w:tblPrEx/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172 854,2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431 001,6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361 133,3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152 350,3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469 473,1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1 586 812,5</w:t>
            </w:r>
            <w:r/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146 765,0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146 765,0</w:t>
            </w:r>
            <w:r/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«Обеспечение устойчивого сокращения непригодного для проживания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289 241,2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784 891,9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885 996,1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808 023,1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3 488 389,1</w:t>
            </w:r>
            <w:r/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289 241,2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784 891,9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885 996,1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808 023,1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720 236,8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3 488 389,1</w:t>
            </w:r>
            <w:r/>
          </w:p>
        </w:tc>
      </w:tr>
      <w:tr>
        <w:tblPrEx/>
        <w:trPr>
          <w:trHeight w:val="2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«Реализация региональной адресной программы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переселению граждан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аварийного жилищного фонда на территории Пермского края (расходы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финансовой поддержки публично-правовой компании </w:t>
            </w: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Фонд развития территорий»), источником финансового обеспечения которой являются средства, высвобождаемые </w:t>
            </w:r>
            <w:r>
              <w:rPr>
                <w:color w:val="000000"/>
                <w:sz w:val="22"/>
                <w:szCs w:val="22"/>
              </w:rPr>
              <w:t xml:space="preserve">в результате списания задолженности Пермского края по бюджетным кредитам, предоставленным из федерального бюджета»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10 265,2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113 522,7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167 420,8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774 348,6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518 707,6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1 584 264,9</w:t>
            </w:r>
            <w:r/>
          </w:p>
        </w:tc>
      </w:tr>
      <w:tr>
        <w:tblPrEx/>
        <w:trPr>
          <w:trHeight w:val="18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2 302,4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55 654,5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87 647,4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387 174,3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259 353,8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792 132,4</w:t>
            </w:r>
            <w:r/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7 962,8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57 868,2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79 773,4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387 174,3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259 353,8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792 132,5</w:t>
            </w:r>
            <w:r/>
          </w:p>
        </w:tc>
      </w:tr>
      <w:tr>
        <w:tblPrEx/>
        <w:trPr>
          <w:trHeight w:val="31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28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2 «Расселение аварийного жилищного фонда на территории Пермского края»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1 012 942,3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1 439 975,7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264 144,3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691 177,7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«Мероприятие </w:t>
            </w:r>
            <w:r>
              <w:rPr>
                <w:color w:val="000000"/>
                <w:sz w:val="22"/>
                <w:szCs w:val="22"/>
              </w:rPr>
              <w:t xml:space="preserve">по расселению жилищного фонда на территории Пермского края, признанного аварийным после 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1 января 2017 г., в целях предотвращения чрезвычайных ситуаций»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158 875,6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158 875,6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50 627,6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50 627,6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108 248,0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108 248,0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2.3 </w:t>
            </w:r>
            <w:r>
              <w:rPr>
                <w:color w:val="000000"/>
                <w:sz w:val="22"/>
                <w:szCs w:val="22"/>
              </w:rPr>
              <w:t xml:space="preserve">Расселение многоквартирных домов, признанных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установленном порядке аварийными и подлежащими сносу, расположенных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границах подлежащей комплексному развитию территории жилой застройки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t xml:space="preserve">УЖО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854 066,7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1 281 100,1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213 516,7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427 033,4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640 550,1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640 550,0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640 550,0</w:t>
            </w:r>
            <w:r/>
          </w:p>
        </w:tc>
      </w:tr>
      <w:tr>
        <w:tblPrEx/>
        <w:trPr>
          <w:trHeight w:val="32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28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3 «Переселение граждан города Перми </w:t>
            </w:r>
            <w:r>
              <w:rPr>
                <w:color w:val="000000"/>
                <w:sz w:val="22"/>
                <w:szCs w:val="22"/>
              </w:rPr>
              <w:t xml:space="preserve">из непригодного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проживания </w:t>
            </w:r>
            <w:r>
              <w:rPr>
                <w:color w:val="000000"/>
                <w:sz w:val="22"/>
                <w:szCs w:val="22"/>
              </w:rPr>
              <w:t xml:space="preserve">и аварийного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923 975,4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209 999,9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351 219,3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260 475,4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71 173,1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1 816 843,1</w:t>
            </w:r>
            <w:r/>
          </w:p>
        </w:tc>
      </w:tr>
      <w:tr>
        <w:tblPrEx/>
        <w:trPr>
          <w:trHeight w:val="9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«Организация переселения граждан из аварийного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783 975,4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69 999,9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211 219,3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120 475,4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71 173,1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1 256 843,1</w:t>
            </w:r>
            <w:r/>
          </w:p>
        </w:tc>
      </w:tr>
      <w:tr>
        <w:tblPrEx/>
        <w:trPr>
          <w:trHeight w:val="9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«Организация переселения граждан из аварийного жилищного фонда (расходы, источником финансового обеспечения которых являются средства, высвобождаемые </w:t>
            </w:r>
            <w:r>
              <w:rPr>
                <w:color w:val="000000"/>
                <w:sz w:val="22"/>
                <w:szCs w:val="22"/>
              </w:rPr>
              <w:t xml:space="preserve">в результате списания задолженности Пермского городского округа </w:t>
            </w:r>
            <w:r>
              <w:rPr>
                <w:color w:val="000000"/>
                <w:sz w:val="22"/>
                <w:szCs w:val="22"/>
              </w:rPr>
              <w:t xml:space="preserve">по бюджетному кредиту, предоставленному </w:t>
            </w:r>
            <w:r>
              <w:rPr>
                <w:color w:val="000000"/>
                <w:sz w:val="22"/>
                <w:szCs w:val="22"/>
              </w:rPr>
              <w:t xml:space="preserve">из бюджета Пермского края за счет средств федерального бюджета)»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jc w:val="left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560 000,0</w:t>
            </w:r>
            <w:r/>
          </w:p>
        </w:tc>
      </w:tr>
      <w:tr>
        <w:tblPrEx/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4 «Обеспечение жилыми помещениями детей-сирот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617 926,3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632 106,1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746 433,5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670 375,7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2 666 841,6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407 734,5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391 340,1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504 406,8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485 504,4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1 788 985,8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210 191,8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240 766,0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242 026,7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184 871,3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877 855,8</w:t>
            </w:r>
            <w:r/>
          </w:p>
        </w:tc>
      </w:tr>
      <w:tr>
        <w:tblPrEx/>
        <w:trPr>
          <w:trHeight w:val="9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4.1 «Строительство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приобретение жилых помещений </w:t>
            </w:r>
            <w:r>
              <w:rPr>
                <w:color w:val="000000"/>
                <w:sz w:val="22"/>
                <w:szCs w:val="22"/>
              </w:rPr>
              <w:t xml:space="preserve">для формирования специализированного жилищного фонда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обеспечения жилыми помещениями детей-сирот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лиц из числа детей-сирот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договорам найма специализированных жилых помещений»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327 704,9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300 135,0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411 803,8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410 933,2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1 450 576,9</w:t>
            </w:r>
            <w:r/>
          </w:p>
        </w:tc>
      </w:tr>
      <w:tr>
        <w:tblPrEx/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4.2 «Обеспечение детей-сирот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лиц из числа детей-сирот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жилыми помещениями»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280 255,7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321 021,4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322 702,2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246 495,1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1 170 474,4</w:t>
            </w:r>
            <w:r/>
          </w:p>
        </w:tc>
      </w:tr>
      <w:tr>
        <w:tblPrEx/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rStyle w:val="985"/>
                <w:b w:val="0"/>
                <w:bCs w:val="0"/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70 063,9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80 255,4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80 675,5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61 623,8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292 618,6</w:t>
            </w:r>
            <w:r/>
          </w:p>
        </w:tc>
      </w:tr>
      <w:tr>
        <w:tblPrEx/>
        <w:trPr>
          <w:trHeight w:val="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210 191,8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240 766,0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242 026,7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184 871,3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877 855,8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4.3 «Содержание жилых помещений специализированного жилищного фонда для детей-сирот, детей, оставшихся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попечения родителей, лиц из их числа»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5 656,4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6 784,9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7 648,3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8 668,2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28 757,8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304,0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351,5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367,3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1 333,4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ДЖКХ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5 352,4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6 433,4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7 337,7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8 300,9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27 424,4</w:t>
            </w:r>
            <w:r/>
          </w:p>
        </w:tc>
      </w:tr>
      <w:tr>
        <w:tblPrEx/>
        <w:trPr>
          <w:trHeight w:val="1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4.4 «Организация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4 309,3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4 164,8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4 279,2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4 279,2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17 032,5</w:t>
            </w:r>
            <w:r/>
          </w:p>
        </w:tc>
      </w:tr>
      <w:tr>
        <w:tblPrEx/>
        <w:trPr>
          <w:trHeight w:val="9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2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«Осуществление мероприятий в сфере жилищных отношений»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169 319,0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185 722,1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905 679,4</w:t>
            </w:r>
            <w:r/>
          </w:p>
        </w:tc>
      </w:tr>
      <w:tr>
        <w:tblPrEx/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169 319,0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185 722,1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183 546,1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905 679,4</w:t>
            </w:r>
            <w:r/>
          </w:p>
        </w:tc>
      </w:tr>
      <w:tr>
        <w:tblPrEx/>
        <w:trPr>
          <w:trHeight w:val="9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«Обеспечение нормативного содержания муниципального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161 390,4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66 845,3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515 471,6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«Мероприятия в сфере жилищных отношений»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05"/>
              <w:widowControl w:val="o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7 928,6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6 079,9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4 812,6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4 812,6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4 812,6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28 446,3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6 335,8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4 529,9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3 262,6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3 262,6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3 262,6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20 653,5</w:t>
            </w:r>
            <w:r/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1 592,8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7 792,8</w:t>
            </w:r>
            <w:r/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«Снос аварийных многоквартирных домов»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ДДБ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110 978,3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82 797,9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82 797,9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82 797,9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359 372,0</w:t>
            </w:r>
            <w:r/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1.4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ДДБ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1 628,3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1 628,3</w:t>
            </w:r>
            <w:r/>
          </w:p>
        </w:tc>
      </w:tr>
      <w:tr>
        <w:tblPrEx/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1.5 «Обязательные платежи за пользование имуществом»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ДДБ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761,2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«Оказание мер социальной поддержки гражданам города Перми в целях улучшения жилищных условий»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633 685,2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590 957,4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558 971,5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57 579,0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1 883 193,1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41 542,0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209 542,0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130 691,8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80 863,3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261 607,7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43 817,5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50 460,2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49 285,0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15 579,0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159 141,7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restart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«Реализация мероприятий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обеспечению жильем молодых семей государственной программы Российской Федерации «Обеспечение доступным </w:t>
            </w:r>
            <w:r>
              <w:rPr>
                <w:color w:val="000000"/>
                <w:sz w:val="22"/>
                <w:szCs w:val="22"/>
              </w:rPr>
              <w:t xml:space="preserve">и комфортным жильем </w:t>
            </w:r>
            <w:r>
              <w:rPr>
                <w:color w:val="000000"/>
                <w:sz w:val="22"/>
                <w:szCs w:val="22"/>
              </w:rPr>
              <w:t xml:space="preserve">и коммунальными услугами граждан Российской Федерации»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627 264,5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573 437,6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545 802,7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1 830 504,8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41 542,0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209 542,0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130 691,8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73 904,9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254 649,3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37 396,8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39 898,8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36 116,2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113 411,8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«Обеспечение жильем отдельных категорий граждан, установленных Федеральным законом </w:t>
            </w:r>
            <w:r>
              <w:rPr>
                <w:color w:val="000000"/>
                <w:sz w:val="22"/>
                <w:szCs w:val="22"/>
              </w:rPr>
              <w:t xml:space="preserve">от 12 января 1995 г. № 5-ФЗ «О ветеранах», </w:t>
            </w:r>
            <w:r>
              <w:rPr>
                <w:color w:val="000000"/>
                <w:sz w:val="22"/>
                <w:szCs w:val="22"/>
              </w:rPr>
              <w:t xml:space="preserve">в соответствии с Указом Президента Российской Федерации от 07 мая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2008 г. № 714 </w:t>
            </w:r>
            <w:r>
              <w:rPr>
                <w:color w:val="000000"/>
                <w:sz w:val="22"/>
                <w:szCs w:val="22"/>
              </w:rPr>
              <w:t xml:space="preserve">«Об обеспечении жильем ветеранов Великой </w:t>
            </w:r>
            <w:r>
              <w:rPr>
                <w:color w:val="000000"/>
                <w:sz w:val="22"/>
                <w:szCs w:val="22"/>
              </w:rPr>
              <w:t xml:space="preserve">Отечественной войны </w:t>
            </w:r>
            <w:r>
              <w:rPr>
                <w:color w:val="000000"/>
                <w:sz w:val="22"/>
                <w:szCs w:val="22"/>
              </w:rPr>
              <w:t xml:space="preserve">1941-1945 годов»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4 300,6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4 955,2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5 178,2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5 400,8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19 834,8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 «Обеспечение жильем отдельных категорий граждан, установленных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Федеральным законом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24 ноября 1995 г.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 xml:space="preserve">181-ФЗ «О социальной защите инвалидов </w:t>
            </w:r>
            <w:r>
              <w:rPr>
                <w:color w:val="000000"/>
                <w:sz w:val="22"/>
                <w:szCs w:val="22"/>
              </w:rPr>
              <w:t xml:space="preserve">в Российской Федерации»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2 120,1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5 606,2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5 401,5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7 477,8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20 605,6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2.4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6 958,4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6 958,4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2.5 «Обеспечение жильем отдельных категорий граждан, установленных Федеральным законом </w:t>
            </w:r>
            <w:r>
              <w:rPr>
                <w:color w:val="000000"/>
                <w:sz w:val="22"/>
                <w:szCs w:val="22"/>
              </w:rPr>
              <w:t xml:space="preserve">от 12 января 1995 г. № 5-ФЗ «О ветеранах»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2 589,1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2 700,4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5 289,5</w:t>
            </w:r>
            <w:r/>
          </w:p>
        </w:tc>
      </w:tr>
      <w:tr>
        <w:tblPrEx/>
        <w:trPr>
          <w:trHeight w:val="1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«Обеспечение деятельности управления жилищных отношений администрации города Перми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подведомственного ему учреждения»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188 518,7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197 729,7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202 912,1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994 984,7</w:t>
            </w:r>
            <w:r/>
          </w:p>
        </w:tc>
      </w:tr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98 744,4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107 280,4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110 133,1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110 133,1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110 133,1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536 424,1</w:t>
            </w:r>
            <w:r/>
          </w:p>
        </w:tc>
      </w:tr>
      <w:tr>
        <w:tblPrEx/>
        <w:trPr>
          <w:trHeight w:val="9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«Обеспечение деятельности (оказание услуг, выполнение работ) муниципальных учреждений (организаций)»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05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89 774,3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90 449,3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92 779,0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92 779,0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92 779,0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05"/>
              <w:jc w:val="center"/>
              <w:widowControl w:val="off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458 560,6</w:t>
            </w:r>
            <w:r/>
          </w:p>
        </w:tc>
      </w:tr>
    </w:tbl>
    <w:p>
      <w:pPr>
        <w:pStyle w:val="905"/>
        <w:jc w:val="both"/>
        <w:spacing w:line="240" w:lineRule="exact"/>
      </w:pPr>
      <w:r/>
      <w:r/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38" w:h="11906" w:orient="landscape"/>
      <w:pgMar w:top="1134" w:right="567" w:bottom="737" w:left="1418" w:header="363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CJK SC">
    <w:panose1 w:val="020B0502040504020204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mbria">
    <w:panose1 w:val="02040803050406030204"/>
  </w:font>
  <w:font w:name="Liberation Sans">
    <w:panose1 w:val="020B0604020202020204"/>
  </w:font>
  <w:font w:name="Noto Serif CJK SC">
    <w:panose1 w:val="020B0502040504020204"/>
  </w:font>
  <w:font w:name="SimSun">
    <w:panose1 w:val="02000603000000000000"/>
  </w:font>
  <w:font w:name="FreeSans">
    <w:panose1 w:val="020B05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9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97"/>
                            <w:rPr>
                              <w:rStyle w:val="949"/>
                            </w:rPr>
                          </w:pPr>
                          <w:r>
                            <w:rPr>
                              <w:rStyle w:val="949"/>
                            </w:rPr>
                            <w:fldChar w:fldCharType="begin"/>
                          </w:r>
                          <w:r>
                            <w:rPr>
                              <w:rStyle w:val="949"/>
                            </w:rPr>
                            <w:instrText xml:space="preserve"> PAGE </w:instrText>
                          </w:r>
                          <w:r>
                            <w:rPr>
                              <w:rStyle w:val="949"/>
                            </w:rPr>
                            <w:fldChar w:fldCharType="separate"/>
                          </w:r>
                          <w:r>
                            <w:rPr>
                              <w:rStyle w:val="949"/>
                            </w:rPr>
                            <w:t xml:space="preserve">0</w:t>
                          </w:r>
                          <w:r>
                            <w:rPr>
                              <w:rStyle w:val="949"/>
                            </w:rPr>
                            <w:fldChar w:fldCharType="end"/>
                          </w:r>
                          <w:r>
                            <w:rPr>
                              <w:rStyle w:val="949"/>
                            </w:rPr>
                          </w:r>
                          <w:r>
                            <w:rPr>
                              <w:rStyle w:val="94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97"/>
                      <w:rPr>
                        <w:rStyle w:val="949"/>
                      </w:rPr>
                    </w:pPr>
                    <w:r>
                      <w:rPr>
                        <w:rStyle w:val="949"/>
                      </w:rPr>
                      <w:fldChar w:fldCharType="begin"/>
                    </w:r>
                    <w:r>
                      <w:rPr>
                        <w:rStyle w:val="949"/>
                      </w:rPr>
                      <w:instrText xml:space="preserve"> PAGE </w:instrText>
                    </w:r>
                    <w:r>
                      <w:rPr>
                        <w:rStyle w:val="949"/>
                      </w:rPr>
                      <w:fldChar w:fldCharType="separate"/>
                    </w:r>
                    <w:r>
                      <w:rPr>
                        <w:rStyle w:val="949"/>
                      </w:rPr>
                      <w:t xml:space="preserve">0</w:t>
                    </w:r>
                    <w:r>
                      <w:rPr>
                        <w:rStyle w:val="949"/>
                      </w:rPr>
                      <w:fldChar w:fldCharType="end"/>
                    </w:r>
                    <w:r>
                      <w:rPr>
                        <w:rStyle w:val="949"/>
                      </w:rPr>
                    </w:r>
                    <w:r>
                      <w:rPr>
                        <w:rStyle w:val="94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9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9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  <w:p>
    <w:pPr>
      <w:pStyle w:val="905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pStyle w:val="908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FreeSan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3">
    <w:name w:val="footnote reference"/>
    <w:basedOn w:val="915"/>
    <w:uiPriority w:val="99"/>
    <w:unhideWhenUsed/>
    <w:rPr>
      <w:vertAlign w:val="superscript"/>
    </w:rPr>
  </w:style>
  <w:style w:type="character" w:styleId="904">
    <w:name w:val="endnote reference"/>
    <w:basedOn w:val="915"/>
    <w:uiPriority w:val="99"/>
    <w:semiHidden/>
    <w:unhideWhenUsed/>
    <w:rPr>
      <w:vertAlign w:val="superscript"/>
    </w:rPr>
  </w:style>
  <w:style w:type="paragraph" w:styleId="905" w:default="1">
    <w:name w:val="Normal"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ru-RU" w:bidi="ar-SA"/>
    </w:rPr>
  </w:style>
  <w:style w:type="paragraph" w:styleId="906">
    <w:name w:val="Heading 1"/>
    <w:basedOn w:val="905"/>
    <w:next w:val="905"/>
    <w:link w:val="929"/>
    <w:qFormat/>
    <w:pPr>
      <w:ind w:right="-1" w:firstLine="709"/>
      <w:jc w:val="both"/>
      <w:keepNext/>
      <w:outlineLvl w:val="0"/>
    </w:pPr>
    <w:rPr>
      <w:sz w:val="24"/>
    </w:rPr>
  </w:style>
  <w:style w:type="paragraph" w:styleId="907">
    <w:name w:val="Heading 2"/>
    <w:basedOn w:val="905"/>
    <w:next w:val="905"/>
    <w:link w:val="930"/>
    <w:qFormat/>
    <w:pPr>
      <w:ind w:right="-1" w:firstLine="0"/>
      <w:jc w:val="both"/>
      <w:keepNext/>
      <w:outlineLvl w:val="1"/>
    </w:pPr>
    <w:rPr>
      <w:sz w:val="24"/>
    </w:rPr>
  </w:style>
  <w:style w:type="paragraph" w:styleId="908">
    <w:name w:val="Heading 3"/>
    <w:basedOn w:val="905"/>
    <w:next w:val="905"/>
    <w:link w:val="955"/>
    <w:qFormat/>
    <w:pPr>
      <w:numPr>
        <w:ilvl w:val="2"/>
        <w:numId w:val="1"/>
      </w:numPr>
      <w:ind w:firstLine="0"/>
      <w:jc w:val="center"/>
      <w:keepNext/>
      <w:outlineLvl w:val="2"/>
    </w:pPr>
    <w:rPr>
      <w:rFonts w:ascii="Cambria" w:hAnsi="Cambria"/>
      <w:b/>
      <w:sz w:val="26"/>
      <w:lang w:val="en-US" w:eastAsia="en-US"/>
    </w:rPr>
  </w:style>
  <w:style w:type="paragraph" w:styleId="909">
    <w:name w:val="Heading 4"/>
    <w:basedOn w:val="905"/>
    <w:next w:val="905"/>
    <w:link w:val="9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0">
    <w:name w:val="Heading 5"/>
    <w:basedOn w:val="905"/>
    <w:next w:val="905"/>
    <w:link w:val="9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1">
    <w:name w:val="Heading 6"/>
    <w:basedOn w:val="905"/>
    <w:next w:val="905"/>
    <w:link w:val="9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2">
    <w:name w:val="Heading 7"/>
    <w:basedOn w:val="905"/>
    <w:next w:val="905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3">
    <w:name w:val="Heading 8"/>
    <w:basedOn w:val="905"/>
    <w:next w:val="905"/>
    <w:link w:val="9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4">
    <w:name w:val="Heading 9"/>
    <w:basedOn w:val="905"/>
    <w:next w:val="905"/>
    <w:link w:val="9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5" w:default="1">
    <w:name w:val="Default Paragraph Font"/>
    <w:uiPriority w:val="1"/>
    <w:semiHidden/>
    <w:unhideWhenUsed/>
    <w:qFormat/>
  </w:style>
  <w:style w:type="character" w:styleId="916" w:customStyle="1">
    <w:name w:val="Heading 1 Char"/>
    <w:basedOn w:val="915"/>
    <w:uiPriority w:val="9"/>
    <w:qFormat/>
    <w:rPr>
      <w:rFonts w:ascii="Arial" w:hAnsi="Arial" w:eastAsia="Arial" w:cs="Arial"/>
      <w:sz w:val="40"/>
      <w:szCs w:val="40"/>
    </w:rPr>
  </w:style>
  <w:style w:type="character" w:styleId="917" w:customStyle="1">
    <w:name w:val="Heading 2 Char"/>
    <w:basedOn w:val="915"/>
    <w:uiPriority w:val="9"/>
    <w:qFormat/>
    <w:rPr>
      <w:rFonts w:ascii="Arial" w:hAnsi="Arial" w:eastAsia="Arial" w:cs="Arial"/>
      <w:sz w:val="34"/>
    </w:rPr>
  </w:style>
  <w:style w:type="character" w:styleId="918" w:customStyle="1">
    <w:name w:val="Heading 4 Char"/>
    <w:basedOn w:val="91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9" w:customStyle="1">
    <w:name w:val="Heading 5 Char"/>
    <w:basedOn w:val="91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0" w:customStyle="1">
    <w:name w:val="Heading 6 Char"/>
    <w:basedOn w:val="9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1" w:customStyle="1">
    <w:name w:val="Heading 7 Char"/>
    <w:basedOn w:val="9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2" w:customStyle="1">
    <w:name w:val="Heading 8 Char"/>
    <w:basedOn w:val="91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3" w:customStyle="1">
    <w:name w:val="Heading 9 Char"/>
    <w:basedOn w:val="91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24" w:customStyle="1">
    <w:name w:val="Title Char"/>
    <w:basedOn w:val="915"/>
    <w:uiPriority w:val="10"/>
    <w:qFormat/>
    <w:rPr>
      <w:sz w:val="48"/>
      <w:szCs w:val="48"/>
    </w:rPr>
  </w:style>
  <w:style w:type="character" w:styleId="925" w:customStyle="1">
    <w:name w:val="Subtitle Char"/>
    <w:basedOn w:val="915"/>
    <w:uiPriority w:val="11"/>
    <w:qFormat/>
    <w:rPr>
      <w:sz w:val="24"/>
      <w:szCs w:val="24"/>
    </w:rPr>
  </w:style>
  <w:style w:type="character" w:styleId="926" w:customStyle="1">
    <w:name w:val="Quote Char"/>
    <w:uiPriority w:val="29"/>
    <w:qFormat/>
    <w:rPr>
      <w:i/>
    </w:rPr>
  </w:style>
  <w:style w:type="character" w:styleId="927" w:customStyle="1">
    <w:name w:val="Intense Quote Char"/>
    <w:uiPriority w:val="30"/>
    <w:qFormat/>
    <w:rPr>
      <w:i/>
    </w:rPr>
  </w:style>
  <w:style w:type="character" w:styleId="928" w:customStyle="1">
    <w:name w:val="Endnote Text Char"/>
    <w:uiPriority w:val="99"/>
    <w:qFormat/>
    <w:rPr>
      <w:sz w:val="20"/>
    </w:rPr>
  </w:style>
  <w:style w:type="character" w:styleId="929" w:customStyle="1">
    <w:name w:val="Заголовок 1 Знак"/>
    <w:link w:val="906"/>
    <w:uiPriority w:val="9"/>
    <w:qFormat/>
    <w:rPr>
      <w:rFonts w:ascii="Arial" w:hAnsi="Arial" w:eastAsia="Arial" w:cs="Arial"/>
      <w:sz w:val="40"/>
      <w:szCs w:val="40"/>
    </w:rPr>
  </w:style>
  <w:style w:type="character" w:styleId="930" w:customStyle="1">
    <w:name w:val="Заголовок 2 Знак"/>
    <w:link w:val="907"/>
    <w:uiPriority w:val="9"/>
    <w:qFormat/>
    <w:rPr>
      <w:rFonts w:ascii="Arial" w:hAnsi="Arial" w:eastAsia="Arial" w:cs="Arial"/>
      <w:sz w:val="34"/>
    </w:rPr>
  </w:style>
  <w:style w:type="character" w:styleId="93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2" w:customStyle="1">
    <w:name w:val="Заголовок 4 Знак"/>
    <w:link w:val="90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3" w:customStyle="1">
    <w:name w:val="Заголовок 5 Знак"/>
    <w:link w:val="9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4" w:customStyle="1">
    <w:name w:val="Заголовок 6 Знак"/>
    <w:link w:val="9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5" w:customStyle="1">
    <w:name w:val="Заголовок 7 Знак"/>
    <w:link w:val="9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6" w:customStyle="1">
    <w:name w:val="Заголовок 8 Знак"/>
    <w:link w:val="9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7" w:customStyle="1">
    <w:name w:val="Заголовок 9 Знак"/>
    <w:link w:val="9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8" w:customStyle="1">
    <w:name w:val="Название Знак"/>
    <w:link w:val="992"/>
    <w:uiPriority w:val="10"/>
    <w:qFormat/>
    <w:rPr>
      <w:sz w:val="48"/>
      <w:szCs w:val="48"/>
    </w:rPr>
  </w:style>
  <w:style w:type="character" w:styleId="939" w:customStyle="1">
    <w:name w:val="Подзаголовок Знак"/>
    <w:link w:val="993"/>
    <w:uiPriority w:val="11"/>
    <w:qFormat/>
    <w:rPr>
      <w:sz w:val="24"/>
      <w:szCs w:val="24"/>
    </w:rPr>
  </w:style>
  <w:style w:type="character" w:styleId="940" w:customStyle="1">
    <w:name w:val="Цитата 2 Знак"/>
    <w:link w:val="994"/>
    <w:uiPriority w:val="29"/>
    <w:qFormat/>
    <w:rPr>
      <w:i/>
    </w:rPr>
  </w:style>
  <w:style w:type="character" w:styleId="941" w:customStyle="1">
    <w:name w:val="Выделенная цитата Знак"/>
    <w:link w:val="995"/>
    <w:uiPriority w:val="30"/>
    <w:qFormat/>
    <w:rPr>
      <w:i/>
    </w:rPr>
  </w:style>
  <w:style w:type="character" w:styleId="942" w:customStyle="1">
    <w:name w:val="Caption Char"/>
    <w:uiPriority w:val="99"/>
    <w:qFormat/>
  </w:style>
  <w:style w:type="character" w:styleId="943">
    <w:name w:val="Hyperlink"/>
    <w:uiPriority w:val="99"/>
    <w:unhideWhenUsed/>
    <w:rPr>
      <w:color w:val="0000ff" w:themeColor="hyperlink"/>
      <w:u w:val="single"/>
    </w:rPr>
  </w:style>
  <w:style w:type="character" w:styleId="944">
    <w:name w:val="Footnote Characters"/>
    <w:uiPriority w:val="99"/>
    <w:unhideWhenUsed/>
    <w:qFormat/>
    <w:rPr>
      <w:vertAlign w:val="superscript"/>
    </w:rPr>
  </w:style>
  <w:style w:type="character" w:styleId="945">
    <w:name w:val="Footnote Anchor"/>
    <w:rPr>
      <w:vertAlign w:val="superscript"/>
    </w:rPr>
  </w:style>
  <w:style w:type="character" w:styleId="946" w:customStyle="1">
    <w:name w:val="Текст концевой сноски Знак"/>
    <w:link w:val="1000"/>
    <w:uiPriority w:val="99"/>
    <w:qFormat/>
    <w:rPr>
      <w:sz w:val="20"/>
    </w:rPr>
  </w:style>
  <w:style w:type="character" w:styleId="947">
    <w:name w:val="Endnote Characters"/>
    <w:uiPriority w:val="99"/>
    <w:semiHidden/>
    <w:unhideWhenUsed/>
    <w:qFormat/>
    <w:rPr>
      <w:vertAlign w:val="superscript"/>
    </w:rPr>
  </w:style>
  <w:style w:type="character" w:styleId="948">
    <w:name w:val="Endnote Anchor"/>
    <w:rPr>
      <w:vertAlign w:val="superscript"/>
    </w:rPr>
  </w:style>
  <w:style w:type="character" w:styleId="949">
    <w:name w:val="page number"/>
    <w:basedOn w:val="915"/>
    <w:qFormat/>
  </w:style>
  <w:style w:type="character" w:styleId="950" w:customStyle="1">
    <w:name w:val="Текст выноски Знак"/>
    <w:link w:val="1014"/>
    <w:qFormat/>
    <w:rPr>
      <w:rFonts w:ascii="Segoe UI" w:hAnsi="Segoe UI" w:cs="Segoe UI"/>
      <w:sz w:val="18"/>
      <w:szCs w:val="18"/>
    </w:rPr>
  </w:style>
  <w:style w:type="character" w:styleId="951" w:customStyle="1">
    <w:name w:val="Верхний колонтитул Знак"/>
    <w:link w:val="997"/>
    <w:uiPriority w:val="99"/>
    <w:qFormat/>
  </w:style>
  <w:style w:type="character" w:styleId="952" w:customStyle="1">
    <w:name w:val="Подпись Знак"/>
    <w:link w:val="1019"/>
    <w:qFormat/>
    <w:rPr>
      <w:sz w:val="28"/>
    </w:rPr>
  </w:style>
  <w:style w:type="character" w:styleId="953" w:customStyle="1">
    <w:name w:val="Footnote Text Char"/>
    <w:qFormat/>
    <w:rPr>
      <w:rFonts w:cs="Times New Roman"/>
    </w:rPr>
  </w:style>
  <w:style w:type="character" w:styleId="954" w:customStyle="1">
    <w:name w:val="Основной шрифт абзаца1"/>
    <w:qFormat/>
  </w:style>
  <w:style w:type="character" w:styleId="955" w:customStyle="1">
    <w:name w:val="Заголовок 3 Знак"/>
    <w:link w:val="908"/>
    <w:qFormat/>
    <w:rPr>
      <w:rFonts w:ascii="Cambria" w:hAnsi="Cambria"/>
      <w:b/>
      <w:sz w:val="26"/>
      <w:lang w:val="en-US" w:eastAsia="en-US"/>
    </w:rPr>
  </w:style>
  <w:style w:type="character" w:styleId="956" w:customStyle="1">
    <w:name w:val="Header Char"/>
    <w:semiHidden/>
    <w:qFormat/>
    <w:rPr>
      <w:sz w:val="24"/>
    </w:rPr>
  </w:style>
  <w:style w:type="character" w:styleId="957" w:customStyle="1">
    <w:name w:val="Footer Char"/>
    <w:semiHidden/>
    <w:qFormat/>
    <w:rPr>
      <w:sz w:val="24"/>
    </w:rPr>
  </w:style>
  <w:style w:type="character" w:styleId="958" w:customStyle="1">
    <w:name w:val="Body Text Char"/>
    <w:semiHidden/>
    <w:qFormat/>
    <w:rPr>
      <w:sz w:val="24"/>
    </w:rPr>
  </w:style>
  <w:style w:type="character" w:styleId="959" w:customStyle="1">
    <w:name w:val="Signature Char"/>
    <w:semiHidden/>
    <w:qFormat/>
    <w:rPr>
      <w:sz w:val="24"/>
    </w:rPr>
  </w:style>
  <w:style w:type="character" w:styleId="960" w:customStyle="1">
    <w:name w:val="Balloon Text Char"/>
    <w:semiHidden/>
    <w:qFormat/>
    <w:rPr>
      <w:sz w:val="2"/>
    </w:rPr>
  </w:style>
  <w:style w:type="character" w:styleId="961" w:customStyle="1">
    <w:name w:val="Нижний колонтитул Знак"/>
    <w:link w:val="998"/>
    <w:qFormat/>
  </w:style>
  <w:style w:type="character" w:styleId="962" w:customStyle="1">
    <w:name w:val="Основной текст Знак"/>
    <w:qFormat/>
    <w:rPr>
      <w:rFonts w:ascii="Courier New" w:hAnsi="Courier New"/>
      <w:sz w:val="26"/>
    </w:rPr>
  </w:style>
  <w:style w:type="character" w:styleId="963" w:customStyle="1">
    <w:name w:val="Знак Знак2"/>
    <w:qFormat/>
    <w:rPr>
      <w:rFonts w:ascii="Tahoma" w:hAnsi="Tahoma"/>
      <w:sz w:val="16"/>
    </w:rPr>
  </w:style>
  <w:style w:type="character" w:styleId="964" w:customStyle="1">
    <w:name w:val="WW8Num1z0"/>
    <w:qFormat/>
  </w:style>
  <w:style w:type="character" w:styleId="965" w:customStyle="1">
    <w:name w:val="WW8Num2z0"/>
    <w:qFormat/>
  </w:style>
  <w:style w:type="character" w:styleId="966" w:customStyle="1">
    <w:name w:val="Header Char2"/>
    <w:qFormat/>
    <w:rPr>
      <w:sz w:val="16"/>
    </w:rPr>
  </w:style>
  <w:style w:type="character" w:styleId="967" w:customStyle="1">
    <w:name w:val="Footer Char2"/>
    <w:qFormat/>
    <w:rPr>
      <w:sz w:val="24"/>
    </w:rPr>
  </w:style>
  <w:style w:type="character" w:styleId="968" w:customStyle="1">
    <w:name w:val="Body Text Char2"/>
    <w:qFormat/>
    <w:rPr>
      <w:sz w:val="24"/>
    </w:rPr>
  </w:style>
  <w:style w:type="character" w:styleId="969" w:customStyle="1">
    <w:name w:val="Signature Char2"/>
    <w:qFormat/>
    <w:rPr>
      <w:sz w:val="24"/>
    </w:rPr>
  </w:style>
  <w:style w:type="character" w:styleId="970" w:customStyle="1">
    <w:name w:val="Balloon Text Char2"/>
    <w:qFormat/>
    <w:rPr>
      <w:rFonts w:ascii="Tahoma" w:hAnsi="Tahoma"/>
      <w:sz w:val="16"/>
    </w:rPr>
  </w:style>
  <w:style w:type="character" w:styleId="971" w:customStyle="1">
    <w:name w:val="Символ сноски"/>
    <w:qFormat/>
    <w:rPr>
      <w:vertAlign w:val="superscript"/>
    </w:rPr>
  </w:style>
  <w:style w:type="character" w:styleId="972" w:customStyle="1">
    <w:name w:val="Знак Знак"/>
    <w:qFormat/>
    <w:rPr>
      <w:sz w:val="16"/>
    </w:rPr>
  </w:style>
  <w:style w:type="character" w:styleId="973" w:customStyle="1">
    <w:name w:val="Знак Знак21"/>
    <w:qFormat/>
    <w:rPr>
      <w:rFonts w:ascii="Tahoma" w:hAnsi="Tahoma"/>
      <w:sz w:val="16"/>
    </w:rPr>
  </w:style>
  <w:style w:type="character" w:styleId="974" w:customStyle="1">
    <w:name w:val="Знак Знак3"/>
    <w:qFormat/>
    <w:rPr>
      <w:sz w:val="16"/>
    </w:rPr>
  </w:style>
  <w:style w:type="character" w:styleId="975" w:customStyle="1">
    <w:name w:val="Знак примечания1"/>
    <w:qFormat/>
    <w:rPr>
      <w:sz w:val="16"/>
    </w:rPr>
  </w:style>
  <w:style w:type="character" w:styleId="976" w:customStyle="1">
    <w:name w:val="Comment Text Char"/>
    <w:qFormat/>
    <w:rPr>
      <w:sz w:val="20"/>
    </w:rPr>
  </w:style>
  <w:style w:type="character" w:styleId="977" w:customStyle="1">
    <w:name w:val="Comment Text Char1"/>
    <w:qFormat/>
    <w:rPr>
      <w:rFonts w:ascii="Calibri" w:hAnsi="Calibri"/>
    </w:rPr>
  </w:style>
  <w:style w:type="character" w:styleId="978" w:customStyle="1">
    <w:name w:val="Comment Subject Char"/>
    <w:qFormat/>
    <w:rPr>
      <w:rFonts w:ascii="Calibri" w:hAnsi="Calibri"/>
      <w:b/>
      <w:sz w:val="20"/>
    </w:rPr>
  </w:style>
  <w:style w:type="character" w:styleId="979" w:customStyle="1">
    <w:name w:val="Comment Subject Char1"/>
    <w:qFormat/>
    <w:rPr>
      <w:rFonts w:ascii="Calibri" w:hAnsi="Calibri"/>
      <w:b/>
    </w:rPr>
  </w:style>
  <w:style w:type="character" w:styleId="980" w:customStyle="1">
    <w:name w:val="Текст сноски Знак"/>
    <w:link w:val="999"/>
    <w:qFormat/>
    <w:rPr>
      <w:lang w:val="en-US" w:eastAsia="ar-SA"/>
    </w:rPr>
  </w:style>
  <w:style w:type="character" w:styleId="981" w:customStyle="1">
    <w:name w:val="Текст примечания Знак"/>
    <w:link w:val="1031"/>
    <w:qFormat/>
    <w:rPr>
      <w:lang w:eastAsia="ar-SA"/>
    </w:rPr>
  </w:style>
  <w:style w:type="character" w:styleId="982" w:customStyle="1">
    <w:name w:val="Тема примечания Знак"/>
    <w:link w:val="1032"/>
    <w:qFormat/>
    <w:rPr>
      <w:b/>
      <w:lang w:val="en-US" w:eastAsia="en-US"/>
    </w:rPr>
  </w:style>
  <w:style w:type="character" w:styleId="983" w:customStyle="1">
    <w:name w:val="Знак Знак8"/>
    <w:qFormat/>
    <w:rPr>
      <w:rFonts w:ascii="Cambria" w:hAnsi="Cambria"/>
      <w:b/>
      <w:sz w:val="26"/>
    </w:rPr>
  </w:style>
  <w:style w:type="character" w:styleId="984" w:customStyle="1">
    <w:name w:val="Знак Знак5"/>
    <w:semiHidden/>
    <w:qFormat/>
    <w:rPr>
      <w:sz w:val="28"/>
      <w:szCs w:val="24"/>
      <w:lang w:val="ru-RU" w:eastAsia="ru-RU" w:bidi="ar-SA"/>
    </w:rPr>
  </w:style>
  <w:style w:type="character" w:styleId="985">
    <w:name w:val="Strong Emphasis"/>
    <w:qFormat/>
    <w:rPr>
      <w:b/>
      <w:bCs/>
    </w:rPr>
  </w:style>
  <w:style w:type="paragraph" w:styleId="986">
    <w:name w:val="Heading"/>
    <w:basedOn w:val="905"/>
    <w:next w:val="987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987">
    <w:name w:val="Body Text"/>
    <w:basedOn w:val="905"/>
    <w:link w:val="962"/>
    <w:pPr>
      <w:ind w:right="3117" w:firstLine="0"/>
    </w:pPr>
    <w:rPr>
      <w:rFonts w:ascii="Courier New" w:hAnsi="Courier New"/>
      <w:sz w:val="26"/>
      <w:lang w:val="en-US" w:eastAsia="en-US"/>
    </w:rPr>
  </w:style>
  <w:style w:type="paragraph" w:styleId="988">
    <w:name w:val="List"/>
    <w:basedOn w:val="987"/>
    <w:pPr>
      <w:ind w:right="0" w:firstLine="720"/>
      <w:jc w:val="both"/>
      <w:spacing w:line="360" w:lineRule="exact"/>
    </w:pPr>
    <w:rPr>
      <w:rFonts w:ascii="Arial" w:hAnsi="Arial" w:cs="Mangal"/>
      <w:sz w:val="24"/>
      <w:lang w:eastAsia="ar-SA"/>
    </w:rPr>
  </w:style>
  <w:style w:type="paragraph" w:styleId="989">
    <w:name w:val="Caption"/>
    <w:basedOn w:val="905"/>
    <w:next w:val="905"/>
    <w:link w:val="94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0">
    <w:name w:val="Index"/>
    <w:basedOn w:val="905"/>
    <w:qFormat/>
    <w:pPr>
      <w:suppressLineNumbers/>
    </w:pPr>
    <w:rPr>
      <w:rFonts w:cs="FreeSans"/>
    </w:rPr>
  </w:style>
  <w:style w:type="paragraph" w:styleId="99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ar-SA"/>
    </w:rPr>
  </w:style>
  <w:style w:type="paragraph" w:styleId="992">
    <w:name w:val="Title"/>
    <w:basedOn w:val="905"/>
    <w:next w:val="905"/>
    <w:link w:val="9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93">
    <w:name w:val="Subtitle"/>
    <w:basedOn w:val="905"/>
    <w:next w:val="905"/>
    <w:link w:val="939"/>
    <w:uiPriority w:val="11"/>
    <w:qFormat/>
    <w:pPr>
      <w:spacing w:before="200" w:after="200"/>
    </w:pPr>
    <w:rPr>
      <w:sz w:val="24"/>
      <w:szCs w:val="24"/>
    </w:rPr>
  </w:style>
  <w:style w:type="paragraph" w:styleId="994">
    <w:name w:val="Quote"/>
    <w:basedOn w:val="905"/>
    <w:next w:val="905"/>
    <w:link w:val="940"/>
    <w:uiPriority w:val="29"/>
    <w:qFormat/>
    <w:pPr>
      <w:ind w:left="720" w:right="720" w:firstLine="0"/>
    </w:pPr>
    <w:rPr>
      <w:i/>
    </w:rPr>
  </w:style>
  <w:style w:type="paragraph" w:styleId="995">
    <w:name w:val="Intense Quote"/>
    <w:basedOn w:val="905"/>
    <w:next w:val="905"/>
    <w:link w:val="94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6">
    <w:name w:val="Header and Footer"/>
    <w:basedOn w:val="905"/>
    <w:qFormat/>
  </w:style>
  <w:style w:type="paragraph" w:styleId="997">
    <w:name w:val="Header"/>
    <w:basedOn w:val="905"/>
    <w:link w:val="951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98">
    <w:name w:val="Footer"/>
    <w:basedOn w:val="905"/>
    <w:link w:val="961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99">
    <w:name w:val="footnote text"/>
    <w:basedOn w:val="905"/>
    <w:link w:val="980"/>
    <w:pPr>
      <w:ind w:firstLine="720"/>
      <w:jc w:val="both"/>
    </w:pPr>
    <w:rPr>
      <w:lang w:val="en-US" w:eastAsia="ar-SA"/>
    </w:rPr>
  </w:style>
  <w:style w:type="paragraph" w:styleId="1000">
    <w:name w:val="endnote text"/>
    <w:basedOn w:val="905"/>
    <w:link w:val="946"/>
    <w:uiPriority w:val="99"/>
    <w:semiHidden/>
    <w:unhideWhenUsed/>
  </w:style>
  <w:style w:type="paragraph" w:styleId="1001">
    <w:name w:val="toc 1"/>
    <w:basedOn w:val="905"/>
    <w:next w:val="905"/>
    <w:uiPriority w:val="39"/>
    <w:unhideWhenUsed/>
    <w:pPr>
      <w:spacing w:before="0" w:after="57"/>
    </w:pPr>
  </w:style>
  <w:style w:type="paragraph" w:styleId="1002">
    <w:name w:val="toc 2"/>
    <w:basedOn w:val="905"/>
    <w:next w:val="905"/>
    <w:uiPriority w:val="39"/>
    <w:unhideWhenUsed/>
    <w:pPr>
      <w:ind w:left="283" w:firstLine="0"/>
      <w:spacing w:before="0" w:after="57"/>
    </w:pPr>
  </w:style>
  <w:style w:type="paragraph" w:styleId="1003">
    <w:name w:val="toc 3"/>
    <w:basedOn w:val="905"/>
    <w:next w:val="905"/>
    <w:uiPriority w:val="39"/>
    <w:unhideWhenUsed/>
    <w:pPr>
      <w:ind w:left="567" w:firstLine="0"/>
      <w:spacing w:before="0" w:after="57"/>
    </w:pPr>
  </w:style>
  <w:style w:type="paragraph" w:styleId="1004">
    <w:name w:val="toc 4"/>
    <w:basedOn w:val="905"/>
    <w:next w:val="905"/>
    <w:uiPriority w:val="39"/>
    <w:unhideWhenUsed/>
    <w:pPr>
      <w:ind w:left="850" w:firstLine="0"/>
      <w:spacing w:before="0" w:after="57"/>
    </w:pPr>
  </w:style>
  <w:style w:type="paragraph" w:styleId="1005">
    <w:name w:val="toc 5"/>
    <w:basedOn w:val="905"/>
    <w:next w:val="905"/>
    <w:uiPriority w:val="39"/>
    <w:unhideWhenUsed/>
    <w:pPr>
      <w:ind w:left="1134" w:firstLine="0"/>
      <w:spacing w:before="0" w:after="57"/>
    </w:pPr>
  </w:style>
  <w:style w:type="paragraph" w:styleId="1006">
    <w:name w:val="toc 6"/>
    <w:basedOn w:val="905"/>
    <w:next w:val="905"/>
    <w:uiPriority w:val="39"/>
    <w:unhideWhenUsed/>
    <w:pPr>
      <w:ind w:left="1417" w:firstLine="0"/>
      <w:spacing w:before="0" w:after="57"/>
    </w:pPr>
  </w:style>
  <w:style w:type="paragraph" w:styleId="1007">
    <w:name w:val="toc 7"/>
    <w:basedOn w:val="905"/>
    <w:next w:val="905"/>
    <w:uiPriority w:val="39"/>
    <w:unhideWhenUsed/>
    <w:pPr>
      <w:ind w:left="1701" w:firstLine="0"/>
      <w:spacing w:before="0" w:after="57"/>
    </w:pPr>
  </w:style>
  <w:style w:type="paragraph" w:styleId="1008">
    <w:name w:val="toc 8"/>
    <w:basedOn w:val="905"/>
    <w:next w:val="905"/>
    <w:uiPriority w:val="39"/>
    <w:unhideWhenUsed/>
    <w:pPr>
      <w:ind w:left="1984" w:firstLine="0"/>
      <w:spacing w:before="0" w:after="57"/>
    </w:pPr>
  </w:style>
  <w:style w:type="paragraph" w:styleId="1009">
    <w:name w:val="toc 9"/>
    <w:basedOn w:val="905"/>
    <w:next w:val="905"/>
    <w:uiPriority w:val="39"/>
    <w:unhideWhenUsed/>
    <w:pPr>
      <w:ind w:left="2268" w:firstLine="0"/>
      <w:spacing w:before="0" w:after="57"/>
    </w:pPr>
  </w:style>
  <w:style w:type="paragraph" w:styleId="1010">
    <w:name w:val="Index Heading"/>
    <w:basedOn w:val="986"/>
  </w:style>
  <w:style w:type="paragraph" w:styleId="1011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0"/>
      <w:szCs w:val="20"/>
      <w:lang w:val="ru-RU" w:eastAsia="zh-CN" w:bidi="ar-SA"/>
    </w:rPr>
  </w:style>
  <w:style w:type="paragraph" w:styleId="1012">
    <w:name w:val="table of figures"/>
    <w:basedOn w:val="905"/>
    <w:next w:val="905"/>
    <w:uiPriority w:val="99"/>
    <w:unhideWhenUsed/>
    <w:qFormat/>
  </w:style>
  <w:style w:type="paragraph" w:styleId="1013">
    <w:name w:val="Body Text Indent"/>
    <w:basedOn w:val="905"/>
    <w:pPr>
      <w:ind w:right="-1" w:firstLine="0"/>
      <w:jc w:val="both"/>
    </w:pPr>
    <w:rPr>
      <w:sz w:val="26"/>
    </w:rPr>
  </w:style>
  <w:style w:type="paragraph" w:styleId="1014">
    <w:name w:val="Balloon Text"/>
    <w:basedOn w:val="905"/>
    <w:link w:val="950"/>
    <w:qFormat/>
    <w:rPr>
      <w:rFonts w:ascii="Segoe UI" w:hAnsi="Segoe UI"/>
      <w:sz w:val="18"/>
      <w:szCs w:val="18"/>
      <w:lang w:val="en-US" w:eastAsia="en-US"/>
    </w:rPr>
  </w:style>
  <w:style w:type="paragraph" w:styleId="1015" w:customStyle="1">
    <w:name w:val="Стиль Первая строка:  0 см"/>
    <w:basedOn w:val="905"/>
    <w:qFormat/>
    <w:pPr>
      <w:jc w:val="both"/>
    </w:pPr>
    <w:rPr>
      <w:sz w:val="28"/>
    </w:rPr>
  </w:style>
  <w:style w:type="paragraph" w:styleId="101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8"/>
      <w:szCs w:val="28"/>
      <w:lang w:val="ru-RU" w:eastAsia="ru-RU" w:bidi="ar-SA"/>
    </w:rPr>
  </w:style>
  <w:style w:type="paragraph" w:styleId="1017" w:customStyle="1">
    <w:name w:val="Приложение"/>
    <w:basedOn w:val="987"/>
    <w:qFormat/>
    <w:pPr>
      <w:ind w:left="1985" w:right="0" w:hanging="1985"/>
      <w:jc w:val="both"/>
      <w:spacing w:before="240" w:after="0" w:line="240" w:lineRule="exact"/>
      <w:tabs>
        <w:tab w:val="clear" w:pos="720" w:leader="none"/>
        <w:tab w:val="left" w:pos="1673" w:leader="none"/>
      </w:tabs>
    </w:pPr>
    <w:rPr>
      <w:rFonts w:ascii="Times New Roman" w:hAnsi="Times New Roman"/>
      <w:sz w:val="28"/>
    </w:rPr>
  </w:style>
  <w:style w:type="paragraph" w:styleId="1018" w:customStyle="1">
    <w:name w:val="Подпись на  бланке должностного лица"/>
    <w:basedOn w:val="905"/>
    <w:next w:val="987"/>
    <w:qFormat/>
    <w:pPr>
      <w:ind w:left="7088" w:firstLine="0"/>
      <w:spacing w:before="480" w:after="0" w:line="240" w:lineRule="exact"/>
    </w:pPr>
    <w:rPr>
      <w:sz w:val="28"/>
    </w:rPr>
  </w:style>
  <w:style w:type="paragraph" w:styleId="1019">
    <w:name w:val="Signature"/>
    <w:basedOn w:val="905"/>
    <w:next w:val="987"/>
    <w:link w:val="952"/>
    <w:pPr>
      <w:spacing w:before="480" w:after="0" w:line="240" w:lineRule="exact"/>
      <w:tabs>
        <w:tab w:val="clear" w:pos="720" w:leader="none"/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paragraph" w:styleId="1020" w:customStyle="1">
    <w:name w:val="ConsPlusNormal"/>
    <w:qFormat/>
    <w:pPr>
      <w:jc w:val="left"/>
      <w:spacing w:before="0" w:after="0"/>
      <w:widowControl w:val="off"/>
    </w:pPr>
    <w:rPr>
      <w:rFonts w:ascii="Arial" w:hAnsi="Arial" w:eastAsia="Noto Serif CJK SC" w:cs="Arial"/>
      <w:color w:val="auto"/>
      <w:sz w:val="20"/>
      <w:szCs w:val="20"/>
      <w:lang w:val="ru-RU" w:eastAsia="ru-RU" w:bidi="ar-SA"/>
    </w:rPr>
  </w:style>
  <w:style w:type="paragraph" w:styleId="1021" w:customStyle="1">
    <w:name w:val="ConsPlusCell"/>
    <w:qFormat/>
    <w:pPr>
      <w:jc w:val="left"/>
      <w:spacing w:before="0" w:after="0"/>
      <w:widowControl w:val="off"/>
    </w:pPr>
    <w:rPr>
      <w:rFonts w:ascii="Arial" w:hAnsi="Arial" w:eastAsia="Noto Serif CJK SC" w:cs="Arial"/>
      <w:color w:val="auto"/>
      <w:sz w:val="20"/>
      <w:szCs w:val="20"/>
      <w:lang w:val="ru-RU" w:eastAsia="ar-SA" w:bidi="ar-SA"/>
    </w:rPr>
  </w:style>
  <w:style w:type="paragraph" w:styleId="1022" w:customStyle="1">
    <w:name w:val="Стиль Первая строка:  125 см1"/>
    <w:basedOn w:val="905"/>
    <w:qFormat/>
    <w:pPr>
      <w:ind w:firstLine="709"/>
      <w:jc w:val="both"/>
    </w:pPr>
    <w:rPr>
      <w:sz w:val="28"/>
    </w:rPr>
  </w:style>
  <w:style w:type="paragraph" w:styleId="1023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Noto Serif CJK SC" w:cs="Calibri"/>
      <w:b/>
      <w:color w:val="auto"/>
      <w:sz w:val="22"/>
      <w:szCs w:val="20"/>
      <w:lang w:val="ru-RU" w:eastAsia="ru-RU" w:bidi="ar-SA"/>
    </w:rPr>
  </w:style>
  <w:style w:type="paragraph" w:styleId="1024" w:customStyle="1">
    <w:name w:val="Заголовок"/>
    <w:basedOn w:val="905"/>
    <w:next w:val="987"/>
    <w:qFormat/>
    <w:pPr>
      <w:ind w:firstLine="720"/>
      <w:jc w:val="both"/>
      <w:keepNext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1025" w:customStyle="1">
    <w:name w:val="Название1"/>
    <w:basedOn w:val="905"/>
    <w:qFormat/>
    <w:pPr>
      <w:ind w:firstLine="720"/>
      <w:jc w:val="both"/>
      <w:spacing w:before="120" w:after="120"/>
      <w:suppressLineNumbers/>
    </w:pPr>
    <w:rPr>
      <w:rFonts w:ascii="Arial" w:hAnsi="Arial" w:cs="Mangal"/>
      <w:i/>
      <w:iCs/>
      <w:szCs w:val="24"/>
      <w:lang w:eastAsia="ar-SA"/>
    </w:rPr>
  </w:style>
  <w:style w:type="paragraph" w:styleId="1026" w:customStyle="1">
    <w:name w:val="Указатель1"/>
    <w:basedOn w:val="905"/>
    <w:qFormat/>
    <w:pPr>
      <w:ind w:firstLine="720"/>
      <w:jc w:val="both"/>
      <w:suppressLineNumbers/>
    </w:pPr>
    <w:rPr>
      <w:rFonts w:ascii="Arial" w:hAnsi="Arial" w:cs="Mangal"/>
      <w:sz w:val="28"/>
      <w:szCs w:val="24"/>
      <w:lang w:eastAsia="ar-SA"/>
    </w:rPr>
  </w:style>
  <w:style w:type="paragraph" w:styleId="10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Noto Serif CJK SC" w:cs="Courier New"/>
      <w:color w:val="auto"/>
      <w:sz w:val="20"/>
      <w:szCs w:val="20"/>
      <w:lang w:val="ru-RU" w:eastAsia="ar-SA" w:bidi="ar-SA"/>
    </w:rPr>
  </w:style>
  <w:style w:type="paragraph" w:styleId="1028" w:customStyle="1">
    <w:name w:val="ConsPlusDocList"/>
    <w:qFormat/>
    <w:pPr>
      <w:jc w:val="left"/>
      <w:spacing w:before="0" w:after="0"/>
      <w:widowControl w:val="off"/>
    </w:pPr>
    <w:rPr>
      <w:rFonts w:ascii="Courier New" w:hAnsi="Courier New" w:eastAsia="Noto Serif CJK SC" w:cs="Courier New"/>
      <w:color w:val="auto"/>
      <w:sz w:val="20"/>
      <w:szCs w:val="20"/>
      <w:lang w:val="ru-RU" w:eastAsia="ar-SA" w:bidi="ar-SA"/>
    </w:rPr>
  </w:style>
  <w:style w:type="paragraph" w:styleId="1029">
    <w:name w:val="List Paragraph"/>
    <w:basedOn w:val="905"/>
    <w:qFormat/>
    <w:pPr>
      <w:ind w:left="720" w:firstLine="0"/>
      <w:spacing w:before="0"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030" w:customStyle="1">
    <w:name w:val="Текст примечания1"/>
    <w:basedOn w:val="905"/>
    <w:qFormat/>
    <w:pPr>
      <w:spacing w:before="0" w:after="200"/>
    </w:pPr>
    <w:rPr>
      <w:rFonts w:ascii="Calibri" w:hAnsi="Calibri"/>
      <w:lang w:eastAsia="ar-SA"/>
    </w:rPr>
  </w:style>
  <w:style w:type="paragraph" w:styleId="1031">
    <w:name w:val="annotation text"/>
    <w:basedOn w:val="905"/>
    <w:link w:val="981"/>
    <w:qFormat/>
    <w:pPr>
      <w:ind w:firstLine="720"/>
      <w:jc w:val="both"/>
    </w:pPr>
    <w:rPr>
      <w:lang w:val="en-US" w:eastAsia="ar-SA"/>
    </w:rPr>
  </w:style>
  <w:style w:type="paragraph" w:styleId="1032">
    <w:name w:val="annotation subject"/>
    <w:basedOn w:val="1030"/>
    <w:next w:val="1030"/>
    <w:link w:val="982"/>
    <w:qFormat/>
    <w:rPr>
      <w:rFonts w:ascii="Times New Roman" w:hAnsi="Times New Roman"/>
      <w:b/>
      <w:lang w:val="en-US" w:eastAsia="en-US"/>
    </w:rPr>
  </w:style>
  <w:style w:type="paragraph" w:styleId="1033">
    <w:name w:val="Revision"/>
    <w:qFormat/>
    <w:pPr>
      <w:jc w:val="left"/>
      <w:spacing w:before="0" w:after="0"/>
      <w:widowControl/>
    </w:pPr>
    <w:rPr>
      <w:rFonts w:ascii="Calibri" w:hAnsi="Calibri" w:eastAsia="Noto Serif CJK SC" w:cs="FreeSans"/>
      <w:color w:val="auto"/>
      <w:sz w:val="22"/>
      <w:szCs w:val="22"/>
      <w:lang w:val="ru-RU" w:eastAsia="ar-SA" w:bidi="ar-SA"/>
    </w:rPr>
  </w:style>
  <w:style w:type="paragraph" w:styleId="1034" w:customStyle="1">
    <w:name w:val="Содержимое врезки"/>
    <w:basedOn w:val="987"/>
    <w:qFormat/>
    <w:pPr>
      <w:ind w:right="0" w:firstLine="720"/>
      <w:jc w:val="both"/>
      <w:spacing w:line="360" w:lineRule="exact"/>
    </w:pPr>
    <w:rPr>
      <w:rFonts w:ascii="Times New Roman" w:hAnsi="Times New Roman"/>
      <w:sz w:val="24"/>
      <w:lang w:eastAsia="ar-SA"/>
    </w:rPr>
  </w:style>
  <w:style w:type="paragraph" w:styleId="1035" w:customStyle="1">
    <w:name w:val="Содержимое таблицы"/>
    <w:basedOn w:val="905"/>
    <w:qFormat/>
    <w:pPr>
      <w:ind w:firstLine="720"/>
      <w:jc w:val="both"/>
      <w:suppressLineNumbers/>
    </w:pPr>
    <w:rPr>
      <w:sz w:val="28"/>
      <w:szCs w:val="24"/>
      <w:lang w:eastAsia="ar-SA"/>
    </w:rPr>
  </w:style>
  <w:style w:type="paragraph" w:styleId="1036" w:customStyle="1">
    <w:name w:val="Заголовок таблицы"/>
    <w:basedOn w:val="1035"/>
    <w:qFormat/>
    <w:pPr>
      <w:jc w:val="center"/>
    </w:pPr>
    <w:rPr>
      <w:b/>
      <w:bCs/>
    </w:rPr>
  </w:style>
  <w:style w:type="paragraph" w:styleId="1037" w:customStyle="1">
    <w:name w:val="Заголовок к тексту"/>
    <w:basedOn w:val="905"/>
    <w:next w:val="987"/>
    <w:qFormat/>
    <w:pPr>
      <w:spacing w:before="0" w:after="480" w:line="240" w:lineRule="exact"/>
    </w:pPr>
    <w:rPr>
      <w:b/>
      <w:sz w:val="28"/>
    </w:rPr>
  </w:style>
  <w:style w:type="paragraph" w:styleId="1038">
    <w:name w:val="Normal (Web)"/>
    <w:basedOn w:val="905"/>
    <w:qFormat/>
    <w:pPr>
      <w:spacing w:before="120" w:after="216"/>
    </w:pPr>
    <w:rPr>
      <w:sz w:val="24"/>
      <w:szCs w:val="24"/>
    </w:rPr>
  </w:style>
  <w:style w:type="paragraph" w:styleId="1039">
    <w:name w:val="Frame Contents"/>
    <w:basedOn w:val="905"/>
    <w:qFormat/>
  </w:style>
  <w:style w:type="numbering" w:styleId="1040" w:default="1">
    <w:name w:val="No List"/>
    <w:uiPriority w:val="99"/>
    <w:semiHidden/>
    <w:unhideWhenUsed/>
    <w:qFormat/>
  </w:style>
  <w:style w:type="numbering" w:styleId="1041" w:customStyle="1">
    <w:name w:val="Нет списка1"/>
    <w:semiHidden/>
    <w:qFormat/>
  </w:style>
  <w:style w:type="table" w:styleId="1042">
    <w:name w:val="Plain Table 1"/>
    <w:basedOn w:val="106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3">
    <w:name w:val="Plain Table 2"/>
    <w:basedOn w:val="10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44">
    <w:name w:val="Plain Table 3"/>
    <w:basedOn w:val="10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5">
    <w:name w:val="Plain Table 4"/>
    <w:basedOn w:val="10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Plain Table 5"/>
    <w:basedOn w:val="10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7">
    <w:name w:val="Grid Table 1 Light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2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4"/>
    <w:basedOn w:val="10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Grid Table 5 Dark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52">
    <w:name w:val="Grid Table 6 Colorful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53">
    <w:name w:val="Grid Table 7 Colorful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0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2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56">
    <w:name w:val="List Table 3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5 Dark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6 Colorful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0">
    <w:name w:val="List Table 7 Colorful"/>
    <w:basedOn w:val="10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6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62">
    <w:name w:val="Table Grid"/>
    <w:basedOn w:val="1061"/>
    <w:tblPr/>
  </w:style>
  <w:style w:type="table" w:styleId="106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4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65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66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7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9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1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1092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1093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1094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1095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6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7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0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04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5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6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7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8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9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0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1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6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7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8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26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27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28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29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30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31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32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7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8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9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50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51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52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53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54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5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56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57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58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59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60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1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2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3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4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5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6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1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1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1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1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1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1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1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1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1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1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1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1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1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18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182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3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184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185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186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187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2B2B-62EB-47F6-B380-E4268642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en-US</dc:language>
  <cp:lastModifiedBy>samokhvalova-ev</cp:lastModifiedBy>
  <cp:revision>64</cp:revision>
  <dcterms:created xsi:type="dcterms:W3CDTF">2024-10-15T09:17:00Z</dcterms:created>
  <dcterms:modified xsi:type="dcterms:W3CDTF">2025-10-20T11:28:50Z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