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ind w:right="5387"/>
        <w:spacing w:line="240" w:lineRule="exact"/>
        <w:widowControl w:val="off"/>
        <w:rPr>
          <w:b/>
        </w:rPr>
      </w:pPr>
      <w:r>
        <w:rPr>
          <w:b/>
        </w:rPr>
        <w:t xml:space="preserve">О внесении изменений</w:t>
      </w:r>
      <w:r>
        <w:rPr>
          <w:b/>
        </w:rPr>
      </w:r>
      <w:r>
        <w:rPr>
          <w:b/>
        </w:rPr>
      </w:r>
    </w:p>
    <w:p>
      <w:pPr>
        <w:pStyle w:val="907"/>
        <w:ind w:right="5387"/>
        <w:spacing w:line="240" w:lineRule="exact"/>
        <w:widowControl w:val="off"/>
        <w:rPr>
          <w:b/>
          <w:bCs/>
        </w:rPr>
      </w:pPr>
      <w:r>
        <w:rPr>
          <w:b/>
        </w:rPr>
        <w:t xml:space="preserve">в муниципальную программу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ind w:right="5387"/>
        <w:spacing w:line="240" w:lineRule="exact"/>
        <w:widowControl w:val="off"/>
        <w:rPr>
          <w:b/>
          <w:bCs/>
        </w:rPr>
      </w:pPr>
      <w:r>
        <w:rPr>
          <w:b/>
        </w:rPr>
        <w:t xml:space="preserve">«Безопасный город»,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ind w:right="5387"/>
        <w:spacing w:line="240" w:lineRule="exact"/>
        <w:widowControl w:val="off"/>
        <w:rPr>
          <w:b/>
          <w:bCs/>
        </w:rPr>
      </w:pPr>
      <w:r>
        <w:rPr>
          <w:b/>
        </w:rPr>
        <w:t xml:space="preserve">утвержденную постановлением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ind w:right="5387"/>
        <w:spacing w:line="240" w:lineRule="exact"/>
        <w:widowControl w:val="off"/>
        <w:rPr>
          <w:b/>
          <w:bCs/>
        </w:rPr>
      </w:pPr>
      <w:r>
        <w:rPr>
          <w:b/>
        </w:rPr>
        <w:t xml:space="preserve">администрации города 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ind w:right="5387"/>
        <w:spacing w:line="240" w:lineRule="exact"/>
        <w:widowControl w:val="off"/>
        <w:rPr>
          <w:b/>
          <w:bCs/>
        </w:rPr>
      </w:pPr>
      <w:r>
        <w:rPr>
          <w:b/>
        </w:rPr>
        <w:t xml:space="preserve">от 17.10.2024 № 957</w:t>
      </w:r>
      <w:r>
        <w:rPr>
          <w:b/>
          <w:bCs/>
        </w:rPr>
      </w:r>
      <w:r>
        <w:rPr>
          <w:b/>
          <w:bCs/>
        </w:rPr>
      </w:r>
    </w:p>
    <w:p>
      <w:pPr>
        <w:ind w:right="538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статьей 179 Бюджетного кодекса Российской Федерации, Федеральными законами от 06 октября 2003 г. № 131-ФЗ «О</w:t>
      </w:r>
      <w:r>
        <w:rPr>
          <w:sz w:val="28"/>
          <w:szCs w:val="28"/>
          <w:highlight w:val="white"/>
        </w:rPr>
        <w:t xml:space="preserve">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  <w:highlight w:val="white"/>
        </w:rPr>
        <w:t xml:space="preserve">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Утвердить прилагаемые изменения в муниципальную программу «Безопасный город», утвержденную постановлением администрации города Перми от 17 октября 2024</w:t>
      </w:r>
      <w:r>
        <w:rPr>
          <w:sz w:val="28"/>
          <w:szCs w:val="28"/>
          <w:highlight w:val="white"/>
        </w:rPr>
        <w:t xml:space="preserve"> г. № 957 (в ред. от </w:t>
      </w:r>
      <w:r>
        <w:rPr>
          <w:sz w:val="28"/>
          <w:szCs w:val="28"/>
          <w:highlight w:val="white"/>
        </w:rPr>
        <w:t xml:space="preserve">12.02.2025 № 58, </w:t>
      </w:r>
      <w:r>
        <w:rPr>
          <w:sz w:val="28"/>
          <w:szCs w:val="28"/>
          <w:highlight w:val="white"/>
        </w:rPr>
        <w:t xml:space="preserve">от 18.03.2025 № 167, </w:t>
        <w:br/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22.05.2025 №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348,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15.0</w:t>
      </w:r>
      <w:r>
        <w:rPr>
          <w:color w:val="000000" w:themeColor="text1"/>
          <w:sz w:val="28"/>
          <w:szCs w:val="28"/>
          <w:highlight w:val="white"/>
        </w:rPr>
        <w:t xml:space="preserve">7.2025 № 465, </w:t>
      </w:r>
      <w:r>
        <w:rPr>
          <w:color w:val="000000" w:themeColor="text1"/>
          <w:sz w:val="28"/>
          <w:szCs w:val="28"/>
          <w:highlight w:val="white"/>
        </w:rPr>
        <w:t xml:space="preserve">от 18.09.2025 № 643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highlight w:val="white"/>
        </w:rPr>
        <w:t xml:space="preserve">Настоящее </w:t>
      </w:r>
      <w:r>
        <w:rPr>
          <w:color w:val="auto"/>
          <w:sz w:val="28"/>
          <w:highlight w:val="white"/>
        </w:rPr>
        <w:t xml:space="preserve">постановл</w:t>
      </w:r>
      <w:r>
        <w:rPr>
          <w:color w:val="auto"/>
          <w:sz w:val="28"/>
          <w:highlight w:val="white"/>
        </w:rPr>
        <w:t xml:space="preserve">ение </w:t>
      </w:r>
      <w:r>
        <w:rPr>
          <w:sz w:val="28"/>
          <w:highlight w:val="white"/>
        </w:rPr>
        <w:t xml:space="preserve">вступает в силу </w:t>
      </w:r>
      <w:r>
        <w:rPr>
          <w:sz w:val="28"/>
          <w:highlight w:val="white"/>
        </w:rPr>
        <w:t xml:space="preserve">с 01 января 2026 г</w:t>
      </w:r>
      <w:r>
        <w:rPr>
          <w:sz w:val="28"/>
          <w:highlight w:val="white"/>
        </w:rPr>
        <w:t xml:space="preserve">., </w:t>
      </w:r>
      <w:r>
        <w:rPr>
          <w:sz w:val="28"/>
          <w:highlight w:val="white"/>
        </w:rPr>
        <w:t xml:space="preserve">но не ранее дня </w:t>
      </w:r>
      <w:r>
        <w:rPr>
          <w:sz w:val="28"/>
          <w:highlight w:val="white"/>
        </w:rPr>
        <w:t xml:space="preserve">официального </w:t>
      </w:r>
      <w:r>
        <w:rPr>
          <w:sz w:val="28"/>
          <w:highlight w:val="white"/>
        </w:rPr>
        <w:t xml:space="preserve">опубликования </w:t>
      </w:r>
      <w:r>
        <w:rPr>
          <w:sz w:val="28"/>
          <w:highlight w:val="white"/>
        </w:rPr>
        <w:t xml:space="preserve">в печатном средстве</w:t>
      </w:r>
      <w:r>
        <w:rPr>
          <w:sz w:val="28"/>
          <w:highlight w:val="white"/>
        </w:rPr>
        <w:t xml:space="preserve"> массовой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информации «Официальный бюллетень органов местного самоуправления муниц</w:t>
      </w:r>
      <w:r>
        <w:rPr>
          <w:sz w:val="28"/>
          <w:highlight w:val="white"/>
        </w:rPr>
        <w:t xml:space="preserve">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</w:t>
      </w:r>
      <w:r>
        <w:rPr>
          <w:sz w:val="28"/>
          <w:szCs w:val="28"/>
          <w:highlight w:val="white"/>
        </w:rPr>
        <w:t xml:space="preserve">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  <w:t xml:space="preserve">на заместителя главы администрации города Перми Турова А.М.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  <w:t xml:space="preserve">Глава города Перми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ab/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firstLine="4821"/>
        <w:jc w:val="both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firstLine="4821"/>
        <w:jc w:val="both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firstLine="4821"/>
        <w:jc w:val="both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firstLine="4821"/>
        <w:jc w:val="both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20.10.2025 № 841</w:t>
      </w:r>
      <w:r>
        <w:rPr>
          <w:sz w:val="28"/>
          <w:szCs w:val="28"/>
        </w:rPr>
      </w:r>
    </w:p>
    <w:p>
      <w:pPr>
        <w:pStyle w:val="909"/>
        <w:jc w:val="both"/>
        <w:outlineLvl w:val="0"/>
      </w:pPr>
      <w:r/>
      <w:r/>
    </w:p>
    <w:p>
      <w:pPr>
        <w:pStyle w:val="909"/>
        <w:jc w:val="both"/>
        <w:outlineLvl w:val="0"/>
      </w:pPr>
      <w:r/>
      <w:bookmarkStart w:id="0" w:name="undefined"/>
      <w:r/>
      <w:bookmarkEnd w:id="0"/>
      <w:r/>
      <w:r/>
    </w:p>
    <w:p>
      <w:pPr>
        <w:pStyle w:val="968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«Безопасный город»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от 17 октября 2024 г. № 957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ind w:left="70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«Паспорт муниципальной программы «Безопасный город»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«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ПАСПОРТ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муниципальной программы «Безопасный город»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4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4397"/>
        <w:gridCol w:w="709"/>
        <w:gridCol w:w="1134"/>
        <w:gridCol w:w="1134"/>
        <w:gridCol w:w="1134"/>
        <w:gridCol w:w="1134"/>
        <w:gridCol w:w="1134"/>
        <w:gridCol w:w="1415"/>
      </w:tblGrid>
      <w:tr>
        <w:tblPrEx/>
        <w:trPr/>
        <w:tc>
          <w:tcPr>
            <w:shd w:val="clear" w:color="ffffff" w:fill="ffffff"/>
            <w:tcW w:w="2122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Куратор программы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gridSpan w:val="9"/>
            <w:shd w:val="clear" w:color="ffffff" w:fill="ffffff"/>
            <w:tcW w:w="1261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Туров А.М., заместитель главы администрации города Перми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Ответственный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исполнитель программы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9"/>
            <w:shd w:val="clear" w:color="ffffff" w:fill="ffffff"/>
            <w:tcW w:w="1261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Кузьменко К.И., начальник департамен</w:t>
            </w:r>
            <w:r>
              <w:rPr>
                <w:rFonts w:eastAsia="Calibri"/>
                <w:szCs w:val="22"/>
                <w:lang w:eastAsia="en-US"/>
              </w:rPr>
              <w:t xml:space="preserve">та общественной безопасности администрации города Перми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Период реализации программы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gridSpan w:val="9"/>
            <w:shd w:val="clear" w:color="ffffff" w:fill="ffffff"/>
            <w:tcW w:w="1261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2025-2029 годы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Цели программы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gridSpan w:val="9"/>
            <w:shd w:val="clear" w:color="ffffff" w:fill="ffffff"/>
            <w:tcW w:w="1261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Обеспечение личной и общественной безопасности в городе Перми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>
          <w:trHeight w:val="261"/>
        </w:trPr>
        <w:tc>
          <w:tcPr>
            <w:shd w:val="clear" w:color="ffffff" w:fill="ffffff"/>
            <w:tcW w:w="21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Целевые показатели программы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42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№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Наименование 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целевого показателя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Ед.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изм.</w:t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gridSpan w:val="6"/>
            <w:shd w:val="clear" w:color="ffffff" w:fill="ffffff"/>
            <w:tcW w:w="70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Значения целевых показателей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425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4397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2025 год (прогноз)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2026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(прогноз)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gridSpan w:val="2"/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vertAlign w:val="subscript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2027 год (прогноз)</w:t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2028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Cs w:val="22"/>
                <w:vertAlign w:val="subscript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(прогноз)</w:t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2029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Cs w:val="22"/>
                <w:vertAlign w:val="subscript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(прогноз)</w:t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4397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Уровень преступности, случаев на 10 тыс. чел. населения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ед.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183,2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183,0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gridSpan w:val="2"/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183,0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183,0</w:t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183,0</w:t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4397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Число погибших в результате чрезвычайных ситуаций, пожаров </w:t>
            </w: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и происшествий на водных объектах </w:t>
            </w: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(в местах организованного отдыха </w:t>
            </w:r>
            <w:r>
              <w:rPr>
                <w:rFonts w:eastAsia="Calibri"/>
                <w:color w:val="000000" w:themeColor="text1"/>
                <w:lang w:eastAsia="en-US"/>
              </w:rPr>
            </w:r>
            <w:r>
              <w:rPr>
                <w:rFonts w:eastAsia="Calibri"/>
                <w:color w:val="000000" w:themeColor="text1"/>
                <w:lang w:eastAsia="en-US"/>
              </w:rPr>
            </w:r>
          </w:p>
          <w:p>
            <w:pPr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у воды)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чел.</w:t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51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50</w:t>
            </w:r>
            <w:r>
              <w:rPr>
                <w:rFonts w:eastAsia="Calibri"/>
                <w:color w:val="000000" w:themeColor="text1"/>
                <w:szCs w:val="22"/>
              </w:rPr>
            </w:r>
            <w:r>
              <w:rPr>
                <w:rFonts w:eastAsia="Calibri"/>
                <w:color w:val="000000" w:themeColor="text1"/>
                <w:szCs w:val="22"/>
              </w:rPr>
            </w:r>
          </w:p>
        </w:tc>
        <w:tc>
          <w:tcPr>
            <w:gridSpan w:val="2"/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olor w:val="000000" w:themeColor="text1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szCs w:val="22"/>
                <w:lang w:eastAsia="en-US"/>
              </w:rPr>
              <w:t xml:space="preserve">49</w:t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48</w:t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olor w:val="000000" w:themeColor="text1"/>
                <w:szCs w:val="22"/>
              </w:rPr>
            </w:pPr>
            <w:r>
              <w:rPr>
                <w:rFonts w:eastAsia="Calibri"/>
                <w:color w:val="000000" w:themeColor="text1"/>
                <w:szCs w:val="22"/>
                <w:lang w:eastAsia="en-US"/>
              </w:rPr>
              <w:t xml:space="preserve">47</w:t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  <w:r>
              <w:rPr>
                <w:rFonts w:eastAsia="Calibri"/>
                <w:bCs/>
                <w:color w:val="000000" w:themeColor="text1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4397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Количество пожаров на 10 тыс. чел. населения, не более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ед.</w:t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15,22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13,07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gridSpan w:val="2"/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13,01</w:t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  <w:t xml:space="preserve">12,95</w:t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  <w:t xml:space="preserve">12,89</w:t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Объемы </w:t>
            </w:r>
            <w:r>
              <w:rPr>
                <w:rFonts w:eastAsia="Calibri"/>
                <w:szCs w:val="22"/>
                <w:lang w:eastAsia="en-US"/>
              </w:rPr>
              <w:t xml:space="preserve">и источники финансового обеспечения программы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553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Источники финансового обеспечения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gridSpan w:val="6"/>
            <w:shd w:val="clear" w:color="ffffff" w:fill="ffffff"/>
            <w:tcW w:w="70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Расходы (тыс. рублей)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553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2025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2026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2027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Cs w:val="22"/>
                <w:vertAlign w:val="subscript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Cs w:val="22"/>
                <w:vertAlign w:val="subscript"/>
                <w:lang w:eastAsia="en-US"/>
              </w:rPr>
            </w:r>
            <w:r>
              <w:rPr>
                <w:rFonts w:eastAsia="Calibri"/>
                <w:bCs/>
                <w:szCs w:val="22"/>
                <w:vertAlign w:val="subscript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2028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Cs w:val="22"/>
                <w:vertAlign w:val="subscript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Cs w:val="22"/>
                <w:vertAlign w:val="subscript"/>
                <w:lang w:eastAsia="en-US"/>
              </w:rPr>
            </w:r>
            <w:r>
              <w:rPr>
                <w:rFonts w:eastAsia="Calibri"/>
                <w:bCs/>
                <w:szCs w:val="22"/>
                <w:vertAlign w:val="subscript"/>
                <w:lang w:eastAsia="en-US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2029 год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Cs w:val="22"/>
                <w:vertAlign w:val="subscript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(план)</w:t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  <w:r>
              <w:rPr>
                <w:rFonts w:eastAsia="Calibri"/>
                <w:szCs w:val="22"/>
                <w:vertAlign w:val="subscript"/>
                <w:lang w:eastAsia="en-US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Итого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553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bCs/>
                <w:szCs w:val="22"/>
                <w:highlight w:val="white"/>
              </w:rPr>
            </w:pPr>
            <w:r>
              <w:rPr>
                <w:rFonts w:eastAsia="Calibri"/>
                <w:szCs w:val="22"/>
                <w:highlight w:val="white"/>
                <w:lang w:eastAsia="en-US"/>
              </w:rPr>
              <w:t xml:space="preserve">Всего, в том числе:</w:t>
            </w:r>
            <w:r>
              <w:rPr>
                <w:rFonts w:eastAsia="Calibri"/>
                <w:bCs/>
                <w:szCs w:val="22"/>
                <w:highlight w:val="white"/>
              </w:rPr>
            </w:r>
            <w:r>
              <w:rPr>
                <w:rFonts w:eastAsia="Calibri"/>
                <w:bCs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401 279,0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606 164,7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480 143,7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  <w:highlight w:val="white"/>
              </w:rPr>
            </w:pPr>
            <w:r>
              <w:rPr>
                <w:szCs w:val="22"/>
                <w:highlight w:val="white"/>
              </w:rPr>
              <w:t xml:space="preserve">416 668,2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  <w:highlight w:val="white"/>
              </w:rPr>
            </w:pPr>
            <w:r>
              <w:rPr>
                <w:szCs w:val="22"/>
                <w:highlight w:val="white"/>
              </w:rPr>
              <w:t xml:space="preserve">445 488,7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highlight w:val="white"/>
              </w:rPr>
              <w:t xml:space="preserve">2 3</w:t>
            </w:r>
            <w:r>
              <w:rPr>
                <w:color w:val="auto"/>
                <w:highlight w:val="none"/>
              </w:rPr>
              <w:t xml:space="preserve">49 744,3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W w:w="553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highlight w:val="white"/>
              </w:rPr>
            </w:pPr>
            <w:r>
              <w:rPr>
                <w:rFonts w:eastAsia="Calibri"/>
                <w:szCs w:val="22"/>
                <w:highlight w:val="white"/>
                <w:lang w:eastAsia="en-US"/>
              </w:rPr>
              <w:t xml:space="preserve">бюджет города Перми</w:t>
            </w:r>
            <w:r>
              <w:rPr>
                <w:rFonts w:eastAsia="Calibri"/>
                <w:szCs w:val="22"/>
                <w:highlight w:val="white"/>
              </w:rPr>
            </w:r>
            <w:r>
              <w:rPr>
                <w:rFonts w:eastAsia="Calibri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399 831,1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604 716,8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478 695,8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2"/>
                <w:highlight w:val="white"/>
              </w:rPr>
              <w:t xml:space="preserve">415 220,3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  <w:highlight w:val="white"/>
              </w:rPr>
            </w:pP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  <w:t xml:space="preserve">445 488,7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2 343 952,7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W w:w="553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highlight w:val="white"/>
              </w:rPr>
            </w:pPr>
            <w:r>
              <w:rPr>
                <w:rFonts w:eastAsia="Calibri"/>
                <w:szCs w:val="22"/>
                <w:highlight w:val="white"/>
                <w:lang w:eastAsia="en-US"/>
              </w:rPr>
              <w:t xml:space="preserve">бюджет Пермского края</w:t>
            </w:r>
            <w:r>
              <w:rPr>
                <w:rFonts w:eastAsia="Calibri"/>
                <w:szCs w:val="22"/>
                <w:highlight w:val="white"/>
              </w:rPr>
            </w:r>
            <w:r>
              <w:rPr>
                <w:rFonts w:eastAsia="Calibri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Cs w:val="22"/>
                <w:highlight w:val="white"/>
              </w:rPr>
            </w:pPr>
            <w:r>
              <w:rPr>
                <w:color w:val="000000" w:themeColor="text1"/>
                <w:szCs w:val="22"/>
                <w:highlight w:val="white"/>
              </w:rPr>
              <w:t xml:space="preserve">1 447,9</w:t>
            </w:r>
            <w:r>
              <w:rPr>
                <w:color w:val="000000" w:themeColor="text1"/>
                <w:szCs w:val="22"/>
                <w:highlight w:val="white"/>
              </w:rPr>
            </w:r>
            <w:r>
              <w:rPr>
                <w:color w:val="000000" w:themeColor="text1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2"/>
                <w:highlight w:val="white"/>
              </w:rPr>
            </w:pPr>
            <w:r>
              <w:rPr>
                <w:szCs w:val="22"/>
                <w:highlight w:val="white"/>
              </w:rPr>
              <w:t xml:space="preserve">1 447,9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2"/>
                <w:highlight w:val="white"/>
              </w:rPr>
            </w:pPr>
            <w:r>
              <w:rPr>
                <w:szCs w:val="22"/>
                <w:highlight w:val="white"/>
              </w:rPr>
              <w:t xml:space="preserve">1 447,9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  <w:highlight w:val="white"/>
              </w:rPr>
            </w:pPr>
            <w:r>
              <w:rPr>
                <w:szCs w:val="22"/>
                <w:highlight w:val="none"/>
              </w:rPr>
              <w:t xml:space="preserve">1 447,9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  <w:highlight w:val="white"/>
              </w:rPr>
            </w:pPr>
            <w:r>
              <w:rPr>
                <w:szCs w:val="22"/>
                <w:highlight w:val="white"/>
              </w:rPr>
              <w:t xml:space="preserve">0,0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4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2"/>
                <w:highlight w:val="white"/>
              </w:rPr>
            </w:pPr>
            <w:r>
              <w:rPr>
                <w:szCs w:val="22"/>
                <w:highlight w:val="none"/>
              </w:rPr>
              <w:t xml:space="preserve">5 791,6</w:t>
            </w:r>
            <w:r>
              <w:rPr>
                <w:szCs w:val="22"/>
                <w:highlight w:val="white"/>
              </w:rPr>
            </w:r>
            <w:r>
              <w:rPr>
                <w:szCs w:val="22"/>
                <w:highlight w:val="white"/>
              </w:rPr>
            </w:r>
          </w:p>
        </w:tc>
      </w:tr>
    </w:tbl>
    <w:p>
      <w:pPr>
        <w:jc w:val="both"/>
        <w:spacing w:line="240" w:lineRule="exact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pStyle w:val="96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«Стратегические приоритеты муниципальной программы города Перми «Безопасный город» изложить </w:t>
        <w:br/>
        <w:t xml:space="preserve">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«</w:t>
      </w:r>
      <w:r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СТРАТЕГИЧЕСКИЕ ПРИОРИТЕТЫ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муниципальной программы города Перми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«Безопасный город»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jc w:val="both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1.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Оц</w:t>
      </w:r>
      <w:r>
        <w:rPr>
          <w:b/>
          <w:bCs/>
          <w:sz w:val="28"/>
          <w:szCs w:val="28"/>
          <w:highlight w:val="white"/>
        </w:rPr>
        <w:t xml:space="preserve">енка текущего состояния сферы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личной и общественной безопасности в городе Перми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Реализация программы направлена на достижение цели Плана мероприятий по реализации Стратегии </w:t>
      </w:r>
      <w:r>
        <w:rPr>
          <w:sz w:val="28"/>
          <w:szCs w:val="28"/>
          <w:highlight w:val="white"/>
        </w:rPr>
        <w:br/>
        <w:t xml:space="preserve">социально-экономического развития муниципального образования город П</w:t>
      </w:r>
      <w:r>
        <w:rPr>
          <w:sz w:val="28"/>
          <w:szCs w:val="28"/>
          <w:highlight w:val="white"/>
        </w:rPr>
        <w:t xml:space="preserve">ермь до 2030 года на период 2022-2026 годов, утвержденного решением Пермской городской Думы от 26 октября 2021 г. № 232.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На территории города Перми уровень преступности составил (случаев на 10 тыс. населения</w:t>
      </w:r>
      <w:r>
        <w:rPr>
          <w:sz w:val="28"/>
          <w:szCs w:val="28"/>
          <w:highlight w:val="none"/>
        </w:rPr>
        <w:t xml:space="preserve">): </w:t>
      </w:r>
      <w:r>
        <w:rPr>
          <w:sz w:val="28"/>
          <w:szCs w:val="28"/>
          <w:highlight w:val="none"/>
        </w:rPr>
        <w:t xml:space="preserve">в 2024 го</w:t>
      </w:r>
      <w:r>
        <w:rPr>
          <w:color w:val="000000" w:themeColor="text1"/>
          <w:sz w:val="28"/>
          <w:szCs w:val="28"/>
          <w:highlight w:val="none"/>
        </w:rPr>
        <w:t xml:space="preserve">ду – 196,7 ед., </w:t>
      </w:r>
      <w:r>
        <w:rPr>
          <w:color w:val="000000" w:themeColor="text1"/>
          <w:sz w:val="28"/>
          <w:szCs w:val="28"/>
          <w:highlight w:val="none"/>
        </w:rPr>
        <w:t xml:space="preserve">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none"/>
        </w:rPr>
        <w:t xml:space="preserve"> 107,9 ед.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общественных местах города Перми зарегистрировано: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грабежей: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2024 году – </w:t>
      </w:r>
      <w:r>
        <w:rPr>
          <w:color w:val="000000" w:themeColor="text1"/>
          <w:sz w:val="28"/>
          <w:szCs w:val="28"/>
          <w:highlight w:val="white"/>
        </w:rPr>
        <w:t xml:space="preserve">120 ед.,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34 ед.;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разбоев: </w:t>
      </w:r>
      <w:r>
        <w:rPr>
          <w:color w:val="000000" w:themeColor="text1"/>
          <w:sz w:val="28"/>
          <w:szCs w:val="28"/>
          <w:highlight w:val="white"/>
        </w:rPr>
        <w:t xml:space="preserve">в 2024 год</w:t>
      </w:r>
      <w:r>
        <w:rPr>
          <w:color w:val="000000" w:themeColor="text1"/>
          <w:sz w:val="28"/>
          <w:szCs w:val="28"/>
          <w:highlight w:val="white"/>
        </w:rPr>
        <w:t xml:space="preserve">у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19 е</w:t>
      </w:r>
      <w:r>
        <w:rPr>
          <w:color w:val="000000" w:themeColor="text1"/>
          <w:sz w:val="28"/>
          <w:szCs w:val="28"/>
          <w:highlight w:val="white"/>
        </w:rPr>
        <w:t xml:space="preserve">д.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4 ед.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auto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По данным экстренных извещений за 6 мес. 2025 года зарегистриров</w:t>
      </w:r>
      <w:r>
        <w:rPr>
          <w:color w:val="000000" w:themeColor="text1"/>
          <w:sz w:val="28"/>
          <w:szCs w:val="28"/>
          <w:highlight w:val="white"/>
        </w:rPr>
        <w:t xml:space="preserve">ан</w:t>
      </w:r>
      <w:r>
        <w:rPr>
          <w:color w:val="000000" w:themeColor="text1"/>
          <w:sz w:val="28"/>
          <w:szCs w:val="28"/>
          <w:highlight w:val="white"/>
        </w:rPr>
        <w:t xml:space="preserve"> 91 случай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  <w:t xml:space="preserve">равлени</w:t>
      </w:r>
      <w:r>
        <w:rPr>
          <w:sz w:val="28"/>
          <w:szCs w:val="28"/>
          <w:highlight w:val="white"/>
        </w:rPr>
        <w:t xml:space="preserve">й наркотическими веществами (</w:t>
      </w:r>
      <w:r>
        <w:rPr>
          <w:color w:val="000000" w:themeColor="text1"/>
          <w:sz w:val="28"/>
          <w:szCs w:val="28"/>
          <w:highlight w:val="white"/>
        </w:rPr>
        <w:t xml:space="preserve">в 2024 году –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134).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Уровень распространенности наркологических расстройств </w:t>
      </w:r>
      <w:r>
        <w:rPr>
          <w:sz w:val="28"/>
          <w:szCs w:val="28"/>
          <w:highlight w:val="white"/>
        </w:rPr>
        <w:t xml:space="preserve">среди несовершеннолетних города</w:t>
      </w:r>
      <w:r>
        <w:rPr>
          <w:sz w:val="28"/>
          <w:szCs w:val="28"/>
          <w:highlight w:val="white"/>
        </w:rPr>
        <w:t xml:space="preserve"> Перми на 100 тыс. населения составил: </w:t>
      </w:r>
      <w:r>
        <w:rPr>
          <w:color w:val="000000" w:themeColor="text1"/>
          <w:sz w:val="28"/>
          <w:szCs w:val="28"/>
          <w:highlight w:val="white"/>
        </w:rPr>
        <w:t xml:space="preserve">в 2024 году – </w:t>
      </w:r>
      <w:r>
        <w:rPr>
          <w:color w:val="auto"/>
          <w:sz w:val="28"/>
          <w:szCs w:val="28"/>
          <w:highlight w:val="white"/>
        </w:rPr>
        <w:t xml:space="preserve">69,1</w:t>
      </w:r>
      <w:r>
        <w:rPr>
          <w:color w:val="auto"/>
          <w:sz w:val="28"/>
          <w:szCs w:val="28"/>
          <w:highlight w:val="white"/>
        </w:rPr>
        <w:t xml:space="preserve"> е</w:t>
      </w:r>
      <w:r>
        <w:rPr>
          <w:color w:val="000000" w:themeColor="text1"/>
          <w:sz w:val="28"/>
          <w:szCs w:val="28"/>
          <w:highlight w:val="white"/>
        </w:rPr>
        <w:t xml:space="preserve">д., </w:t>
      </w:r>
      <w:r>
        <w:rPr>
          <w:color w:val="000000" w:themeColor="text1"/>
          <w:sz w:val="28"/>
          <w:szCs w:val="28"/>
          <w:highlight w:val="white"/>
        </w:rPr>
        <w:t xml:space="preserve">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72 ед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Для решения задачи по снижению уровня преступности на территории горо</w:t>
      </w:r>
      <w:r>
        <w:rPr>
          <w:sz w:val="28"/>
          <w:szCs w:val="28"/>
          <w:highlight w:val="white"/>
        </w:rPr>
        <w:t xml:space="preserve">да Перми предусмотрены мероприятия, направленные на снижение количества грабежей и разбоев, совершенных в общественных местах, снижение рисков террористического характера. Планируется проводить патрулирование народным</w:t>
      </w:r>
      <w:r>
        <w:rPr>
          <w:sz w:val="28"/>
          <w:szCs w:val="28"/>
          <w:highlight w:val="white"/>
        </w:rPr>
        <w:t xml:space="preserve">и дружинами микрорайонов </w:t>
      </w:r>
      <w:r>
        <w:rPr>
          <w:sz w:val="28"/>
          <w:szCs w:val="28"/>
          <w:highlight w:val="white"/>
        </w:rPr>
        <w:br/>
        <w:t xml:space="preserve">с повышенным уровнем преступности.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Необходимо совершенствовать систему первичной профилактики потребления </w:t>
      </w:r>
      <w:r>
        <w:rPr>
          <w:sz w:val="28"/>
          <w:szCs w:val="28"/>
          <w:highlight w:val="white"/>
        </w:rPr>
        <w:t xml:space="preserve">психоактивных</w:t>
      </w:r>
      <w:r>
        <w:rPr>
          <w:sz w:val="28"/>
          <w:szCs w:val="28"/>
          <w:highlight w:val="white"/>
        </w:rPr>
        <w:t xml:space="preserve"> веществ </w:t>
      </w:r>
      <w:r>
        <w:rPr>
          <w:sz w:val="28"/>
          <w:szCs w:val="28"/>
          <w:highlight w:val="white"/>
        </w:rPr>
        <w:br/>
        <w:t xml:space="preserve">(далее – ПАВ). Планируется реализация программы по профилактике потребления ПАВ несовершеннолетними, проведение конкурсов общественных инициатив, а также профилактически</w:t>
      </w:r>
      <w:r>
        <w:rPr>
          <w:sz w:val="28"/>
          <w:szCs w:val="28"/>
          <w:highlight w:val="white"/>
        </w:rPr>
        <w:t xml:space="preserve">х мероприятий для детей и молодежи города Перми. Проведение целенаправленной и комплексной профилактической работы в целях снижения уровня преступности, укрепления законности и правопорядка, уменьшения уровня распространенности наркологических расстройств </w:t>
      </w:r>
      <w:r>
        <w:rPr>
          <w:sz w:val="28"/>
          <w:szCs w:val="28"/>
          <w:highlight w:val="white"/>
        </w:rPr>
        <w:t xml:space="preserve">среди населения города Перми является важным фактором устойчивого социально-экономического развития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Город Пермь относится к городам с высокой потенциальной опасностью возникновения чрезвычайных ситуаций </w:t>
      </w:r>
      <w:r>
        <w:rPr>
          <w:sz w:val="28"/>
          <w:szCs w:val="28"/>
          <w:highlight w:val="white"/>
        </w:rPr>
        <w:br/>
        <w:t xml:space="preserve">с вероятностью тяжелых последствий в связи с тем, что в жилой зоне города расположены 22 химически опасных объекта </w:t>
      </w:r>
      <w:r>
        <w:rPr>
          <w:sz w:val="28"/>
          <w:szCs w:val="28"/>
          <w:highlight w:val="white"/>
        </w:rPr>
        <w:br/>
        <w:t xml:space="preserve">с площадью зоны возможного заражения 312 кв. км и населения до 370 тыс. чел., 2 гидротехнических сооружения.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Через центр города проходит железная дорога, пропускающая в сутки до 3 150 вагонов и цистерн грузов, 90 % которых составляют активные химически опасные вещества, легковоспламеняющиеся жидкости и горюче-смазочные материалы. </w:t>
      </w:r>
      <w:r>
        <w:rPr>
          <w:sz w:val="28"/>
          <w:szCs w:val="28"/>
          <w:highlight w:val="white"/>
        </w:rPr>
        <w:br/>
        <w:t xml:space="preserve">В коммунально-бытовой сфере города Перми имеются риски возникновения с</w:t>
      </w:r>
      <w:r>
        <w:rPr>
          <w:sz w:val="28"/>
          <w:szCs w:val="28"/>
          <w:highlight w:val="white"/>
        </w:rPr>
        <w:t xml:space="preserve">итуаций, приводящих к резкому повышению аварийности на коммунально-энергетических сетях. Город Пермь не обеспечен необходимым количеством пожарных депо, 29 микрорайонов находятся вне зоны нормативного времени прибытия первого подразделения пожарной охраны </w:t>
      </w:r>
      <w:r>
        <w:rPr>
          <w:sz w:val="28"/>
          <w:szCs w:val="28"/>
          <w:highlight w:val="white"/>
        </w:rPr>
        <w:br/>
        <w:t xml:space="preserve">и не обеспечены противопожарным водоснабжением, также характерен высокий уровень амортизации водопроводных сетей. Происходит постепенное ветшание пожарных водоемов, что требует дополнительных финансовых вложений.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Статистические данные по городу Перми: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количество погибших в результате чрезвычайных си</w:t>
      </w:r>
      <w:r>
        <w:rPr>
          <w:sz w:val="28"/>
          <w:szCs w:val="28"/>
          <w:highlight w:val="white"/>
        </w:rPr>
        <w:t xml:space="preserve">туаций (далее – ЧС):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2</w:t>
      </w:r>
      <w:r>
        <w:rPr>
          <w:color w:val="000000" w:themeColor="text1"/>
          <w:sz w:val="28"/>
          <w:szCs w:val="28"/>
          <w:highlight w:val="white"/>
        </w:rPr>
        <w:t xml:space="preserve">024 году – </w:t>
      </w:r>
      <w:r>
        <w:rPr>
          <w:color w:val="000000" w:themeColor="text1"/>
          <w:sz w:val="28"/>
          <w:szCs w:val="28"/>
          <w:highlight w:val="white"/>
        </w:rPr>
        <w:t xml:space="preserve">0 чел.,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 6 мес. 2025 год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</w:t>
        <w:br/>
      </w:r>
      <w:r>
        <w:rPr>
          <w:color w:val="000000" w:themeColor="text1"/>
          <w:sz w:val="28"/>
          <w:szCs w:val="28"/>
          <w:highlight w:val="white"/>
        </w:rPr>
        <w:t xml:space="preserve">0 чел.;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количество пострадавших в результате ЧС: </w:t>
      </w:r>
      <w:r>
        <w:rPr>
          <w:color w:val="000000" w:themeColor="text1"/>
          <w:sz w:val="28"/>
          <w:szCs w:val="28"/>
          <w:highlight w:val="white"/>
        </w:rPr>
        <w:t xml:space="preserve">в 2024 году – 0 чел</w:t>
      </w:r>
      <w:r>
        <w:rPr>
          <w:color w:val="000000" w:themeColor="text1"/>
          <w:sz w:val="28"/>
          <w:szCs w:val="28"/>
          <w:highlight w:val="white"/>
        </w:rPr>
        <w:t xml:space="preserve">., </w:t>
      </w:r>
      <w:r>
        <w:rPr>
          <w:color w:val="000000" w:themeColor="text1"/>
          <w:sz w:val="28"/>
          <w:szCs w:val="28"/>
          <w:highlight w:val="white"/>
        </w:rPr>
        <w:t xml:space="preserve">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0 чел.;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количество пожаров в городе Перми: </w:t>
      </w:r>
      <w:r>
        <w:rPr>
          <w:sz w:val="28"/>
          <w:szCs w:val="28"/>
          <w:highlight w:val="white"/>
        </w:rPr>
        <w:t xml:space="preserve">в 2024 году – 1 091 ед.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627 ед.;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количество погибших на пожарах: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2024 год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47</w:t>
      </w:r>
      <w:r>
        <w:rPr>
          <w:sz w:val="28"/>
          <w:szCs w:val="28"/>
          <w:highlight w:val="white"/>
        </w:rPr>
        <w:t xml:space="preserve"> чел</w:t>
      </w:r>
      <w:r>
        <w:rPr>
          <w:color w:val="000000" w:themeColor="text1"/>
          <w:sz w:val="28"/>
          <w:szCs w:val="28"/>
          <w:highlight w:val="white"/>
        </w:rPr>
        <w:t xml:space="preserve">., </w:t>
      </w:r>
      <w:r>
        <w:rPr>
          <w:color w:val="000000" w:themeColor="text1"/>
          <w:sz w:val="28"/>
          <w:szCs w:val="28"/>
          <w:highlight w:val="white"/>
        </w:rPr>
        <w:t xml:space="preserve">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17 чел;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количество травмированных в результате пожаров: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2024 год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84</w:t>
      </w:r>
      <w:r>
        <w:rPr>
          <w:sz w:val="28"/>
          <w:szCs w:val="28"/>
          <w:highlight w:val="white"/>
        </w:rPr>
        <w:t xml:space="preserve"> чел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за 6 мес. 2025 года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39 чел;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количество спасенных от смертельной угрозы людей, в том числе на воде: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2024 год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 – 544 </w:t>
      </w:r>
      <w:r>
        <w:rPr>
          <w:color w:val="000000" w:themeColor="text1"/>
          <w:sz w:val="28"/>
          <w:szCs w:val="28"/>
          <w:highlight w:val="white"/>
        </w:rPr>
        <w:t xml:space="preserve">чел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за 6 мес. </w:t>
        <w:br/>
        <w:t xml:space="preserve">2025 года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274 чел.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С целью выполнения требований, установленных Федеральным </w:t>
      </w:r>
      <w:hyperlink r:id="rId12" w:tooltip="https://login.consultant.ru/link/?req=doc&amp;base=RZB&amp;n=465775" w:history="1">
        <w:r>
          <w:rPr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22 июля 2008 г. № 123-ФЗ «Технический регламент о требованиях пожарной безопасности», </w:t>
      </w:r>
      <w:r>
        <w:rPr>
          <w:color w:val="000000" w:themeColor="text1"/>
          <w:sz w:val="28"/>
          <w:szCs w:val="28"/>
          <w:highlight w:val="white"/>
        </w:rPr>
        <w:t xml:space="preserve">планируется реал</w:t>
      </w:r>
      <w:r>
        <w:rPr>
          <w:sz w:val="28"/>
          <w:szCs w:val="28"/>
          <w:highlight w:val="white"/>
        </w:rPr>
        <w:t xml:space="preserve">изация мероприятий программы по профилактике пожаров в жилом секторе, информированию населения о правилах и нормах пожарной безопасности, мотивации жителей </w:t>
        <w:br/>
      </w:r>
      <w:r>
        <w:rPr>
          <w:sz w:val="28"/>
          <w:szCs w:val="28"/>
          <w:highlight w:val="white"/>
        </w:rPr>
        <w:t xml:space="preserve">к соблюдению ука</w:t>
      </w:r>
      <w:r>
        <w:rPr>
          <w:sz w:val="28"/>
          <w:szCs w:val="28"/>
          <w:highlight w:val="white"/>
        </w:rPr>
        <w:t xml:space="preserve">занных норм, </w:t>
      </w:r>
      <w:r>
        <w:rPr>
          <w:color w:val="000000" w:themeColor="text1"/>
          <w:sz w:val="28"/>
          <w:szCs w:val="28"/>
          <w:highlight w:val="white"/>
        </w:rPr>
        <w:t xml:space="preserve">строительств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источников противопожарного водоснабжения (пожарных водоемов, резервуаров) (4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2025 год, </w:t>
      </w:r>
      <w:r>
        <w:rPr>
          <w:color w:val="000000" w:themeColor="text1"/>
          <w:sz w:val="28"/>
          <w:szCs w:val="28"/>
          <w:highlight w:val="white"/>
        </w:rPr>
        <w:t xml:space="preserve">2 – 2026 год, 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 – 2027 год, 4 – 2028 год, 7 – 2029 год)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содержание </w:t>
      </w:r>
      <w:r>
        <w:rPr>
          <w:color w:val="000000" w:themeColor="text1"/>
          <w:sz w:val="28"/>
          <w:szCs w:val="28"/>
          <w:highlight w:val="white"/>
        </w:rPr>
        <w:t xml:space="preserve">бесхозяйных и муниципальных </w:t>
      </w:r>
      <w:r>
        <w:rPr>
          <w:color w:val="000000" w:themeColor="text1"/>
          <w:sz w:val="28"/>
          <w:szCs w:val="28"/>
          <w:highlight w:val="white"/>
        </w:rPr>
        <w:t xml:space="preserve">источников противопожарного водоснабжения (пожарных водоемов, резервуаров, емкостей)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87 – </w:t>
      </w:r>
      <w:r>
        <w:rPr>
          <w:color w:val="000000" w:themeColor="text1"/>
          <w:sz w:val="28"/>
          <w:szCs w:val="28"/>
          <w:highlight w:val="white"/>
        </w:rPr>
        <w:t xml:space="preserve">2025 год, 91</w:t>
      </w:r>
      <w:r>
        <w:rPr>
          <w:color w:val="000000" w:themeColor="text1"/>
          <w:sz w:val="28"/>
          <w:szCs w:val="28"/>
          <w:highlight w:val="white"/>
        </w:rPr>
        <w:t xml:space="preserve"> – 2026 год, 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3 – 2027 год,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101</w:t>
      </w:r>
      <w:r>
        <w:rPr>
          <w:color w:val="000000" w:themeColor="text1"/>
          <w:sz w:val="28"/>
          <w:szCs w:val="28"/>
          <w:highlight w:val="white"/>
        </w:rPr>
        <w:t xml:space="preserve"> – 2028 год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105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8"/>
          <w:szCs w:val="28"/>
          <w:highlight w:val="white"/>
        </w:rPr>
        <w:t xml:space="preserve">2029 год)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а также 1 пожарного пирса.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 целью снижения риска возникновения угроз природного и техногенного характера планируется проведение мероприятий, направленных на сокращение времени реаги</w:t>
      </w:r>
      <w:r>
        <w:rPr>
          <w:sz w:val="28"/>
          <w:szCs w:val="28"/>
          <w:highlight w:val="white"/>
        </w:rPr>
        <w:t xml:space="preserve">рования экстренных оперативных служб с одновременным </w:t>
      </w:r>
      <w:r>
        <w:rPr>
          <w:sz w:val="28"/>
          <w:szCs w:val="28"/>
          <w:highlight w:val="white"/>
        </w:rPr>
        <w:t xml:space="preserve">улучшением качества их взаимодействия в ходе ЧС, на повышение уровня оповещения населения при возникновении ЧС, уровня оказания экстренной помощи населению при развитии экстремальных событий в ра</w:t>
      </w:r>
      <w:r>
        <w:rPr>
          <w:sz w:val="28"/>
          <w:szCs w:val="28"/>
          <w:highlight w:val="white"/>
        </w:rPr>
        <w:t xml:space="preserve">зличных сферах.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области решения проблем разрушения жилых домов, расположенных на оползневых склонах оврагов </w:t>
      </w:r>
      <w:r>
        <w:rPr>
          <w:sz w:val="28"/>
          <w:szCs w:val="28"/>
          <w:highlight w:val="white"/>
        </w:rPr>
        <w:br/>
        <w:t xml:space="preserve">и размываемых склонах берегов рек, необходимо оборудование ливневой канализации или строительство подпорных стенок в зависимости от результатов проведенных обследований.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2.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Стратегические приоритеты и цели в сфере реализации муниципальной программы.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Свед</w:t>
      </w:r>
      <w:r>
        <w:rPr>
          <w:b/>
          <w:bCs/>
          <w:sz w:val="28"/>
          <w:szCs w:val="28"/>
          <w:highlight w:val="white"/>
        </w:rPr>
        <w:t xml:space="preserve">ения о взаимосвязи со стратегическими приоритетами, целями и показателями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государственных программ Пермского края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  <w:lang w:eastAsia="en-US"/>
        </w:rPr>
        <w:t xml:space="preserve">Цели социально-экономического развития города Перми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 в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сфере личной и общественной безопасности в городе Перми определены в соответствии со Стратегией социально-экономического развития муниципального образования город Пермь до 2030 года, утвержденной решением Пермской городской Думы от 22 апреля 2014 г. № 85.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Приоритеты муниципальной программы определены с учетом </w:t>
      </w:r>
      <w:r>
        <w:rPr>
          <w:sz w:val="28"/>
          <w:szCs w:val="28"/>
          <w:highlight w:val="white"/>
        </w:rPr>
        <w:t xml:space="preserve">Плана мероприятий по реализации Стратегии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социально-экономического развития муниципального образования город Пермь до 2030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  <w:lang w:eastAsia="en-US"/>
        </w:rPr>
        <w:t xml:space="preserve">Целью муниципальной программы является обеспечение личной и общественной безопасности в городе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Стратегическими приоритетами муниципальной программы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в области содействия в снижении уровня преступности на территории города Перми: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создание условий для деятельности добровольных формирований населения по охране общественного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совершенствование системы первичной профилактики незаконного потребления </w:t>
      </w:r>
      <w:r>
        <w:rPr>
          <w:sz w:val="28"/>
          <w:szCs w:val="28"/>
          <w:highlight w:val="white"/>
        </w:rPr>
        <w:t xml:space="preserve">психоактивных</w:t>
      </w:r>
      <w:r>
        <w:rPr>
          <w:sz w:val="28"/>
          <w:szCs w:val="28"/>
          <w:highlight w:val="white"/>
        </w:rPr>
        <w:t xml:space="preserve"> веществ среди детей и молодежи;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области обеспечения первичных мер пожарной безопасности, отнесенных к полномочиям органов местного самоуправления: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информирование и обучение населения в области пожарной безопасности;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приведение в нормативное состояние источников противопожарного водоснабжения;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строительство источников противопожарного водоснабжения;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создание условий для организации добровольной пожарной охраны на территории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области предупреждения и ликвидация чрезвычайных ситуаций природного и техногенного характера, совершенствование гражданской обороны на территории города Перми: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модернизация муниципальной автоматизированной системы централизованного оповещения;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содержание и организация деятельности аварийно-спасательных служб и аварийно-спасательных формирований </w:t>
      </w:r>
      <w:r>
        <w:rPr>
          <w:sz w:val="28"/>
          <w:szCs w:val="28"/>
          <w:highlight w:val="white"/>
        </w:rPr>
        <w:br/>
        <w:t xml:space="preserve">на территории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совершенствование и развитие Единой дежурно-диспетчерской службы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Соответствующие цели, стратегические приоритеты и показатели отражены в государственной программе Пермского края «Безопасный регион», утвержденной постановлением Правительства Пермского края от 03 октября 2013 г. № 1328-п.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851"/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3.</w:t>
      </w:r>
      <w:r>
        <w:rPr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 Задачи муниципального управления, способы их эффективного решения в отрасли личной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851"/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и общественной безопасности в сфере муниципального управления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851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Для достижения цели муниципальной программы по обеспечению личной и общественной безопасности в городе Перми предусмотрены следующие задачи муниципального управления: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организация профилактических мероприятий, направленных на снижение количества грабежей и разбоев, совершенных в общественных местах, снижение рисков осуществления террористических актов;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совершенствование системы первичной профилактики незаконного потребления </w:t>
      </w:r>
      <w:r>
        <w:rPr>
          <w:color w:val="000000"/>
          <w:sz w:val="28"/>
          <w:szCs w:val="28"/>
          <w:highlight w:val="white"/>
        </w:rPr>
        <w:t xml:space="preserve">психоактивных</w:t>
      </w:r>
      <w:r>
        <w:rPr>
          <w:color w:val="000000"/>
          <w:sz w:val="28"/>
          <w:szCs w:val="28"/>
          <w:highlight w:val="white"/>
        </w:rPr>
        <w:t xml:space="preserve"> веществ среди детей и молодежи;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организация и осуществление мероприятий по гражданской обороне, защите населения и территории города Перми от чрезвычайных ситуаций природного и техногенного характера, включая поддержку в постоянной готовности </w:t>
      </w:r>
      <w:r>
        <w:rPr>
          <w:color w:val="000000"/>
          <w:sz w:val="28"/>
          <w:szCs w:val="28"/>
          <w:highlight w:val="white"/>
        </w:rPr>
        <w:br/>
        <w:t xml:space="preserve">к использованию систем оповещения населения об опасности;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организация обучения населения и пропаганды в области пожарной безопасности, обеспечение надлежащего состояния источников про</w:t>
      </w:r>
      <w:r>
        <w:rPr>
          <w:color w:val="000000"/>
          <w:sz w:val="28"/>
          <w:szCs w:val="28"/>
          <w:highlight w:val="white"/>
        </w:rPr>
        <w:t xml:space="preserve">тивопожарного водоснабжения (пожарных водоемов, резервуаров, емкостей) и пирсов, создание условий для организации добровольной пожарной охраны на территории города Перми, материально-техническое обеспечение пожарной безопасности муниципального образования;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содержание и организация деятельности аварийно-спасательных служб и аварийно-спасательных формирований </w:t>
      </w:r>
      <w:r>
        <w:rPr>
          <w:color w:val="000000"/>
          <w:sz w:val="28"/>
          <w:szCs w:val="28"/>
          <w:highlight w:val="white"/>
        </w:rPr>
        <w:br/>
        <w:t xml:space="preserve">на территории города Перми.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line="257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  <w:lang w:eastAsia="en-US"/>
        </w:rPr>
        <w:t xml:space="preserve">Решение указанных задач обеспечивается посредством реализаци</w:t>
      </w:r>
      <w:r>
        <w:rPr>
          <w:sz w:val="28"/>
          <w:szCs w:val="28"/>
          <w:highlight w:val="white"/>
          <w:lang w:eastAsia="en-US"/>
        </w:rPr>
        <w:t xml:space="preserve">и системы мероприятий, предусмотренных муниципальными проектами </w:t>
      </w:r>
      <w:r>
        <w:rPr>
          <w:color w:val="000000" w:themeColor="text1"/>
          <w:sz w:val="28"/>
          <w:szCs w:val="28"/>
          <w:highlight w:val="white"/>
        </w:rPr>
        <w:t xml:space="preserve">«Строительство пожарных водоемов и резервуаров», «Строительство (реконструкция) объектов в сфере общественной безопасности»,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а также комплексами процессных мероприятий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«Организация </w:t>
      </w:r>
      <w:r>
        <w:rPr>
          <w:rFonts w:eastAsia="Calibri"/>
          <w:sz w:val="28"/>
          <w:szCs w:val="28"/>
          <w:highlight w:val="white"/>
          <w:lang w:eastAsia="en-US"/>
        </w:rPr>
        <w:br/>
        <w:t xml:space="preserve">и осуществление мероприятий по защите населения и территории городского округа от чрезвычайных ситуаций природного и техногенного характера, пожарной безопасности, обеспечению безопасности людей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 водных объектах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, «Организация и осуществление мероприятий по профилактике правонарушений на территории города Перми».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57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Ожидаемые результаты реализации муниципальной программы: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57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снижение уровня преступности до 183,0 случаев на 10 тыс. чел. населения к 2029 году;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57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снижение количества погибших в результате чрезвычайных ситуаций, пожаров и происшествий на водных объектах (в местах организованного отдыха у воды) до 47 чел. к 2029 году;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57" w:lineRule="auto"/>
        <w:rPr>
          <w:b/>
          <w:bCs/>
          <w:sz w:val="24"/>
          <w:szCs w:val="24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снижение количества пожаров на 10 тыс. чел. населения, не более </w:t>
      </w:r>
      <w:r>
        <w:rPr>
          <w:sz w:val="28"/>
          <w:szCs w:val="28"/>
          <w:highlight w:val="white"/>
        </w:rPr>
        <w:t xml:space="preserve">12,89 </w:t>
      </w:r>
      <w:r>
        <w:rPr>
          <w:sz w:val="28"/>
          <w:szCs w:val="28"/>
          <w:highlight w:val="white"/>
        </w:rPr>
        <w:t xml:space="preserve">единиц к 2029 году.</w:t>
      </w:r>
      <w:r>
        <w:rPr>
          <w:sz w:val="28"/>
          <w:szCs w:val="28"/>
          <w:highlight w:val="white"/>
        </w:rPr>
        <w:t xml:space="preserve">».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pStyle w:val="968"/>
        <w:ind w:left="0"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«Паспорт муниципального проекта 1 «Строительство пожарных водоемов и резервуаров» изложить </w:t>
        <w:br/>
        <w:t xml:space="preserve">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iCs/>
          <w:sz w:val="28"/>
          <w:highlight w:val="none"/>
        </w:rPr>
        <w:t xml:space="preserve">«</w:t>
      </w:r>
      <w:r>
        <w:rPr>
          <w:b/>
          <w:bCs/>
          <w:iCs/>
          <w:sz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муниципального проекта 1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jc w:val="center"/>
        <w:spacing w:line="240" w:lineRule="exact"/>
        <w:rPr>
          <w:b/>
          <w:iCs/>
          <w:sz w:val="28"/>
          <w:szCs w:val="28"/>
          <w:highlight w:val="white"/>
        </w:rPr>
      </w:pPr>
      <w:r>
        <w:rPr>
          <w:b/>
          <w:iCs/>
          <w:sz w:val="28"/>
          <w:szCs w:val="28"/>
          <w:highlight w:val="white"/>
        </w:rPr>
        <w:t xml:space="preserve">«Строительство пожарных водоемов и резервуаров»</w:t>
      </w:r>
      <w:r>
        <w:rPr>
          <w:b/>
          <w:iCs/>
          <w:sz w:val="28"/>
          <w:szCs w:val="28"/>
          <w:highlight w:val="white"/>
        </w:rPr>
      </w:r>
      <w:r>
        <w:rPr>
          <w:b/>
          <w:iCs/>
          <w:sz w:val="28"/>
          <w:szCs w:val="28"/>
          <w:highlight w:val="white"/>
        </w:rPr>
      </w:r>
    </w:p>
    <w:p>
      <w:pPr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tbl>
      <w:tblPr>
        <w:tblW w:w="496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1"/>
        <w:gridCol w:w="423"/>
        <w:gridCol w:w="3516"/>
        <w:gridCol w:w="570"/>
        <w:gridCol w:w="1125"/>
        <w:gridCol w:w="455"/>
        <w:gridCol w:w="684"/>
        <w:gridCol w:w="725"/>
        <w:gridCol w:w="446"/>
        <w:gridCol w:w="1105"/>
        <w:gridCol w:w="131"/>
        <w:gridCol w:w="1273"/>
        <w:gridCol w:w="1284"/>
      </w:tblGrid>
      <w:tr>
        <w:tblPrEx/>
        <w:trPr>
          <w:trHeight w:val="495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11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Руководитель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737" w:type="dxa"/>
            <w:textDirection w:val="lrTb"/>
            <w:noWrap w:val="false"/>
          </w:tcPr>
          <w:p>
            <w:pPr>
              <w:ind w:firstLine="22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Туров А.М., заместитель главы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11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Ответственный исполнитель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737" w:type="dxa"/>
            <w:textDirection w:val="lrTb"/>
            <w:noWrap w:val="false"/>
          </w:tcPr>
          <w:p>
            <w:pPr>
              <w:ind w:firstLine="22"/>
              <w:jc w:val="left"/>
              <w:rPr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Попова О.В., начальник управления капитального строительства</w:t>
            </w:r>
            <w:r>
              <w:rPr>
                <w:rFonts w:eastAsia="Calibri"/>
                <w:highlight w:val="white"/>
                <w:lang w:eastAsia="en-US"/>
              </w:rPr>
              <w:t xml:space="preserve">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11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Администратор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737" w:type="dxa"/>
            <w:textDirection w:val="lrTb"/>
            <w:noWrap w:val="false"/>
          </w:tcPr>
          <w:p>
            <w:pPr>
              <w:ind w:firstLine="22"/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Шарифулина В.С., консультант отдела подготовки строительства и управления инвестиционными проектами управления капитального строительства администрации города Перми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11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Показатели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1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57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W w:w="72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34"/>
        </w:trPr>
        <w:tc>
          <w:tcPr>
            <w:tcW w:w="30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58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41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3"/>
        </w:trPr>
        <w:tc>
          <w:tcPr>
            <w:tcW w:w="30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2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16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построенных источников противопожарного водоснабжения (пожарных водоемов, резервуаров)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57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58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ff0000" w:themeColor="text1"/>
                <w:highlight w:val="white"/>
                <w:u w:val="none"/>
              </w:rPr>
            </w:pPr>
            <w:r>
              <w:rPr>
                <w:b w:val="0"/>
                <w:bCs w:val="0"/>
                <w:color w:val="ff0000" w:themeColor="text1"/>
                <w:highlight w:val="white"/>
                <w:u w:val="none"/>
              </w:rPr>
              <w:t xml:space="preserve">4</w:t>
            </w:r>
            <w:r>
              <w:rPr>
                <w:b w:val="0"/>
                <w:bCs w:val="0"/>
                <w:color w:val="ff0000" w:themeColor="text1"/>
                <w:highlight w:val="white"/>
                <w:u w:val="none"/>
              </w:rPr>
            </w:r>
            <w:r>
              <w:rPr>
                <w:b w:val="0"/>
                <w:bCs w:val="0"/>
                <w:color w:val="ff0000" w:themeColor="text1"/>
                <w:highlight w:val="white"/>
                <w:u w:val="none"/>
              </w:rPr>
            </w:r>
          </w:p>
        </w:tc>
        <w:tc>
          <w:tcPr>
            <w:gridSpan w:val="2"/>
            <w:tcW w:w="141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8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11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Объемы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и источники финансового обеспечения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508" w:type="dxa"/>
            <w:vMerge w:val="restart"/>
            <w:textDirection w:val="lrTb"/>
            <w:noWrap w:val="false"/>
          </w:tcPr>
          <w:p>
            <w:pPr>
              <w:ind w:firstLine="22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W w:w="72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0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50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4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7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3"/>
        </w:trPr>
        <w:tc>
          <w:tcPr>
            <w:tcW w:w="30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508" w:type="dxa"/>
            <w:textDirection w:val="lrTb"/>
            <w:noWrap w:val="false"/>
          </w:tcPr>
          <w:p>
            <w:pPr>
              <w:ind w:firstLine="22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9"/>
                <w:highlight w:val="white"/>
              </w:rPr>
              <w:t xml:space="preserve">21 049,6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4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highlight w:val="white"/>
              </w:rPr>
              <w:t xml:space="preserve">30 099,8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7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89 360,4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51 708,0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81 976,4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 w:themeColor="text1"/>
                <w:highlight w:val="whit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 w:themeColor="text1"/>
                <w:highlight w:val="none"/>
              </w:rPr>
              <w:t xml:space="preserve">274 194,2</w:t>
            </w:r>
            <w:r>
              <w:rPr>
                <w:color w:val="auto" w:themeColor="text1"/>
                <w:highlight w:val="white"/>
              </w:rPr>
            </w:r>
            <w:r>
              <w:rPr>
                <w:color w:val="auto" w:themeColor="text1"/>
                <w:highlight w:val="white"/>
              </w:rPr>
            </w:r>
          </w:p>
        </w:tc>
      </w:tr>
    </w:tbl>
    <w:p>
      <w:pPr>
        <w:jc w:val="both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«Паспорт муниципального проекта 2 «Строительство (реконструкция) объектов в сфере общественной безопасности»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center"/>
        <w:spacing w:line="240" w:lineRule="exact"/>
        <w:rPr>
          <w:b/>
          <w:bCs/>
          <w:color w:val="auto"/>
          <w:sz w:val="28"/>
          <w:szCs w:val="28"/>
          <w:highlight w:val="none"/>
        </w:rPr>
      </w:pPr>
      <w:r>
        <w:rPr>
          <w:b w:val="0"/>
          <w:bCs w:val="0"/>
          <w:iCs/>
          <w:color w:val="auto"/>
          <w:sz w:val="28"/>
          <w:highlight w:val="none"/>
        </w:rPr>
        <w:t xml:space="preserve">«</w:t>
      </w:r>
      <w:r>
        <w:rPr>
          <w:b/>
          <w:bCs/>
          <w:iCs/>
          <w:color w:val="auto"/>
          <w:sz w:val="28"/>
          <w:highlight w:val="white"/>
        </w:rPr>
        <w:t xml:space="preserve">ПАСПОРТ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iCs/>
          <w:color w:val="auto"/>
          <w:sz w:val="28"/>
          <w:highlight w:val="white"/>
        </w:rPr>
      </w:pPr>
      <w:r>
        <w:rPr>
          <w:b/>
          <w:bCs/>
          <w:iCs/>
          <w:color w:val="auto"/>
          <w:sz w:val="28"/>
          <w:highlight w:val="white"/>
        </w:rPr>
        <w:t xml:space="preserve">муниципального проекта 2</w:t>
      </w:r>
      <w:r>
        <w:rPr>
          <w:b/>
          <w:bCs/>
          <w:iCs/>
          <w:color w:val="auto"/>
          <w:sz w:val="28"/>
          <w:highlight w:val="white"/>
        </w:rPr>
      </w:r>
      <w:r>
        <w:rPr>
          <w:b/>
          <w:bCs/>
          <w:iCs/>
          <w:color w:val="auto"/>
          <w:sz w:val="28"/>
          <w:highlight w:val="white"/>
        </w:rPr>
      </w:r>
    </w:p>
    <w:p>
      <w:pPr>
        <w:jc w:val="center"/>
        <w:spacing w:line="240" w:lineRule="exact"/>
        <w:rPr>
          <w:b/>
          <w:bCs/>
          <w:iCs/>
          <w:color w:val="auto"/>
          <w:sz w:val="28"/>
          <w:szCs w:val="28"/>
          <w:highlight w:val="white"/>
        </w:rPr>
      </w:pPr>
      <w:r>
        <w:rPr>
          <w:b/>
          <w:iCs/>
          <w:color w:val="auto"/>
          <w:sz w:val="28"/>
          <w:szCs w:val="28"/>
          <w:highlight w:val="white"/>
        </w:rPr>
        <w:t xml:space="preserve">«Строительство (реконструкция) объектов в сфере общественной безопасности»</w:t>
      </w:r>
      <w:r>
        <w:rPr>
          <w:b/>
          <w:bCs/>
          <w:iCs/>
          <w:color w:val="auto"/>
          <w:sz w:val="28"/>
          <w:szCs w:val="28"/>
          <w:highlight w:val="white"/>
        </w:rPr>
      </w:r>
      <w:r>
        <w:rPr>
          <w:b/>
          <w:bCs/>
          <w:iCs/>
          <w:color w:val="auto"/>
          <w:sz w:val="28"/>
          <w:szCs w:val="28"/>
          <w:highlight w:val="white"/>
        </w:rPr>
      </w:r>
    </w:p>
    <w:p>
      <w:pPr>
        <w:jc w:val="both"/>
        <w:rPr>
          <w:b/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</w:r>
      <w:r>
        <w:rPr>
          <w:b/>
          <w:color w:val="auto"/>
          <w:sz w:val="28"/>
          <w:szCs w:val="28"/>
          <w:highlight w:val="white"/>
        </w:rPr>
      </w:r>
      <w:r>
        <w:rPr>
          <w:b/>
          <w:color w:val="auto"/>
          <w:sz w:val="28"/>
          <w:szCs w:val="28"/>
          <w:highlight w:val="white"/>
        </w:rPr>
      </w:r>
    </w:p>
    <w:tbl>
      <w:tblPr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31"/>
        <w:gridCol w:w="428"/>
        <w:gridCol w:w="3544"/>
        <w:gridCol w:w="571"/>
        <w:gridCol w:w="1133"/>
        <w:gridCol w:w="449"/>
        <w:gridCol w:w="695"/>
        <w:gridCol w:w="726"/>
        <w:gridCol w:w="453"/>
        <w:gridCol w:w="1108"/>
        <w:gridCol w:w="135"/>
        <w:gridCol w:w="1279"/>
        <w:gridCol w:w="1338"/>
      </w:tblGrid>
      <w:tr>
        <w:tblPrEx/>
        <w:trPr>
          <w:trHeight w:val="495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31" w:type="dxa"/>
            <w:textDirection w:val="lrTb"/>
            <w:noWrap w:val="false"/>
          </w:tcPr>
          <w:p>
            <w:pPr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Руководитель муниципального проекта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1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860" w:type="dxa"/>
            <w:textDirection w:val="lrTb"/>
            <w:noWrap w:val="false"/>
          </w:tcPr>
          <w:p>
            <w:pPr>
              <w:ind w:firstLine="23"/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Туров А.М., заместитель главы администрации города Перми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31" w:type="dxa"/>
            <w:textDirection w:val="lrTb"/>
            <w:noWrap w:val="false"/>
          </w:tcPr>
          <w:p>
            <w:pPr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Ответственный исполнитель муниципального проекта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1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860" w:type="dxa"/>
            <w:textDirection w:val="lrTb"/>
            <w:noWrap w:val="false"/>
          </w:tcPr>
          <w:p>
            <w:pPr>
              <w:ind w:firstLine="22"/>
              <w:jc w:val="left"/>
              <w:rPr>
                <w:color w:val="auto"/>
                <w:highlight w:val="white"/>
              </w:rPr>
            </w:pPr>
            <w:r>
              <w:rPr>
                <w:rFonts w:eastAsia="Calibri"/>
                <w:color w:val="auto"/>
                <w:highlight w:val="white"/>
                <w:lang w:eastAsia="en-US"/>
              </w:rPr>
              <w:t xml:space="preserve">Попова О.В., начальник управления капитального строительства</w:t>
            </w:r>
            <w:r>
              <w:rPr>
                <w:rFonts w:eastAsia="Calibri"/>
                <w:color w:val="auto"/>
                <w:highlight w:val="white"/>
                <w:lang w:eastAsia="en-US"/>
              </w:rPr>
              <w:t xml:space="preserve"> администрации города Перми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31" w:type="dxa"/>
            <w:textDirection w:val="lrTb"/>
            <w:noWrap w:val="false"/>
          </w:tcPr>
          <w:p>
            <w:pPr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1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860" w:type="dxa"/>
            <w:textDirection w:val="lrTb"/>
            <w:noWrap w:val="false"/>
          </w:tcPr>
          <w:p>
            <w:pPr>
              <w:ind w:firstLine="23"/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  <w:t xml:space="preserve">Шарифулина В.С., консультант отдела подготовки строительства и управления инвестиционными проектами управления капитального строительства администрации города Перми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31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Показатели муниципального проекта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2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№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Наименование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показателя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57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Ед. 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изм.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9"/>
            <w:tcW w:w="731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Значения показателей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434"/>
        </w:trPr>
        <w:tc>
          <w:tcPr>
            <w:tcW w:w="30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2025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(прогноз) 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420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2026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(прогноз)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56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2027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(прогноз)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2028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(прогноз)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338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2029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(прогноз)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153"/>
        </w:trPr>
        <w:tc>
          <w:tcPr>
            <w:tcW w:w="30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28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Количество построенных и введенных 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в эксплуатацию противооползневых сооружений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57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ед.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420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-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56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-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-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338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-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128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031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Объемы </w:t>
            </w:r>
            <w:r>
              <w:rPr>
                <w:color w:val="auto"/>
                <w:highlight w:val="white"/>
              </w:rPr>
              <w:t xml:space="preserve">и источники финансового обеспечения муниципального проекта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3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543" w:type="dxa"/>
            <w:vMerge w:val="restart"/>
            <w:textDirection w:val="lrTb"/>
            <w:noWrap w:val="false"/>
          </w:tcPr>
          <w:p>
            <w:pPr>
              <w:ind w:firstLine="23"/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Источники финансового обеспечения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9"/>
            <w:tcW w:w="731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Расходы (тыс. рублей)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0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5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2025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(план)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144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2026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(план)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7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2027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(план)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2028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(план)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2029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(план)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338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Итого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98"/>
        </w:trPr>
        <w:tc>
          <w:tcPr>
            <w:tcW w:w="30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4543" w:type="dxa"/>
            <w:textDirection w:val="lrTb"/>
            <w:noWrap w:val="false"/>
          </w:tcPr>
          <w:p>
            <w:pPr>
              <w:ind w:firstLine="23"/>
              <w:jc w:val="left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Бюджет города Перми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35 549,0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144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17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338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35 549,0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</w:tbl>
    <w:p>
      <w:pPr>
        <w:jc w:val="both"/>
        <w:shd w:val="nil" w:color="000000"/>
        <w:rPr>
          <w:b/>
          <w:bCs/>
          <w:color w:val="auto"/>
          <w:sz w:val="28"/>
          <w:szCs w:val="28"/>
          <w:highlight w:val="white"/>
        </w:rPr>
      </w:pP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pStyle w:val="96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«Паспорт комплекса процессных мероприятий 1 «О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характера, пожарной безопасности, обеспечению безопасности людей на водных объектах»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iCs/>
          <w:sz w:val="28"/>
          <w:highlight w:val="none"/>
        </w:rPr>
        <w:t xml:space="preserve">«</w:t>
      </w:r>
      <w:r>
        <w:rPr>
          <w:b/>
          <w:bCs/>
          <w:iCs/>
          <w:sz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комплекса процессных мероприятий 1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highlight w:val="white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t xml:space="preserve">«Организация и осуществление мероприятий по защите населения и территории городского округа </w:t>
      </w:r>
      <w:r>
        <w:rPr>
          <w:rFonts w:eastAsia="Calibri"/>
          <w:b/>
          <w:sz w:val="28"/>
          <w:szCs w:val="28"/>
          <w:highlight w:val="white"/>
        </w:rPr>
      </w:r>
      <w:r>
        <w:rPr>
          <w:rFonts w:eastAsia="Calibri"/>
          <w:b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t xml:space="preserve">от чрезвычайных ситуаций природного и техногенного характера, пожарной безопасности,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4"/>
          <w:szCs w:val="24"/>
          <w:highlight w:val="white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t xml:space="preserve">обеспечению безопасности людей на водных объектах»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both"/>
        <w:spacing w:line="240" w:lineRule="exac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546"/>
        <w:gridCol w:w="4998"/>
        <w:gridCol w:w="557"/>
        <w:gridCol w:w="976"/>
        <w:gridCol w:w="279"/>
        <w:gridCol w:w="713"/>
        <w:gridCol w:w="549"/>
        <w:gridCol w:w="443"/>
        <w:gridCol w:w="674"/>
        <w:gridCol w:w="318"/>
        <w:gridCol w:w="840"/>
        <w:gridCol w:w="143"/>
        <w:gridCol w:w="1140"/>
      </w:tblGrid>
      <w:tr>
        <w:tblPrEx/>
        <w:trPr>
          <w:trHeight w:val="276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561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Ответственный исполнитель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3"/>
            <w:tcW w:w="12176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Департамент общественной безопасности администрации города Перми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(Кузьменко К.И., начальник департамента общественной безопасности администрации города Перми)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133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561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Показатели комплекса процессных мероприятий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4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№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49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Наименование показателя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55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изм.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10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0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Значения показателей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4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99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5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8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98" w:type="dxa"/>
            <w:textDirection w:val="lrTb"/>
            <w:noWrap w:val="false"/>
          </w:tcPr>
          <w:p>
            <w:pPr>
              <w:ind w:firstLine="7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Степень готовности системы оповещения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8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98" w:type="dxa"/>
            <w:textDirection w:val="lrTb"/>
            <w:noWrap w:val="false"/>
          </w:tcPr>
          <w:p>
            <w:pPr>
              <w:ind w:firstLine="7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Уровень информационного обеспечения сил, привлекаемых при ликвидации чрезвычайных ситуаций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8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98" w:type="dxa"/>
            <w:textDirection w:val="lrTb"/>
            <w:noWrap w:val="false"/>
          </w:tcPr>
          <w:p>
            <w:pPr>
              <w:ind w:firstLine="7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проведенных мероприятий в рамках ГО и ЧС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8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98" w:type="dxa"/>
            <w:textDirection w:val="lrTb"/>
            <w:noWrap w:val="false"/>
          </w:tcPr>
          <w:p>
            <w:pPr>
              <w:ind w:firstLine="7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Доля пожаров на территории города Перми, произошедших по причине человеческого фактора,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7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от общего количества пожаров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8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98" w:type="dxa"/>
            <w:textDirection w:val="lrTb"/>
            <w:noWrap w:val="false"/>
          </w:tcPr>
          <w:p>
            <w:pPr>
              <w:ind w:firstLine="7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муниципальных источников противопожарного водоснабжения (пожарных водоемов, резервуаров, емкостей), находящихся на содержании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1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8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98" w:type="dxa"/>
            <w:textDirection w:val="lrTb"/>
            <w:noWrap w:val="false"/>
          </w:tcPr>
          <w:p>
            <w:pPr>
              <w:ind w:firstLine="7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спасательных постов в местах массового отдыха людей у 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1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158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W w:w="1283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61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561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Объемы </w:t>
            </w:r>
            <w:r>
              <w:rPr>
                <w:highlight w:val="white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6101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0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07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61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98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6101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auto"/>
                <w:highlight w:val="white"/>
              </w:rPr>
              <w:t xml:space="preserve">306 314,6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534 801,9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color w:val="000000" w:themeColor="text1"/>
                <w:highlight w:val="white"/>
              </w:rPr>
              <w:t xml:space="preserve">348 848,5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323 025,4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323 025,4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none"/>
              </w:rPr>
              <w:t xml:space="preserve">1 836 015,8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</w:tbl>
    <w:p>
      <w:pPr>
        <w:jc w:val="both"/>
        <w:spacing w:line="240" w:lineRule="exact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pStyle w:val="96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«Паспорт комплекса процессных мероприятий 2 «О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рганизация и осуществление мероприятий </w:t>
        <w:br/>
        <w:t xml:space="preserve">по профилактике правонарушений на территории города Перми»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  <w:highlight w:val="none"/>
        </w:rPr>
        <w:t xml:space="preserve">«</w:t>
      </w:r>
      <w:r>
        <w:rPr>
          <w:b/>
          <w:bCs/>
          <w:iCs/>
          <w:sz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комплекса процессных мероприятий 2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jc w:val="center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«Организация и осуществление мероприятий по профилактике правонарушений на территории города Перми»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jc w:val="both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tbl>
      <w:tblPr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568"/>
        <w:gridCol w:w="4250"/>
        <w:gridCol w:w="633"/>
        <w:gridCol w:w="1232"/>
        <w:gridCol w:w="20"/>
        <w:gridCol w:w="1238"/>
        <w:gridCol w:w="42"/>
        <w:gridCol w:w="955"/>
        <w:gridCol w:w="1017"/>
        <w:gridCol w:w="1130"/>
        <w:gridCol w:w="1177"/>
      </w:tblGrid>
      <w:tr>
        <w:tblPrEx/>
        <w:trPr>
          <w:trHeight w:val="276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628" w:type="dxa"/>
            <w:textDirection w:val="lrTb"/>
            <w:noWrap w:val="false"/>
          </w:tcPr>
          <w:p>
            <w:pPr>
              <w:ind w:left="63"/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Ответственный исполнитель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11"/>
            <w:tcW w:w="12262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Департамент общественной безопасности администрации города Перми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(Кузьменко К.И., начальник департамента общественной безопасности администрации города Перми)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59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628" w:type="dxa"/>
            <w:vMerge w:val="restart"/>
            <w:textDirection w:val="lrTb"/>
            <w:noWrap w:val="false"/>
          </w:tcPr>
          <w:p>
            <w:pPr>
              <w:ind w:left="63"/>
              <w:jc w:val="left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Показатели комплекса процессных мероприятий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63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8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81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9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0" w:type="dxa"/>
            <w:textDirection w:val="lrTb"/>
            <w:noWrap w:val="false"/>
          </w:tcPr>
          <w:p>
            <w:pPr>
              <w:ind w:left="9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Доля зарегистрированных грабежей и разбоев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9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в общественных местах к общему числу преступлений, совершенных в общественных местах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3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9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0" w:type="dxa"/>
            <w:textDirection w:val="lrTb"/>
            <w:noWrap w:val="false"/>
          </w:tcPr>
          <w:p>
            <w:pPr>
              <w:ind w:left="9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Уровень распространенности наркологических расстройств среди несовершеннолетних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9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на 100 тыс. населения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3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9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0" w:type="dxa"/>
            <w:textDirection w:val="lrTb"/>
            <w:noWrap w:val="false"/>
          </w:tcPr>
          <w:p>
            <w:pPr>
              <w:ind w:left="9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Ч</w:t>
            </w:r>
            <w:r>
              <w:rPr>
                <w:highlight w:val="white"/>
              </w:rPr>
              <w:t xml:space="preserve">исленность народных</w:t>
            </w:r>
            <w:r>
              <w:rPr>
                <w:highlight w:val="white"/>
              </w:rPr>
              <w:t xml:space="preserve"> дружинников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3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9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0" w:type="dxa"/>
            <w:vMerge w:val="restart"/>
            <w:textDirection w:val="lrTb"/>
            <w:noWrap w:val="false"/>
          </w:tcPr>
          <w:p>
            <w:pPr>
              <w:ind w:left="9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оплаченных часов дежурств народных дружинников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3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час.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97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14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628" w:type="dxa"/>
            <w:vMerge w:val="restart"/>
            <w:textDirection w:val="lrTb"/>
            <w:noWrap w:val="false"/>
          </w:tcPr>
          <w:p>
            <w:pPr>
              <w:ind w:left="63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Объемы </w:t>
            </w:r>
            <w:r>
              <w:rPr>
                <w:highlight w:val="white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5451" w:type="dxa"/>
            <w:vMerge w:val="restart"/>
            <w:textDirection w:val="lrTb"/>
            <w:noWrap w:val="false"/>
          </w:tcPr>
          <w:p>
            <w:pPr>
              <w:ind w:firstLine="2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8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81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0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51" w:type="dxa"/>
            <w:textDirection w:val="lrTb"/>
            <w:noWrap w:val="false"/>
          </w:tcPr>
          <w:p>
            <w:pPr>
              <w:ind w:firstLine="2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16 897,4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16 231,6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16 231,6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0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16 231,6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80 375,9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51" w:type="dxa"/>
            <w:textDirection w:val="lrTb"/>
            <w:noWrap w:val="false"/>
          </w:tcPr>
          <w:p>
            <w:pPr>
              <w:ind w:firstLine="2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15 449,5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0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74 584,3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6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51" w:type="dxa"/>
            <w:textDirection w:val="lrTb"/>
            <w:noWrap w:val="false"/>
          </w:tcPr>
          <w:p>
            <w:pPr>
              <w:ind w:firstLine="2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0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5 791,6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both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«Паспорт комплекса процессных мероприятий 3 «Обеспечение деятельности департамента общественной безопасности администрации города Перми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iCs/>
          <w:sz w:val="28"/>
          <w:highlight w:val="none"/>
        </w:rPr>
        <w:t xml:space="preserve">«</w:t>
      </w:r>
      <w:r>
        <w:rPr>
          <w:b/>
          <w:bCs/>
          <w:iCs/>
          <w:sz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комплекса процессных мероприятий 3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jc w:val="center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«Обеспечение деятельности департамента общественной безопасности администрации города Перми»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jc w:val="both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tbl>
      <w:tblPr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5439"/>
        <w:gridCol w:w="1352"/>
        <w:gridCol w:w="1140"/>
        <w:gridCol w:w="992"/>
        <w:gridCol w:w="995"/>
        <w:gridCol w:w="1135"/>
        <w:gridCol w:w="1186"/>
      </w:tblGrid>
      <w:tr>
        <w:tblPrEx/>
        <w:trPr>
          <w:trHeight w:val="276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652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Ответственный исполнитель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7"/>
            <w:tcW w:w="12238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highlight w:val="white"/>
              </w:rPr>
            </w:r>
            <w:bookmarkStart w:id="0" w:name="undefined"/>
            <w:r>
              <w:rPr>
                <w:color w:val="000000" w:themeColor="text1"/>
                <w:highlight w:val="white"/>
              </w:rPr>
              <w:t xml:space="preserve">Департамент общественной безопасности администрации города Перми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(Кузьменко </w:t>
            </w:r>
            <w:bookmarkEnd w:id="0"/>
            <w:r>
              <w:rPr>
                <w:color w:val="000000" w:themeColor="text1"/>
                <w:highlight w:val="white"/>
              </w:rPr>
              <w:t xml:space="preserve">К.И., начальник департамента общественной безопасности администрации города Перми)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14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652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Объемы </w:t>
            </w:r>
            <w:r>
              <w:rPr>
                <w:highlight w:val="white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439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6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679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6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4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35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4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6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439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35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21 468,4</w:t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14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25 031,4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99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  <w:t xml:space="preserve">123 609,4</w:t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</w:p>
        </w:tc>
      </w:tr>
    </w:tbl>
    <w:p>
      <w:pPr>
        <w:jc w:val="both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«Перечень целевых показателей, показателей структурных элементов муниципальной программы «Безопасный город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</w:pPr>
      <w:r>
        <w:rPr>
          <w:b w:val="0"/>
          <w:bCs w:val="0"/>
          <w:sz w:val="28"/>
        </w:rPr>
        <w:t xml:space="preserve">«</w:t>
      </w:r>
      <w:r>
        <w:rPr>
          <w:b/>
          <w:sz w:val="28"/>
        </w:rPr>
        <w:t xml:space="preserve">ПЕРЕЧЕНЬ</w:t>
      </w:r>
      <w:r/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целевых показателей, показателей структурных элементов муниципальной программы «Безопасный город»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5614"/>
        <w:gridCol w:w="1156"/>
        <w:gridCol w:w="1321"/>
        <w:gridCol w:w="1301"/>
        <w:gridCol w:w="1279"/>
        <w:gridCol w:w="1301"/>
        <w:gridCol w:w="1156"/>
        <w:gridCol w:w="999"/>
      </w:tblGrid>
      <w:tr>
        <w:tblPrEx/>
        <w:trPr/>
        <w:tc>
          <w:tcPr>
            <w:tcW w:w="76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№ </w:t>
            </w:r>
            <w:r/>
          </w:p>
        </w:tc>
        <w:tc>
          <w:tcPr>
            <w:tcW w:w="5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Наименование целевого показателя программы, </w:t>
            </w:r>
            <w:r/>
          </w:p>
          <w:p>
            <w:pPr>
              <w:jc w:val="center"/>
              <w:widowControl w:val="off"/>
            </w:pPr>
            <w:r>
              <w:t xml:space="preserve">показателей структурных элементов программы</w:t>
            </w:r>
            <w:r/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Единица измерения</w:t>
            </w:r>
            <w:r/>
          </w:p>
        </w:tc>
        <w:tc>
          <w:tcPr>
            <w:tcW w:w="1321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widowControl w:val="off"/>
              <w:rPr>
                <w:vertAlign w:val="superscript"/>
              </w:rPr>
            </w:pPr>
            <w:r>
              <w:t xml:space="preserve">ФО (ФП)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gridSpan w:val="5"/>
            <w:tcW w:w="60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Значения показателей</w:t>
            </w:r>
            <w:r/>
          </w:p>
        </w:tc>
      </w:tr>
      <w:tr>
        <w:tblPrEx/>
        <w:trPr>
          <w:trHeight w:val="563"/>
        </w:trPr>
        <w:tc>
          <w:tcPr>
            <w:tcW w:w="763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5614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15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</w:pPr>
            <w:r>
              <w:t xml:space="preserve">2025 год</w:t>
            </w:r>
            <w:r/>
          </w:p>
          <w:p>
            <w:pPr>
              <w:jc w:val="center"/>
            </w:pPr>
            <w:r>
              <w:t xml:space="preserve">(прогноз)</w:t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jc w:val="center"/>
            </w:pPr>
            <w:r>
              <w:t xml:space="preserve">2026 год</w:t>
            </w:r>
            <w:r/>
          </w:p>
          <w:p>
            <w:pPr>
              <w:jc w:val="center"/>
            </w:pPr>
            <w:r>
              <w:t xml:space="preserve">(прогноз)</w:t>
            </w:r>
            <w:r/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</w:pPr>
            <w:r>
              <w:t xml:space="preserve">2027 год </w:t>
            </w:r>
            <w:r/>
          </w:p>
          <w:p>
            <w:pPr>
              <w:jc w:val="center"/>
            </w:pPr>
            <w:r>
              <w:t xml:space="preserve">(прогноз)</w:t>
            </w:r>
            <w:r/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</w:pPr>
            <w:r>
              <w:t xml:space="preserve">2028 год </w:t>
            </w:r>
            <w:r/>
          </w:p>
          <w:p>
            <w:pPr>
              <w:jc w:val="center"/>
            </w:pPr>
            <w:r>
              <w:t xml:space="preserve">(прогноз</w:t>
            </w:r>
            <w:r/>
          </w:p>
        </w:tc>
        <w:tc>
          <w:tcPr>
            <w:tcW w:w="999" w:type="dxa"/>
            <w:textDirection w:val="lrTb"/>
            <w:noWrap w:val="false"/>
          </w:tcPr>
          <w:p>
            <w:pPr>
              <w:jc w:val="center"/>
            </w:pPr>
            <w:r>
              <w:t xml:space="preserve">2029 год </w:t>
            </w:r>
            <w:r/>
          </w:p>
          <w:p>
            <w:pPr>
              <w:jc w:val="center"/>
            </w:pPr>
            <w:r>
              <w:t xml:space="preserve">(прогноз)</w:t>
            </w:r>
            <w:r/>
          </w:p>
        </w:tc>
      </w:tr>
    </w:tbl>
    <w:p>
      <w:pPr>
        <w:jc w:val="both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5610"/>
        <w:gridCol w:w="1155"/>
        <w:gridCol w:w="1320"/>
        <w:gridCol w:w="1300"/>
        <w:gridCol w:w="1278"/>
        <w:gridCol w:w="1300"/>
        <w:gridCol w:w="1155"/>
        <w:gridCol w:w="1008"/>
      </w:tblGrid>
      <w:tr>
        <w:tblPrEx/>
        <w:trPr>
          <w:trHeight w:val="205"/>
          <w:tblHeader/>
        </w:trPr>
        <w:tc>
          <w:tcPr>
            <w:tcW w:w="76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561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3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</w:tr>
      <w:tr>
        <w:tblPrEx/>
        <w:trPr/>
        <w:tc>
          <w:tcPr>
            <w:gridSpan w:val="9"/>
            <w:tcW w:w="14890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Муниципальная программа города Перми «Безопасный город»</w:t>
            </w:r>
            <w:r/>
          </w:p>
        </w:tc>
      </w:tr>
      <w:tr>
        <w:tblPrEx/>
        <w:trPr>
          <w:trHeight w:val="133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rFonts w:eastAsia="Calibri"/>
                <w:lang w:eastAsia="en-US"/>
              </w:rPr>
              <w:t xml:space="preserve">Уровень преступности, случаев на 10 тыс. чел. населения</w:t>
            </w:r>
            <w:r/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ДОБ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</w:pPr>
            <w:r>
              <w:t xml:space="preserve">183,0</w:t>
            </w:r>
            <w:r/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</w:pPr>
            <w:r>
              <w:t xml:space="preserve">183,0</w:t>
            </w:r>
            <w:r/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183,0</w:t>
            </w:r>
            <w:r/>
          </w:p>
        </w:tc>
      </w:tr>
      <w:tr>
        <w:tblPrEx/>
        <w:trPr>
          <w:trHeight w:val="369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rFonts w:eastAsia="Calibri"/>
                <w:lang w:eastAsia="en-US"/>
              </w:rPr>
              <w:t xml:space="preserve">Число погибших в результате чрезвычайных ситуаций, пожаров и происшествий на водных объектах (в местах организованного отдыха у воды)</w:t>
            </w:r>
            <w:r/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чел.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ДОБ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</w:pPr>
            <w:r>
              <w:t xml:space="preserve">49</w:t>
            </w:r>
            <w:r/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</w:pPr>
            <w:r>
              <w:t xml:space="preserve">48</w:t>
            </w:r>
            <w:r/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</w:t>
            </w:r>
            <w:r/>
          </w:p>
        </w:tc>
      </w:tr>
      <w:tr>
        <w:tblPrEx/>
        <w:trPr>
          <w:trHeight w:val="19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 xml:space="preserve">Количество пожаров на 10 тыс. чел. населения, не более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ДОБ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15,22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13,07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</w:pPr>
            <w:r>
              <w:t xml:space="preserve">13,01</w:t>
            </w:r>
            <w:r/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</w:pPr>
            <w:r>
              <w:t xml:space="preserve">12,95</w:t>
            </w:r>
            <w:r/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12,89</w:t>
            </w:r>
            <w:r/>
          </w:p>
        </w:tc>
      </w:tr>
      <w:tr>
        <w:tblPrEx/>
        <w:trPr>
          <w:trHeight w:val="94"/>
        </w:trPr>
        <w:tc>
          <w:tcPr>
            <w:gridSpan w:val="9"/>
            <w:tcW w:w="14890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Муниципальные проекты</w:t>
            </w:r>
            <w:r/>
          </w:p>
        </w:tc>
      </w:tr>
      <w:tr>
        <w:tblPrEx/>
        <w:trPr/>
        <w:tc>
          <w:tcPr>
            <w:gridSpan w:val="9"/>
            <w:tcW w:w="14890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Муниципальный проект 1 «Строительство пожарных водоемов и резервуаров»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построенных источников противопожарного водоснабжения (пожарных водоемов, резервуаров)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90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Муниципальный проект 2 «Строительство (реконструкция) объектов в сфере общественной безопасности»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 построенных и введенных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в эксплуатацию противооползневых сооружений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gridSpan w:val="9"/>
            <w:tcW w:w="14890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Комплексы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9"/>
            <w:tcW w:w="14890" w:type="dxa"/>
            <w:textDirection w:val="lrTb"/>
            <w:noWrap w:val="false"/>
          </w:tcPr>
          <w:p>
            <w:pPr>
              <w:jc w:val="left"/>
              <w:rPr>
                <w:iCs/>
                <w:color w:val="000000" w:themeColor="text1"/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1 </w:t>
            </w:r>
            <w:r>
              <w:rPr>
                <w:rFonts w:eastAsia="Calibri"/>
                <w:highlight w:val="white"/>
                <w:lang w:eastAsia="en-US"/>
              </w:rPr>
              <w:t xml:space="preserve">«Организация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характера, пожарной безопасности, обеспечению безопасности людей на водных объектах»</w:t>
            </w:r>
            <w:r>
              <w:rPr>
                <w:iCs/>
                <w:color w:val="000000" w:themeColor="text1"/>
                <w:highlight w:val="white"/>
              </w:rPr>
            </w:r>
            <w:r>
              <w:rPr>
                <w:iCs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Степень готовности системы оповещения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Уровень информационного обеспечения сил, привлекаемых при ликвидации чрезвычайных ситуаций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проведенных мероприятий в рамках ГО и ЧС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Доля пожаров на территории города Перми, произошедших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по причине человеческого фактора, от общего количества пожаров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муниципальных источников противопожарного водоснабжения (пожарных водоемов, резервуаров, емкостей), находящихся на содержании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спасательных постов в местах массового отдыха людей у 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gridSpan w:val="9"/>
            <w:tcW w:w="1489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2 «Организация и осуществление мероприятий по профилактике правонарушений на территории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  <w:lang w:val="en-US"/>
              </w:rPr>
            </w:pPr>
            <w:r>
              <w:rPr>
                <w:lang w:val="en-US"/>
              </w:rPr>
              <w:t xml:space="preserve">12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  <w:lang w:val="en-US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</w:pPr>
            <w:r>
              <w:t xml:space="preserve">Доля зарегистрированных грабежей и разбоев в общественных местах к общему числу преступлений, совершенных </w:t>
            </w:r>
            <w:r/>
          </w:p>
          <w:p>
            <w:pPr>
              <w:jc w:val="left"/>
            </w:pPr>
            <w:r>
              <w:t xml:space="preserve">в общественных местах</w:t>
            </w:r>
            <w:r/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Уровень распространенности наркологических расстройств среди несовершеннолетних на 100 тыс. населения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Численность народных дружинников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76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10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оплаченных часов дежурств народных дружинников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час.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0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110 880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both"/>
        <w:shd w:val="nil" w:color="00000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6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Разде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«Финансовое обеспечение реализации муниципальной программы «Безопасный город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</w:t>
        <w:br/>
        <w:t xml:space="preserve">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ФИНАНСОВОЕ ОБЕСПЕЧЕНИЕ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iCs/>
          <w:sz w:val="36"/>
          <w:szCs w:val="36"/>
        </w:rPr>
      </w:pPr>
      <w:r>
        <w:rPr>
          <w:b/>
          <w:sz w:val="28"/>
          <w:szCs w:val="28"/>
        </w:rPr>
        <w:t xml:space="preserve">реализации муниципальной программы</w:t>
      </w:r>
      <w:r>
        <w:rPr>
          <w:b/>
          <w:bCs/>
          <w:iCs/>
          <w:sz w:val="36"/>
          <w:szCs w:val="36"/>
        </w:rPr>
      </w:r>
      <w:r>
        <w:rPr>
          <w:b/>
          <w:bCs/>
          <w:iCs/>
          <w:sz w:val="36"/>
          <w:szCs w:val="36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«Безопасный город»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</w:pPr>
      <w:r/>
      <w:r/>
    </w:p>
    <w:tbl>
      <w:tblPr>
        <w:tblW w:w="4943" w:type="pct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39"/>
        <w:gridCol w:w="850"/>
        <w:gridCol w:w="1415"/>
        <w:gridCol w:w="1359"/>
        <w:gridCol w:w="1156"/>
        <w:gridCol w:w="1301"/>
        <w:gridCol w:w="1301"/>
        <w:gridCol w:w="1156"/>
        <w:gridCol w:w="1107"/>
      </w:tblGrid>
      <w:tr>
        <w:tblPrEx/>
        <w:trPr/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Наименование программы, </w:t>
            </w:r>
            <w:r/>
          </w:p>
          <w:p>
            <w:pPr>
              <w:jc w:val="center"/>
              <w:widowControl w:val="off"/>
            </w:pPr>
            <w:r>
              <w:t xml:space="preserve">структурного элемента программы, </w:t>
            </w:r>
            <w:r/>
          </w:p>
          <w:p>
            <w:pPr>
              <w:jc w:val="center"/>
              <w:widowControl w:val="off"/>
            </w:pPr>
            <w:r>
              <w:t xml:space="preserve">направления расходов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vertAlign w:val="superscript"/>
              </w:rPr>
            </w:pPr>
            <w:r>
              <w:t xml:space="preserve">ФО (ФП)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Источники финансового обеспечения</w:t>
            </w:r>
            <w:r/>
          </w:p>
        </w:tc>
        <w:tc>
          <w:tcPr>
            <w:gridSpan w:val="6"/>
            <w:tcW w:w="7379" w:type="dxa"/>
            <w:textDirection w:val="lrTb"/>
            <w:noWrap w:val="false"/>
          </w:tcPr>
          <w:p>
            <w:pPr>
              <w:jc w:val="center"/>
              <w:widowControl w:val="off"/>
              <w:rPr>
                <w:vertAlign w:val="superscript"/>
              </w:rPr>
            </w:pPr>
            <w:r>
              <w:t xml:space="preserve">Расходы, тыс. рублей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11"/>
        </w:trPr>
        <w:tc>
          <w:tcPr>
            <w:tcW w:w="503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41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2025 год </w:t>
            </w:r>
            <w:r/>
          </w:p>
          <w:p>
            <w:pPr>
              <w:jc w:val="center"/>
            </w:pPr>
            <w:r>
              <w:t xml:space="preserve">(план)</w:t>
            </w:r>
            <w:r/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</w:pPr>
            <w:r>
              <w:t xml:space="preserve">2026 год </w:t>
            </w:r>
            <w:r/>
          </w:p>
          <w:p>
            <w:pPr>
              <w:jc w:val="center"/>
            </w:pPr>
            <w:r>
              <w:t xml:space="preserve">(план)</w:t>
            </w:r>
            <w:r/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</w:pPr>
            <w:r>
              <w:t xml:space="preserve">2027 год </w:t>
            </w:r>
            <w:r/>
          </w:p>
          <w:p>
            <w:pPr>
              <w:jc w:val="center"/>
            </w:pPr>
            <w:r>
              <w:t xml:space="preserve">(план)</w:t>
            </w:r>
            <w:r/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</w:pPr>
            <w:r>
              <w:t xml:space="preserve">2028 год </w:t>
            </w:r>
            <w:r/>
          </w:p>
          <w:p>
            <w:pPr>
              <w:jc w:val="center"/>
            </w:pPr>
            <w:r>
              <w:t xml:space="preserve">(план)</w:t>
            </w:r>
            <w:r/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</w:pPr>
            <w:r>
              <w:t xml:space="preserve">2029 год </w:t>
            </w:r>
            <w:r/>
          </w:p>
          <w:p>
            <w:pPr>
              <w:jc w:val="center"/>
            </w:pPr>
            <w:r>
              <w:t xml:space="preserve">(план)</w:t>
            </w:r>
            <w:r/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Всего</w:t>
            </w:r>
            <w:r/>
          </w:p>
        </w:tc>
      </w:tr>
    </w:tbl>
    <w:p>
      <w:pPr>
        <w:jc w:val="both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4941" w:type="pct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000" w:firstRow="0" w:lastRow="0" w:firstColumn="0" w:lastColumn="0" w:noHBand="0" w:noVBand="0"/>
      </w:tblPr>
      <w:tblGrid>
        <w:gridCol w:w="5039"/>
        <w:gridCol w:w="850"/>
        <w:gridCol w:w="1417"/>
        <w:gridCol w:w="1357"/>
        <w:gridCol w:w="1156"/>
        <w:gridCol w:w="1301"/>
        <w:gridCol w:w="1301"/>
        <w:gridCol w:w="1156"/>
        <w:gridCol w:w="1100"/>
      </w:tblGrid>
      <w:tr>
        <w:tblPrEx/>
        <w:trPr>
          <w:tblHeader/>
        </w:trPr>
        <w:tc>
          <w:tcPr>
            <w:tcW w:w="503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br w:type="page" w:clear="all"/>
              <w:t xml:space="preserve">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13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1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</w:tr>
      <w:tr>
        <w:tblPrEx/>
        <w:trPr>
          <w:trHeight w:val="23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039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  <w:outlineLvl w:val="0"/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Муниципальная программа города Перми «Безопасный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  <w:outlineLvl w:val="0"/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401 279,0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606 164,7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480 143,7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416 668,2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white"/>
              </w:rPr>
              <w:t xml:space="preserve">44</w:t>
            </w:r>
            <w:r>
              <w:rPr>
                <w:highlight w:val="none"/>
              </w:rPr>
              <w:t xml:space="preserve">5 488,7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2 3</w:t>
            </w:r>
            <w:r>
              <w:rPr>
                <w:color w:val="auto"/>
                <w:highlight w:val="none"/>
              </w:rPr>
              <w:t xml:space="preserve">49 744,3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399 831,1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604 716,8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478 695,8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415 220,3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445 488,7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2 343 952,7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5 791,6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9"/>
            <w:tcW w:w="14678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 проекты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65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Муниципальный проект 1 «Строительство пожарных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водоемов и резервуаров»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highlight w:val="white"/>
              </w:rPr>
              <w:t xml:space="preserve">21 049,6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highlight w:val="white"/>
              </w:rPr>
              <w:t xml:space="preserve">30 099,8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89 360,4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51 708,0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81 976,4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highlight w:val="white"/>
              </w:rPr>
              <w:t xml:space="preserve">274 194,2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1.1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резервуара </w:t>
            </w:r>
            <w:r>
              <w:rPr>
                <w:highlight w:val="white"/>
              </w:rPr>
              <w:t xml:space="preserve">по ул. Борцов Революции </w:t>
            </w:r>
            <w:r>
              <w:rPr>
                <w:highlight w:val="white"/>
              </w:rPr>
              <w:t xml:space="preserve">Ленинского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10  000,0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10 000,0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1.2 «Строительство пожарного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резервуара в микрорайоне Центральная усадьба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ул. Бобруйской Мотовилихинского района города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1 526,2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1 526,2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1.3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Чапаевский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Орджоникидзевского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1 420,5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1 420,5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 Н</w:t>
            </w:r>
            <w:r>
              <w:rPr>
                <w:highlight w:val="white"/>
              </w:rPr>
              <w:t xml:space="preserve">аправление расходов 1.4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д. Ласьвинские хутора Кировского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7 648,6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7 648,6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5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</w:t>
            </w:r>
            <w:r>
              <w:rPr>
                <w:highlight w:val="white"/>
              </w:rPr>
              <w:t xml:space="preserve">Новобродовский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Свердловского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454,3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14 551,8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15 006,1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1.6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резервуара</w:t>
            </w:r>
            <w:r>
              <w:rPr>
                <w:highlight w:val="white"/>
              </w:rPr>
              <w:t xml:space="preserve"> в микрорайоне </w:t>
            </w:r>
            <w:r>
              <w:rPr>
                <w:highlight w:val="white"/>
              </w:rPr>
              <w:t xml:space="preserve">Бахаревка</w:t>
            </w:r>
            <w:r>
              <w:rPr>
                <w:highlight w:val="white"/>
              </w:rPr>
              <w:t xml:space="preserve"> на пересечении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ул. 1-й Бахаревской и ул. Пристанционной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Свердловского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10 01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9"/>
                <w:highlight w:val="white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9"/>
                <w:highlight w:val="white"/>
              </w:rPr>
              <w:t xml:space="preserve">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10 01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9"/>
                <w:highlight w:val="white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9"/>
                <w:highlight w:val="white"/>
              </w:rPr>
              <w:t xml:space="preserve">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7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по ул. Мореходной Кировского района города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Перми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308,6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9 745,1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10 053,7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8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Средняя Курья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ул. Торфяной Ленинского района города Перми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11 328,9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11 328,9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866"/>
        </w:trPr>
        <w:tc>
          <w:tcPr>
            <w:tcW w:w="503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9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по ул. Островского поселка Новые Ляды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none"/>
              </w:rPr>
            </w:pPr>
            <w:r>
              <w:rPr>
                <w:highlight w:val="white"/>
              </w:rPr>
              <w:t xml:space="preserve"> города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842,2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10 486,7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1 328,9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10"/>
        </w:trPr>
        <w:tc>
          <w:tcPr>
            <w:tcW w:w="503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1.10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Вышка-2 по ул. Омской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 Мотовилихинского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877,1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10 827,4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11 704,5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top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11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Липовая Гора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ул. 4-й Липогорской Свердловского района города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877,1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10 827,4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11 704,5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12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Химики Орджоникидзевского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877,1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10 827,4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11 704,5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Пихтовая стрелка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Мотовилихинского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877,1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10 827,4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11 704,5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14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</w:t>
            </w:r>
            <w:r>
              <w:rPr>
                <w:highlight w:val="white"/>
              </w:rPr>
              <w:t xml:space="preserve">Акуловский</w:t>
            </w:r>
            <w:r>
              <w:rPr>
                <w:highlight w:val="white"/>
              </w:rPr>
              <w:t xml:space="preserve"> \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ул. </w:t>
            </w:r>
            <w:r>
              <w:rPr>
                <w:highlight w:val="white"/>
              </w:rPr>
              <w:t xml:space="preserve">Красноборская</w:t>
            </w:r>
            <w:r>
              <w:rPr>
                <w:highlight w:val="white"/>
              </w:rPr>
              <w:t xml:space="preserve"> Дзержинского района города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877,1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10 827,4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11 704,5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Верхняя Васильевка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Орджоникидзевского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915,7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11 260,5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12 176,2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16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Нижняя Васильевка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Орджоникидзевского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915,7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11 260,5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12 176,2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</w:t>
            </w:r>
            <w:r>
              <w:rPr>
                <w:highlight w:val="white"/>
              </w:rPr>
              <w:t xml:space="preserve">Верхнемуллинский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ул. 2-я Открытая Индустриального района города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915,7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11 260,5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12 176,2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18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Свободный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Орджоникидзевского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915,6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11 260,5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12 176,1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19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Новые Водники (частный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сектор) Кировского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952,3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11 710,9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12 663,2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20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поселке Соболи Свердловского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952,3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11 710,9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12 663,2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33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21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</w:t>
            </w:r>
            <w:r>
              <w:rPr>
                <w:highlight w:val="white"/>
              </w:rPr>
              <w:t xml:space="preserve">Заостровка</w:t>
            </w:r>
            <w:r>
              <w:rPr>
                <w:highlight w:val="white"/>
              </w:rPr>
              <w:t xml:space="preserve"> (</w:t>
            </w:r>
            <w:r>
              <w:rPr>
                <w:highlight w:val="white"/>
              </w:rPr>
              <w:t xml:space="preserve">Мулянка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Дзержинского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952,3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11 710,9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12 663,2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22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поселке Голый Мыс Свердловского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952,3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11 710,9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12 663,2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Крым (частный сектор)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Кировского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952,3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11 710,9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12 663,2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  <w:t xml:space="preserve"> 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поселке </w:t>
            </w:r>
            <w:r>
              <w:rPr>
                <w:highlight w:val="white"/>
              </w:rPr>
              <w:t xml:space="preserve">Ширяиха</w:t>
            </w:r>
            <w:r>
              <w:rPr>
                <w:highlight w:val="white"/>
              </w:rPr>
              <w:t xml:space="preserve"> Орджоникидзевского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952,3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11 710,9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12 663,2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</w:t>
            </w:r>
            <w:r>
              <w:rPr>
                <w:highlight w:val="white"/>
              </w:rPr>
              <w:t xml:space="preserve">25 </w:t>
            </w:r>
            <w:r>
              <w:rPr>
                <w:highlight w:val="white"/>
              </w:rPr>
              <w:t xml:space="preserve">«Строительство пожарного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резервуара в микрорайоне </w:t>
            </w:r>
            <w:r>
              <w:rPr>
                <w:highlight w:val="white"/>
              </w:rPr>
              <w:t xml:space="preserve">Язовая</w:t>
            </w:r>
            <w:r>
              <w:rPr>
                <w:highlight w:val="white"/>
              </w:rPr>
              <w:t xml:space="preserve"> Мотовилихинского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района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952,2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11 711,0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12 663,2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Муниципальный проект 2 «Строительство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(реконструкция) объектов в сфере общественной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безопасности»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35 549,0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35 549,0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</w:t>
            </w:r>
            <w:r>
              <w:rPr>
                <w:highlight w:val="white"/>
              </w:rPr>
              <w:t xml:space="preserve">2.1 </w:t>
            </w:r>
            <w:r>
              <w:rPr>
                <w:highlight w:val="white"/>
              </w:rPr>
              <w:t xml:space="preserve">«Строительство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противооползневого сооружения в районе жилых домов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по ул. КИМ, 5, 7, ул. Ивановской, 19 и ул. Чехова, 2, 4, 6,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8, 10»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УКС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35 549,0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35 549,0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gridSpan w:val="9"/>
            <w:tcW w:w="14678" w:type="dxa"/>
            <w:vAlign w:val="center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Комплексы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eastAsia="Calibri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Комплекс процессных мероприятий 1</w:t>
            </w:r>
            <w:r>
              <w:rPr>
                <w:highlight w:val="white"/>
              </w:rPr>
              <w:t xml:space="preserve"> </w:t>
            </w:r>
            <w:r>
              <w:rPr>
                <w:rFonts w:eastAsia="Calibri"/>
                <w:highlight w:val="white"/>
                <w:lang w:eastAsia="en-US"/>
              </w:rPr>
              <w:t xml:space="preserve">«Организация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  <w:p>
            <w:pPr>
              <w:jc w:val="left"/>
              <w:widowControl w:val="off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highlight w:val="white"/>
                <w:lang w:eastAsia="en-US"/>
              </w:rPr>
              <w:t xml:space="preserve">и осуществление мероприятий по защите</w:t>
            </w:r>
            <w:r>
              <w:rPr>
                <w:rFonts w:eastAsia="Calibri"/>
                <w:highlight w:val="white"/>
                <w:lang w:eastAsia="en-US"/>
              </w:rPr>
              <w:t xml:space="preserve"> населения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  <w:p>
            <w:pPr>
              <w:jc w:val="left"/>
              <w:widowControl w:val="off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highlight w:val="white"/>
                <w:lang w:eastAsia="en-US"/>
              </w:rPr>
              <w:t xml:space="preserve">и территории городского округа от чрезвычайных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  <w:p>
            <w:pPr>
              <w:jc w:val="left"/>
              <w:widowControl w:val="off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 ситуаций природного и техногенного характера,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  <w:p>
            <w:pPr>
              <w:jc w:val="left"/>
              <w:widowControl w:val="off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 пожарной безопасности, обеспечению безопасности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  <w:p>
            <w:pPr>
              <w:jc w:val="left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 людей на водных объектах»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306 314,6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534 801,9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348 848,5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  <w:t xml:space="preserve">323 025,4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  <w:t xml:space="preserve">323 025,4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none"/>
              </w:rPr>
              <w:t xml:space="preserve">1 836 015,8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1.1 «Обеспечение деятельности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(оказание услуг, выполнение работ) муниципальных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учреждений (организаций)»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257 041,7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275 053,0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278 678,3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278 678,3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278 678,3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1 368 129,6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1.2 «Приведение в нормативное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состояние имущественного комплекса, расположенного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по адресу: г. Пермь, Ленинский район,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Верхне-</w:t>
            </w:r>
            <w:r>
              <w:rPr>
                <w:highlight w:val="white"/>
              </w:rPr>
              <w:t xml:space="preserve">Курьинское</w:t>
            </w:r>
            <w:r>
              <w:rPr>
                <w:highlight w:val="white"/>
              </w:rPr>
              <w:t xml:space="preserve"> лесничество </w:t>
            </w:r>
            <w:r>
              <w:rPr>
                <w:highlight w:val="white"/>
              </w:rPr>
              <w:t xml:space="preserve">Закамского</w:t>
            </w:r>
            <w:r>
              <w:rPr>
                <w:highlight w:val="white"/>
              </w:rPr>
              <w:t xml:space="preserve"> лесхоза,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квартал </w:t>
            </w:r>
            <w:r>
              <w:rPr>
                <w:highlight w:val="white"/>
              </w:rPr>
              <w:t xml:space="preserve">№ 42, 43»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14 080,3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195 572,5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209 652,8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ДОБ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бюджет города Перми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38 592,4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highlight w:val="white"/>
              </w:rPr>
              <w:t xml:space="preserve">38 592,4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АГП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бюджет города Перми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14 080,3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156 980,1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171 060,4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1.3 «Мероприятия </w:t>
            </w:r>
            <w:r>
              <w:rPr>
                <w:highlight w:val="white"/>
              </w:rPr>
              <w:t xml:space="preserve">по гражданской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обороне, защите населения </w:t>
            </w:r>
            <w:r>
              <w:rPr>
                <w:highlight w:val="white"/>
              </w:rPr>
              <w:t xml:space="preserve">и территории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от чрезвычайных ситуаций</w:t>
            </w:r>
            <w:r>
              <w:rPr>
                <w:highlight w:val="white"/>
              </w:rPr>
              <w:t xml:space="preserve"> природного и техногенного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характера»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5 654,6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19 509,5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13 804,4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3 061,3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3 061,3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45 091,1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1.4 «Создание и содержание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целях гражданской обороны запасов материально-технических, продовольственных и иных средств»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ДЭПП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4 002,9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3 889,7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5 441,9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5 441,9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5 441,9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24 218,3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</w:t>
            </w:r>
            <w:r>
              <w:rPr>
                <w:highlight w:val="white"/>
              </w:rPr>
              <w:t xml:space="preserve"> 1.5</w:t>
            </w:r>
            <w:r>
              <w:rPr>
                <w:highlight w:val="white"/>
              </w:rPr>
              <w:t xml:space="preserve"> «Субсидии общественным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объединениям пожарной охраны на материальное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стимулирование деятельности добровольных пожарных,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действующих на территории города Перми»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2 758,0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</w:t>
            </w:r>
            <w:r>
              <w:rPr>
                <w:highlight w:val="white"/>
              </w:rPr>
              <w:t xml:space="preserve">1.6</w:t>
            </w:r>
            <w:r>
              <w:rPr>
                <w:highlight w:val="white"/>
              </w:rPr>
              <w:t xml:space="preserve"> «Мероприятия, направленные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на обеспечение первичных мер пожарной безопасности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границах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8 345,1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10 843,2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10 730,4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10 730,4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10 730,4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none"/>
              </w:rPr>
              <w:t xml:space="preserve">51 379,5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1 654,1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1 420,3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1 314,1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1 314,1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1 314,1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7 016,7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АМР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</w:t>
            </w:r>
            <w:r>
              <w:rPr>
                <w:color w:val="auto"/>
                <w:highlight w:val="white"/>
              </w:rPr>
              <w:t xml:space="preserve"> 854,0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1 704,6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1 646,9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1 608,4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1 608,4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9 422,3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АДР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845,7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901,6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899,6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906,6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906,6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4 460,1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АКР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780,0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3 233,0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3 481,5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3 599,3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3 599,3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14 693,1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АСР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622,8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564,3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551,5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538,6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538,6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2 815,8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АИР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431,6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539,7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500,1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481,5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481,5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2 434,4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АЛР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187,4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489,2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489,2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489,2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489,2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2 144,2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АОР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758,6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1 744,7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1 607,7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1 558,9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1 558,9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7 228,8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АПНЛ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210,8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245,8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239,8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233,8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233,8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1 164,0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</w:t>
            </w:r>
            <w:r>
              <w:rPr>
                <w:highlight w:val="white"/>
              </w:rPr>
              <w:t xml:space="preserve">дов</w:t>
            </w:r>
            <w:r>
              <w:rPr>
                <w:highlight w:val="white"/>
              </w:rPr>
              <w:t xml:space="preserve"> 1.7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«Мероприятия, направленные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на обеспечение безопасности людей на водных объектах,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охраны их жизни и здоровья»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16 638,4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29 382,4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39 641,9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  <w:t xml:space="preserve">24 561,9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  <w:t xml:space="preserve">24 561,9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134 786,5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white"/>
              </w:rPr>
            </w:pPr>
            <w:r>
              <w:rPr>
                <w:highlight w:val="white"/>
              </w:rPr>
              <w:t xml:space="preserve">16 456,9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29 196,1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39 455,6</w:t>
            </w:r>
            <w:r>
              <w:rPr>
                <w:b w:val="0"/>
                <w:bCs w:val="0"/>
                <w:color w:val="000000" w:themeColor="text1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highlight w:val="white"/>
              </w:rPr>
              <w:t xml:space="preserve">24 375,6</w:t>
            </w:r>
            <w:r>
              <w:rPr>
                <w:b w:val="0"/>
                <w:bCs w:val="0"/>
                <w:color w:val="000000" w:themeColor="text1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highlight w:val="white"/>
              </w:rPr>
              <w:t xml:space="preserve">24 375,6</w:t>
            </w:r>
            <w:r>
              <w:rPr>
                <w:b w:val="0"/>
                <w:bCs w:val="0"/>
                <w:color w:val="000000" w:themeColor="text1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133 859,8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АМР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38,7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38,7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38,7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38,7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193,5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АДР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29,1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29,1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29,1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29,1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145,5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АКР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38,7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38,7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38,7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38,7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193,5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АСР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АИР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12,1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12,1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12,1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12,1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60,5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АЛР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24,2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24,2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24,2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24,2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121,0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АОР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33,9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33,9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33,9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33,9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169,5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АПНЛ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none"/>
              </w:rPr>
              <w:t xml:space="preserve">19,2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Комплекс процессных мероприятий 2 «</w:t>
            </w:r>
            <w:r>
              <w:rPr>
                <w:highlight w:val="white"/>
              </w:rPr>
              <w:t xml:space="preserve">Организация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 осуществление мероприятий по профилактике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правонарушений на территории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16 897,4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16 231,6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16 231,6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16 231,6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80 375,9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15 449,5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</w: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14 783,7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74 584,3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5 791,6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2.1 «Выплата материального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стимулирования народным дружинникам за участие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охране общественного порядка»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6 120,6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6 120,6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6 120,6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4 672,7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4 672,7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27 707,2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4 672,7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4 672,7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4 672,7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4 672,7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4 672,7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23 363,5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83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1 447,9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4 343,7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2</w:t>
            </w:r>
            <w:r>
              <w:rPr>
                <w:highlight w:val="white"/>
              </w:rPr>
              <w:t xml:space="preserve">.2 «Профилактика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правонарушений на территории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526,0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расходов 2.3 «Мероприятия, направленные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на первичную профилактику потребления </w:t>
            </w:r>
            <w:r>
              <w:rPr>
                <w:highlight w:val="white"/>
              </w:rPr>
              <w:t xml:space="preserve">психоактивных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 веществ»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10 671,6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10 005,8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10 005,8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10 005,8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10 005,8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none"/>
              </w:rPr>
              <w:t xml:space="preserve">50 694,8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ДО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5 237,3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4 571,5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4 571,5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4 571,5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4 571,5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none"/>
              </w:rPr>
              <w:t xml:space="preserve">23 523,3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ДКиМП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5 434,3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5 434,3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5 434,3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5 434,3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5 434,3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27 171,5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Комплекс процессных мероприятий 3</w:t>
            </w:r>
            <w:r>
              <w:rPr>
                <w:highlight w:val="white"/>
              </w:rPr>
              <w:t xml:space="preserve">«Обеспечение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деятельности департамента общественной безопасности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администрации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21 468,4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25 031,4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  <w:t xml:space="preserve">123 609,4</w:t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039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Направление расходо</w:t>
            </w: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3.1 </w:t>
            </w:r>
            <w:r>
              <w:rPr>
                <w:highlight w:val="white"/>
              </w:rPr>
              <w:t xml:space="preserve">«Соде</w:t>
            </w:r>
            <w:r>
              <w:rPr>
                <w:highlight w:val="white"/>
              </w:rPr>
              <w:t xml:space="preserve">ржание муниципальных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 органов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5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21 468,4</w:t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</w:p>
        </w:tc>
        <w:tc>
          <w:tcPr>
            <w:shd w:val="clear" w:color="ffffff" w:fill="ffffff"/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25 031,4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25 703,2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  <w:t xml:space="preserve">123 609,4</w:t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</w:r>
          </w:p>
        </w:tc>
      </w:tr>
    </w:tbl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B&amp;n=4657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</cp:revision>
  <dcterms:created xsi:type="dcterms:W3CDTF">2024-10-25T06:26:00Z</dcterms:created>
  <dcterms:modified xsi:type="dcterms:W3CDTF">2025-10-20T11:31:49Z</dcterms:modified>
</cp:coreProperties>
</file>