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506855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0685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3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18.6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3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</w:pPr>
      <w:r/>
      <w:r/>
    </w:p>
    <w:p>
      <w:pPr>
        <w:pStyle w:val="937"/>
      </w:pPr>
      <w:r/>
      <w:r/>
    </w:p>
    <w:p>
      <w:pPr>
        <w:pStyle w:val="937"/>
      </w:pPr>
      <w:r/>
      <w:r/>
    </w:p>
    <w:p>
      <w:pPr>
        <w:pStyle w:val="937"/>
        <w:spacing w:line="240" w:lineRule="exact"/>
        <w:rPr>
          <w:b/>
          <w:bCs/>
        </w:rPr>
      </w:pPr>
      <w:r/>
      <w:bookmarkStart w:id="0" w:name="_Hlk175230636"/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в </w:t>
      </w:r>
      <w:bookmarkStart w:id="1" w:name="_Hlk175230965"/>
      <w:r/>
      <w:bookmarkStart w:id="2" w:name="_Hlk175231006"/>
      <w:r>
        <w:rPr>
          <w:b/>
        </w:rPr>
        <w:t xml:space="preserve">постановление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города Перми от 21.06.2021 № 456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«Об утверждении Методики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определения расчетных показателей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по организации и проведению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мероприятий, посвященных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юбилейным датам со дня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spacing w:line="240" w:lineRule="exact"/>
        <w:rPr>
          <w:b/>
          <w:bCs/>
        </w:rPr>
      </w:pPr>
      <w:r>
        <w:rPr>
          <w:b/>
        </w:rPr>
        <w:t xml:space="preserve">основания районов города Перми»</w:t>
      </w:r>
      <w:bookmarkEnd w:id="0"/>
      <w:r/>
      <w:bookmarkEnd w:id="1"/>
      <w:r>
        <w:rPr>
          <w:b/>
        </w:rPr>
        <w:t xml:space="preserve"> </w:t>
      </w:r>
      <w:bookmarkEnd w:id="2"/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 xml:space="preserve">кодексом Российской Федерации, Уставом города Перми, решением Пермской городской Думы от 28 августа 2007 г. № 185 «Об утверждении Положения о бюджете и бюджетном процессе в городе Перми», постановлением администрации города Перми от 03 марта 2020 г. № 199 </w:t>
      </w:r>
      <w:r>
        <w:rPr>
          <w:sz w:val="28"/>
          <w:szCs w:val="28"/>
        </w:rPr>
        <w:br/>
        <w:t xml:space="preserve">«Об установлении расходного обязательства Пермского городского округа </w:t>
      </w:r>
      <w:r>
        <w:rPr>
          <w:sz w:val="28"/>
          <w:szCs w:val="28"/>
        </w:rPr>
        <w:br w:type="textWrapping" w:clear="all"/>
        <w:t xml:space="preserve">по вопросам местного значения на создание условий для организации досуга </w:t>
      </w:r>
      <w:r>
        <w:rPr>
          <w:sz w:val="28"/>
          <w:szCs w:val="28"/>
        </w:rPr>
        <w:br/>
        <w:t xml:space="preserve">и обеспечения населения Пермского городского округа услугами в сфере культуры»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contextualSpacing/>
        <w:ind w:firstLine="720"/>
        <w:jc w:val="both"/>
      </w:pPr>
      <w:r>
        <w:t xml:space="preserve">1. Внести в постановление администрации города Перми от 21 июня 2021 г. № 456 «</w:t>
      </w:r>
      <w:r>
        <w:rPr>
          <w:bCs/>
        </w:rPr>
        <w:t xml:space="preserve">Об утверждении Методики определения расчетных показателей </w:t>
      </w:r>
      <w:r>
        <w:rPr>
          <w:bCs/>
        </w:rPr>
        <w:br/>
        <w:t xml:space="preserve">по организации и проведению мероприятий, посвященных юбилейным датам </w:t>
      </w:r>
      <w:r>
        <w:rPr>
          <w:bCs/>
        </w:rPr>
        <w:br/>
        <w:t xml:space="preserve">со дня основания районов города Перми» (в ред. от 07.10.2021 № 814, от 28.08.2024 № 696) следующие </w:t>
      </w:r>
      <w:r>
        <w:t xml:space="preserve">изменения:</w:t>
      </w:r>
      <w:r/>
    </w:p>
    <w:p>
      <w:pPr>
        <w:pStyle w:val="937"/>
        <w:contextualSpacing/>
        <w:ind w:firstLine="720"/>
        <w:jc w:val="both"/>
      </w:pPr>
      <w:r>
        <w:rPr>
          <w:bCs/>
        </w:rPr>
        <w:t xml:space="preserve">1.1. наименование изложить в следующей редакции:</w:t>
      </w:r>
      <w:r/>
    </w:p>
    <w:p>
      <w:pPr>
        <w:pStyle w:val="937"/>
        <w:contextualSpacing/>
        <w:ind w:firstLine="709"/>
        <w:jc w:val="both"/>
      </w:pPr>
      <w:r>
        <w:rPr>
          <w:bCs/>
        </w:rPr>
        <w:t xml:space="preserve">«Об утверждении Методики определения расчетных показателей </w:t>
      </w:r>
      <w:r>
        <w:rPr>
          <w:bCs/>
        </w:rPr>
        <w:br/>
      </w:r>
      <w:bookmarkStart w:id="3" w:name="_Hlk211424754"/>
      <w:r>
        <w:rPr>
          <w:bCs/>
        </w:rPr>
        <w:t xml:space="preserve">по организации и проведению мероприятий, посвященных дням рождения </w:t>
      </w:r>
      <w:r>
        <w:rPr>
          <w:bCs/>
        </w:rPr>
        <w:br/>
        <w:t xml:space="preserve">районов города Перми,</w:t>
      </w:r>
      <w:bookmarkEnd w:id="3"/>
      <w:r>
        <w:rPr>
          <w:bCs/>
        </w:rPr>
        <w:t xml:space="preserve"> и расчетных показателей по организации и проведению мероприятий, посвященных дням рождения районов города Перми»;</w:t>
      </w:r>
      <w:r/>
    </w:p>
    <w:p>
      <w:pPr>
        <w:pStyle w:val="937"/>
        <w:contextualSpacing/>
        <w:ind w:firstLine="709"/>
        <w:jc w:val="both"/>
        <w:rPr>
          <w:bCs/>
        </w:rPr>
      </w:pPr>
      <w:r>
        <w:rPr>
          <w:bCs/>
        </w:rPr>
        <w:t xml:space="preserve">1.2. в пункте 1.1 слова «юбилейным датам со дня основания» заменить словами «дням рождения»;</w:t>
      </w:r>
      <w:r>
        <w:rPr>
          <w:bCs/>
        </w:rPr>
      </w:r>
      <w:r>
        <w:rPr>
          <w:bCs/>
        </w:rPr>
      </w:r>
    </w:p>
    <w:p>
      <w:pPr>
        <w:pStyle w:val="937"/>
        <w:contextualSpacing/>
        <w:ind w:firstLine="709"/>
        <w:jc w:val="both"/>
        <w:rPr>
          <w:bCs/>
        </w:rPr>
      </w:pPr>
      <w:r>
        <w:rPr>
          <w:bCs/>
        </w:rPr>
        <w:t xml:space="preserve">1.3. дополнить пунктом 1.3 следующего содержания:</w:t>
      </w:r>
      <w:r>
        <w:rPr>
          <w:bCs/>
        </w:rPr>
      </w:r>
      <w:r>
        <w:rPr>
          <w:bCs/>
        </w:rPr>
      </w:r>
    </w:p>
    <w:p>
      <w:pPr>
        <w:pStyle w:val="937"/>
        <w:contextualSpacing/>
        <w:ind w:firstLine="709"/>
        <w:jc w:val="both"/>
        <w:rPr>
          <w:bCs/>
        </w:rPr>
      </w:pPr>
      <w:r>
        <w:rPr>
          <w:bCs/>
        </w:rPr>
        <w:t xml:space="preserve">«1.3. расчетные показатели по организации и проведению мероприятий, посвященных дням рождения районов города Перми.»;</w:t>
      </w:r>
      <w:r>
        <w:rPr>
          <w:bCs/>
        </w:rPr>
      </w:r>
      <w:r>
        <w:rPr>
          <w:bCs/>
        </w:rPr>
      </w:r>
    </w:p>
    <w:p>
      <w:pPr>
        <w:pStyle w:val="937"/>
        <w:contextualSpacing/>
        <w:ind w:firstLine="709"/>
        <w:jc w:val="both"/>
      </w:pPr>
      <w:r>
        <w:rPr>
          <w:bCs/>
        </w:rPr>
        <w:t xml:space="preserve">1.4. дополнить приложением согласно приложению к настоящему постановлению.</w:t>
      </w:r>
      <w:r/>
    </w:p>
    <w:p>
      <w:pPr>
        <w:pStyle w:val="937"/>
        <w:contextualSpacing/>
        <w:ind w:firstLine="709"/>
        <w:jc w:val="both"/>
      </w:pPr>
      <w:r>
        <w:t xml:space="preserve">2. Внести в Методику определения расчетных показателей по организации </w:t>
      </w:r>
      <w:r>
        <w:br/>
        <w:t xml:space="preserve">и проведению мероприятий, посвященных юбилейным датам со дня основания районов города Перми, утвержденную постановлением администрации города Перми от 21 июня 2021 г. № 456 (в ред. от 07.10.2021 № 814, от 28.08.2024 </w:t>
      </w:r>
      <w:r>
        <w:br/>
        <w:t xml:space="preserve">№ 696), </w:t>
      </w:r>
      <w:r>
        <w:rPr>
          <w:bCs/>
        </w:rPr>
        <w:t xml:space="preserve">следующие </w:t>
      </w:r>
      <w:r>
        <w:t xml:space="preserve">изменения:</w:t>
      </w:r>
      <w:r/>
    </w:p>
    <w:p>
      <w:pPr>
        <w:pStyle w:val="937"/>
        <w:contextualSpacing/>
        <w:ind w:firstLine="709"/>
        <w:jc w:val="both"/>
      </w:pPr>
      <w:r>
        <w:rPr>
          <w:bCs/>
        </w:rPr>
        <w:t xml:space="preserve">2.1. наименование изложить в следующей редакции:</w:t>
      </w:r>
      <w:r/>
    </w:p>
    <w:p>
      <w:pPr>
        <w:pStyle w:val="937"/>
        <w:contextualSpacing/>
        <w:ind w:firstLine="709"/>
        <w:jc w:val="both"/>
      </w:pPr>
      <w:r>
        <w:rPr>
          <w:bCs/>
        </w:rPr>
        <w:t xml:space="preserve">«</w:t>
      </w:r>
      <w:r>
        <w:t xml:space="preserve">Методика определения расчетных показателей по организации </w:t>
      </w:r>
      <w:r>
        <w:br/>
        <w:t xml:space="preserve">и проведению мероприятий, посвященных</w:t>
      </w:r>
      <w:r>
        <w:rPr>
          <w:bCs/>
        </w:rPr>
        <w:t xml:space="preserve"> дням рождения </w:t>
      </w:r>
      <w:r>
        <w:t xml:space="preserve">районов города Перми»;</w:t>
      </w:r>
      <w:r/>
    </w:p>
    <w:p>
      <w:pPr>
        <w:pStyle w:val="937"/>
        <w:contextualSpacing/>
        <w:ind w:firstLine="709"/>
        <w:jc w:val="both"/>
      </w:pPr>
      <w:r>
        <w:t xml:space="preserve">2.2. в разделе 1: </w:t>
      </w:r>
      <w:r/>
    </w:p>
    <w:p>
      <w:pPr>
        <w:pStyle w:val="937"/>
        <w:contextualSpacing/>
        <w:ind w:firstLine="709"/>
        <w:jc w:val="both"/>
      </w:pPr>
      <w:r>
        <w:t xml:space="preserve">2.2.1. в абзаце первом</w:t>
      </w:r>
      <w:r>
        <w:rPr>
          <w:bCs/>
        </w:rPr>
        <w:t xml:space="preserve"> слова «юбилейным датам со дня основания» заменить словами «дням рождения»;</w:t>
      </w:r>
      <w:r/>
    </w:p>
    <w:p>
      <w:pPr>
        <w:pStyle w:val="937"/>
        <w:contextualSpacing/>
        <w:ind w:firstLine="709"/>
        <w:jc w:val="both"/>
      </w:pPr>
      <w:r>
        <w:t xml:space="preserve">2.2.2. в абзаце втором</w:t>
      </w:r>
      <w:r>
        <w:rPr>
          <w:bCs/>
        </w:rPr>
        <w:t xml:space="preserve"> слова «юбилейным датам</w:t>
      </w:r>
      <w:r>
        <w:t xml:space="preserve"> </w:t>
      </w:r>
      <w:r>
        <w:rPr>
          <w:bCs/>
        </w:rPr>
        <w:t xml:space="preserve">со дня основания» заменить словами «дням рождения»;</w:t>
      </w:r>
      <w:r/>
    </w:p>
    <w:p>
      <w:pPr>
        <w:pStyle w:val="937"/>
        <w:contextualSpacing/>
        <w:ind w:firstLine="709"/>
        <w:jc w:val="both"/>
        <w:rPr>
          <w:bCs/>
        </w:rPr>
      </w:pPr>
      <w:r>
        <w:t xml:space="preserve">2.2.3. в абзаце третьем</w:t>
      </w:r>
      <w:r>
        <w:rPr>
          <w:bCs/>
        </w:rPr>
        <w:t xml:space="preserve"> слова «юбилейным датам</w:t>
      </w:r>
      <w:r>
        <w:t xml:space="preserve"> </w:t>
      </w:r>
      <w:r>
        <w:rPr>
          <w:bCs/>
        </w:rPr>
        <w:t xml:space="preserve">со дня основания» заменить словами «дням рождения»;</w:t>
      </w:r>
      <w:r>
        <w:rPr>
          <w:bCs/>
        </w:rPr>
      </w:r>
      <w:r>
        <w:rPr>
          <w:bCs/>
        </w:rPr>
      </w:r>
    </w:p>
    <w:p>
      <w:pPr>
        <w:pStyle w:val="937"/>
        <w:contextualSpacing/>
        <w:ind w:firstLine="709"/>
        <w:jc w:val="both"/>
      </w:pPr>
      <w:r>
        <w:rPr>
          <w:bCs/>
        </w:rPr>
        <w:t xml:space="preserve">2.2.4. </w:t>
      </w:r>
      <w:r>
        <w:t xml:space="preserve">в абзаце четвертом</w:t>
      </w:r>
      <w:r>
        <w:rPr>
          <w:bCs/>
        </w:rPr>
        <w:t xml:space="preserve"> слов</w:t>
      </w:r>
      <w:r>
        <w:rPr>
          <w:bCs/>
        </w:rPr>
        <w:t xml:space="preserve">а</w:t>
      </w:r>
      <w:r>
        <w:rPr>
          <w:bCs/>
        </w:rPr>
        <w:t xml:space="preserve"> «</w:t>
      </w:r>
      <w:r>
        <w:rPr>
          <w:bCs/>
        </w:rPr>
        <w:t xml:space="preserve">Культура</w:t>
      </w:r>
      <w:r>
        <w:rPr>
          <w:bCs/>
        </w:rPr>
        <w:t xml:space="preserve"> города Перми» заменить словами «</w:t>
      </w:r>
      <w:r>
        <w:rPr>
          <w:bCs/>
        </w:rPr>
        <w:t xml:space="preserve">Культура</w:t>
      </w:r>
      <w:r>
        <w:rPr>
          <w:bCs/>
        </w:rPr>
        <w:t xml:space="preserve"> и молодежная политика</w:t>
      </w:r>
      <w:r>
        <w:rPr>
          <w:bCs/>
        </w:rPr>
        <w:t xml:space="preserve"> </w:t>
      </w:r>
      <w:r>
        <w:rPr>
          <w:bCs/>
        </w:rPr>
        <w:t xml:space="preserve">города Перми»;</w:t>
      </w:r>
      <w:r/>
    </w:p>
    <w:p>
      <w:pPr>
        <w:pStyle w:val="937"/>
        <w:contextualSpacing/>
        <w:ind w:firstLine="709"/>
        <w:jc w:val="both"/>
      </w:pPr>
      <w:r>
        <w:t xml:space="preserve">2.3. в абзаце первом раздела 2 </w:t>
      </w:r>
      <w:r>
        <w:rPr>
          <w:bCs/>
        </w:rPr>
        <w:t xml:space="preserve">слова «юбилейным датам</w:t>
      </w:r>
      <w:r>
        <w:t xml:space="preserve"> </w:t>
      </w:r>
      <w:r>
        <w:rPr>
          <w:bCs/>
        </w:rPr>
        <w:t xml:space="preserve">со дня основания» заменить словами «дням рождения»;</w:t>
      </w:r>
      <w:r/>
    </w:p>
    <w:p>
      <w:pPr>
        <w:pStyle w:val="937"/>
        <w:contextualSpacing/>
        <w:ind w:firstLine="709"/>
        <w:jc w:val="both"/>
      </w:pPr>
      <w:r>
        <w:t xml:space="preserve">2.4. в разделе 3:</w:t>
      </w:r>
      <w:r/>
    </w:p>
    <w:p>
      <w:pPr>
        <w:pStyle w:val="937"/>
        <w:contextualSpacing/>
        <w:ind w:firstLine="709"/>
        <w:jc w:val="both"/>
      </w:pPr>
      <w:r>
        <w:rPr>
          <w:bCs/>
        </w:rPr>
        <w:t xml:space="preserve">2.4.1. в </w:t>
      </w:r>
      <w:r>
        <w:t xml:space="preserve">абзаце втором</w:t>
      </w:r>
      <w:r>
        <w:rPr>
          <w:bCs/>
        </w:rPr>
        <w:t xml:space="preserve"> слова «юбилейной дате</w:t>
      </w:r>
      <w:r>
        <w:t xml:space="preserve"> </w:t>
      </w:r>
      <w:r>
        <w:rPr>
          <w:bCs/>
        </w:rPr>
        <w:t xml:space="preserve">со дня основания» заменить словами «дням рождения»;</w:t>
      </w:r>
      <w:r/>
    </w:p>
    <w:p>
      <w:pPr>
        <w:pStyle w:val="937"/>
        <w:contextualSpacing/>
        <w:ind w:firstLine="709"/>
        <w:jc w:val="both"/>
      </w:pPr>
      <w:r>
        <w:t xml:space="preserve">2.4.2. в абзаце одиннадцатом</w:t>
      </w:r>
      <w:r>
        <w:rPr>
          <w:bCs/>
        </w:rPr>
        <w:t xml:space="preserve"> слова «юбилейной дате</w:t>
      </w:r>
      <w:r>
        <w:t xml:space="preserve"> </w:t>
      </w:r>
      <w:r>
        <w:rPr>
          <w:bCs/>
        </w:rPr>
        <w:t xml:space="preserve">со дня основания» заменить словами «дням рождения»;</w:t>
      </w:r>
      <w:r/>
    </w:p>
    <w:p>
      <w:pPr>
        <w:pStyle w:val="937"/>
        <w:contextualSpacing/>
        <w:ind w:firstLine="709"/>
        <w:jc w:val="both"/>
      </w:pPr>
      <w:r>
        <w:t xml:space="preserve">2.5. раздел</w:t>
      </w:r>
      <w:r>
        <w:rPr>
          <w:bCs/>
        </w:rPr>
        <w:t xml:space="preserve"> 4 изложить в следующей редакции:</w:t>
      </w:r>
      <w:r/>
    </w:p>
    <w:p>
      <w:pPr>
        <w:pStyle w:val="937"/>
        <w:contextualSpacing/>
        <w:ind w:left="720"/>
        <w:jc w:val="center"/>
        <w:spacing w:line="238" w:lineRule="exact"/>
        <w:rPr>
          <w:b/>
          <w:bCs/>
        </w:rPr>
      </w:pPr>
      <w:r>
        <w:rPr>
          <w:bCs/>
        </w:rPr>
        <w:t xml:space="preserve">«</w:t>
      </w:r>
      <w:r>
        <w:rPr>
          <w:b/>
          <w:bCs/>
        </w:rPr>
        <w:t xml:space="preserve">IV. Порядок расчета объема средств на организацию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contextualSpacing/>
        <w:ind w:left="72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и проведение мероприятий, посвященных дням рождения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contextualSpacing/>
        <w:ind w:left="72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районов города Перми 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contextualSpacing/>
        <w:ind w:left="720"/>
        <w:jc w:val="center"/>
        <w:spacing w:line="238" w:lineRule="exact"/>
        <w:rPr>
          <w:bCs/>
        </w:rPr>
      </w:pP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937"/>
        <w:contextualSpacing/>
        <w:ind w:firstLine="709"/>
        <w:jc w:val="both"/>
        <w:rPr>
          <w:bCs/>
        </w:rPr>
      </w:pPr>
      <w:r/>
      <w:bookmarkStart w:id="4" w:name="_Hlk211349273"/>
      <w:r>
        <w:rPr>
          <w:bCs/>
        </w:rPr>
        <w:t xml:space="preserve">Расчетные показатели по организации и проведению мероприятий, посвященных дням рождения районов города Перми, приведены в по</w:t>
      </w:r>
      <w:r>
        <w:rPr>
          <w:bCs/>
        </w:rPr>
        <w:t xml:space="preserve">становлении администрац</w:t>
      </w:r>
      <w:r>
        <w:rPr>
          <w:bCs/>
        </w:rPr>
        <w:t xml:space="preserve">ии </w:t>
      </w:r>
      <w:r>
        <w:rPr>
          <w:bCs/>
        </w:rPr>
        <w:t xml:space="preserve">города Перми </w:t>
      </w:r>
      <w:r>
        <w:rPr>
          <w:bCs/>
        </w:rPr>
        <w:t xml:space="preserve">от 21 июня 2021 г. </w:t>
      </w:r>
      <w:r>
        <w:rPr>
          <w:bCs/>
        </w:rPr>
        <w:t xml:space="preserve">№</w:t>
      </w:r>
      <w:r>
        <w:rPr>
          <w:bCs/>
        </w:rPr>
        <w:t xml:space="preserve"> 456 «</w:t>
      </w:r>
      <w:r>
        <w:rPr>
          <w:bCs/>
        </w:rPr>
        <w:t xml:space="preserve">Об утвержде</w:t>
      </w:r>
      <w:r>
        <w:rPr>
          <w:bCs/>
        </w:rPr>
        <w:t xml:space="preserve">ни</w:t>
      </w:r>
      <w:r>
        <w:rPr>
          <w:bCs/>
        </w:rPr>
        <w:t xml:space="preserve">и </w:t>
      </w:r>
      <w:r>
        <w:rPr>
          <w:bCs/>
        </w:rPr>
        <w:t xml:space="preserve">Методики определения расчетных показателей по организации и проведению мероприятий, посвященных </w:t>
      </w:r>
      <w:r>
        <w:rPr>
          <w:bCs/>
        </w:rPr>
        <w:t xml:space="preserve">д</w:t>
      </w:r>
      <w:r>
        <w:rPr>
          <w:bCs/>
        </w:rPr>
        <w:t xml:space="preserve">н</w:t>
      </w:r>
      <w:r>
        <w:rPr>
          <w:bCs/>
        </w:rPr>
        <w:t xml:space="preserve">я</w:t>
      </w:r>
      <w:r>
        <w:rPr>
          <w:bCs/>
        </w:rPr>
        <w:t xml:space="preserve">м </w:t>
      </w:r>
      <w:r>
        <w:rPr>
          <w:bCs/>
        </w:rPr>
        <w:t xml:space="preserve">р</w:t>
      </w:r>
      <w:r>
        <w:rPr>
          <w:bCs/>
        </w:rPr>
        <w:t xml:space="preserve">о</w:t>
      </w:r>
      <w:r>
        <w:rPr>
          <w:bCs/>
        </w:rPr>
        <w:t xml:space="preserve">ж</w:t>
      </w:r>
      <w:r>
        <w:rPr>
          <w:bCs/>
        </w:rPr>
        <w:t xml:space="preserve">д</w:t>
      </w:r>
      <w:r>
        <w:rPr>
          <w:bCs/>
        </w:rPr>
        <w:t xml:space="preserve">е</w:t>
      </w:r>
      <w:r>
        <w:rPr>
          <w:bCs/>
        </w:rPr>
        <w:t xml:space="preserve">н</w:t>
      </w:r>
      <w:r>
        <w:rPr>
          <w:bCs/>
        </w:rPr>
        <w:t xml:space="preserve">и</w:t>
      </w:r>
      <w:r>
        <w:rPr>
          <w:bCs/>
        </w:rPr>
        <w:t xml:space="preserve">я районов города Перми</w:t>
      </w:r>
      <w:r>
        <w:rPr>
          <w:bCs/>
        </w:rPr>
        <w:t xml:space="preserve">»</w:t>
      </w:r>
      <w:bookmarkEnd w:id="4"/>
      <w:r>
        <w:rPr>
          <w:bCs/>
        </w:rPr>
        <w:t xml:space="preserve">.».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4" w:tooltip="http://www.gorodperm.ru" w:history="1">
        <w:r>
          <w:rPr>
            <w:rStyle w:val="908"/>
            <w:color w:val="000000"/>
            <w:sz w:val="28"/>
            <w:szCs w:val="28"/>
            <w:u w:val="none"/>
          </w:rPr>
          <w:t xml:space="preserve">www.gorodperm.ru»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/>
        <w:spacing w:line="240" w:lineRule="exact"/>
        <w:tabs>
          <w:tab w:val="right" w:pos="9915" w:leader="none"/>
        </w:tabs>
        <w:rPr>
          <w:rFonts w:ascii="Times New Roman" w:hAnsi="Times New Roman"/>
          <w:sz w:val="28"/>
          <w:lang w:val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>
        <w:rPr>
          <w:rFonts w:ascii="Times New Roman" w:hAnsi="Times New Roman"/>
          <w:sz w:val="28"/>
          <w:lang w:val="ru-RU"/>
        </w:rPr>
        <w:t xml:space="preserve">Э.О. Соснин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20.10.2025 № 852</w:t>
      </w:r>
      <w:r>
        <w:rPr>
          <w:sz w:val="28"/>
          <w:szCs w:val="28"/>
        </w:rPr>
      </w:r>
    </w:p>
    <w:p>
      <w:pPr>
        <w:ind w:left="566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РАСЧЕТНЫЕ ПОКАЗАТЕЛИ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и проведению мероприятий, посвященных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дням рождения районов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4949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8"/>
        <w:gridCol w:w="3501"/>
        <w:gridCol w:w="1897"/>
        <w:gridCol w:w="1999"/>
        <w:gridCol w:w="1786"/>
      </w:tblGrid>
      <w:tr>
        <w:tblPrEx/>
        <w:trPr>
          <w:trHeight w:val="370"/>
          <w:tblHeader/>
        </w:trPr>
        <w:tc>
          <w:tcPr>
            <w:tcW w:w="320" w:type="pct"/>
            <w:vMerge w:val="restar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vMerge w:val="restar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города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3"/>
            <w:tcW w:w="2896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Расчетные показатели,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0"/>
          <w:tblHeader/>
        </w:trPr>
        <w:tc>
          <w:tcPr>
            <w:tcW w:w="320" w:type="pct"/>
            <w:vMerge w:val="continue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vMerge w:val="continue"/>
            <w:textDirection w:val="lrTb"/>
            <w:noWrap w:val="false"/>
          </w:tcPr>
          <w:p>
            <w:pPr>
              <w:jc w:val="center"/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0"/>
          <w:tblHeader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  <w:highlight w:val="yellow"/>
              </w:rPr>
            </w:r>
            <w:r>
              <w:rPr>
                <w:bCs/>
                <w:sz w:val="28"/>
                <w:szCs w:val="28"/>
                <w:highlight w:val="yellow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Дзержинский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ind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Индустриальный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ind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Кировский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Ленинский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Мотовилихинский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  <w:tc>
          <w:tcPr>
            <w:tcW w:w="910" w:type="pct"/>
            <w:textDirection w:val="lrTb"/>
            <w:noWrap w:val="false"/>
          </w:tcPr>
          <w:p>
            <w:pPr>
              <w:ind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Орджоникидзевский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Свердловский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  <w:tc>
          <w:tcPr>
            <w:tcW w:w="910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</w:rPr>
              <w:t xml:space="preserve">3 000 000,00</w:t>
            </w:r>
            <w:r/>
          </w:p>
        </w:tc>
      </w:tr>
      <w:tr>
        <w:tblPrEx/>
        <w:trPr>
          <w:trHeight w:val="61"/>
        </w:trPr>
        <w:tc>
          <w:tcPr>
            <w:tcW w:w="320" w:type="pc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84" w:type="pct"/>
            <w:textDirection w:val="lrTb"/>
            <w:noWrap w:val="false"/>
          </w:tcPr>
          <w:p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Поселок Новые Ляды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</w:rPr>
              <w:t xml:space="preserve">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spacing w:line="360" w:lineRule="exact"/>
            </w:pPr>
            <w:r>
              <w:rPr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</w:rPr>
              <w:t xml:space="preserve">00 000,00</w:t>
            </w:r>
            <w:r/>
          </w:p>
        </w:tc>
        <w:tc>
          <w:tcPr>
            <w:tcW w:w="910" w:type="pct"/>
            <w:textDirection w:val="lrTb"/>
            <w:noWrap w:val="false"/>
          </w:tcPr>
          <w:p>
            <w:pPr>
              <w:ind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</w:rPr>
              <w:t xml:space="preserve">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58"/>
        </w:trPr>
        <w:tc>
          <w:tcPr>
            <w:gridSpan w:val="2"/>
            <w:tcW w:w="2104" w:type="pct"/>
            <w:textDirection w:val="lrTb"/>
            <w:noWrap w:val="false"/>
          </w:tcPr>
          <w:p>
            <w:pPr>
              <w:ind w:left="-57" w:right="-57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67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</w:rPr>
              <w:t xml:space="preserve">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ind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en-US"/>
              </w:rPr>
              <w:t xml:space="preserve">2 </w:t>
            </w: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ind w:left="-57" w:right="-57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360" w:lineRule="exact"/>
      </w:pPr>
      <w:r/>
      <w:r/>
    </w:p>
    <w:p>
      <w:pPr>
        <w:pStyle w:val="928"/>
        <w:ind w:right="0"/>
        <w:spacing w:line="240" w:lineRule="exact"/>
        <w:tabs>
          <w:tab w:val="right" w:pos="9915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422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</w:style>
  <w:style w:type="paragraph" w:styleId="731">
    <w:name w:val="Heading 1"/>
    <w:basedOn w:val="730"/>
    <w:next w:val="730"/>
    <w:link w:val="92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32">
    <w:name w:val="Heading 2"/>
    <w:basedOn w:val="730"/>
    <w:next w:val="730"/>
    <w:link w:val="92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33">
    <w:name w:val="Heading 3"/>
    <w:basedOn w:val="730"/>
    <w:next w:val="730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40"/>
    <w:uiPriority w:val="10"/>
    <w:rPr>
      <w:sz w:val="48"/>
      <w:szCs w:val="48"/>
    </w:rPr>
  </w:style>
  <w:style w:type="character" w:styleId="751" w:customStyle="1">
    <w:name w:val="Subtitle Char"/>
    <w:basedOn w:val="740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Caption Char"/>
    <w:basedOn w:val="740"/>
    <w:uiPriority w:val="35"/>
    <w:rPr>
      <w:b/>
      <w:bCs/>
      <w:color w:val="4f81bd" w:themeColor="accent1"/>
      <w:sz w:val="18"/>
      <w:szCs w:val="18"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33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30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rPr>
      <w:lang w:eastAsia="zh-CN"/>
    </w:rPr>
  </w:style>
  <w:style w:type="paragraph" w:styleId="768">
    <w:name w:val="Title"/>
    <w:basedOn w:val="730"/>
    <w:next w:val="730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Заголовок Знак"/>
    <w:link w:val="768"/>
    <w:uiPriority w:val="10"/>
    <w:rPr>
      <w:sz w:val="48"/>
      <w:szCs w:val="48"/>
    </w:rPr>
  </w:style>
  <w:style w:type="paragraph" w:styleId="770">
    <w:name w:val="Subtitle"/>
    <w:basedOn w:val="730"/>
    <w:next w:val="730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30"/>
    <w:next w:val="730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30"/>
    <w:next w:val="730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30"/>
    <w:link w:val="934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Header Char"/>
    <w:uiPriority w:val="99"/>
  </w:style>
  <w:style w:type="paragraph" w:styleId="778">
    <w:name w:val="Footer"/>
    <w:basedOn w:val="730"/>
    <w:link w:val="932"/>
    <w:uiPriority w:val="99"/>
    <w:pPr>
      <w:tabs>
        <w:tab w:val="center" w:pos="4153" w:leader="none"/>
        <w:tab w:val="right" w:pos="8306" w:leader="none"/>
      </w:tabs>
    </w:pPr>
  </w:style>
  <w:style w:type="character" w:styleId="779" w:customStyle="1">
    <w:name w:val="Footer Char"/>
    <w:uiPriority w:val="99"/>
  </w:style>
  <w:style w:type="paragraph" w:styleId="780">
    <w:name w:val="Caption"/>
    <w:basedOn w:val="730"/>
    <w:next w:val="730"/>
    <w:link w:val="78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1" w:customStyle="1">
    <w:name w:val="Название объекта Знак"/>
    <w:link w:val="780"/>
    <w:uiPriority w:val="35"/>
    <w:rPr>
      <w:b/>
      <w:bCs/>
      <w:color w:val="4f81bd"/>
      <w:sz w:val="18"/>
      <w:szCs w:val="18"/>
    </w:rPr>
  </w:style>
  <w:style w:type="table" w:styleId="78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8">
    <w:name w:val="Hyperlink"/>
    <w:uiPriority w:val="99"/>
    <w:unhideWhenUsed/>
    <w:rPr>
      <w:color w:val="0000ff"/>
      <w:u w:val="single"/>
    </w:rPr>
  </w:style>
  <w:style w:type="paragraph" w:styleId="909">
    <w:name w:val="footnote text"/>
    <w:basedOn w:val="730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30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30"/>
    <w:next w:val="730"/>
    <w:uiPriority w:val="39"/>
    <w:unhideWhenUsed/>
    <w:pPr>
      <w:spacing w:after="57"/>
    </w:pPr>
  </w:style>
  <w:style w:type="paragraph" w:styleId="916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17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18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19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20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21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22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23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  <w:rPr>
      <w:lang w:eastAsia="zh-CN"/>
    </w:rPr>
  </w:style>
  <w:style w:type="paragraph" w:styleId="925">
    <w:name w:val="table of figures"/>
    <w:basedOn w:val="730"/>
    <w:next w:val="730"/>
    <w:uiPriority w:val="99"/>
    <w:unhideWhenUsed/>
  </w:style>
  <w:style w:type="character" w:styleId="926" w:customStyle="1">
    <w:name w:val="Заголовок 1 Знак"/>
    <w:link w:val="731"/>
    <w:rPr>
      <w:sz w:val="24"/>
    </w:rPr>
  </w:style>
  <w:style w:type="character" w:styleId="927" w:customStyle="1">
    <w:name w:val="Заголовок 2 Знак"/>
    <w:link w:val="732"/>
    <w:rPr>
      <w:sz w:val="24"/>
    </w:rPr>
  </w:style>
  <w:style w:type="paragraph" w:styleId="928">
    <w:name w:val="Body Text"/>
    <w:basedOn w:val="730"/>
    <w:link w:val="929"/>
    <w:pPr>
      <w:ind w:right="3117"/>
    </w:pPr>
    <w:rPr>
      <w:rFonts w:ascii="Courier New" w:hAnsi="Courier New"/>
      <w:sz w:val="26"/>
      <w:lang w:val="en-US" w:eastAsia="en-US"/>
    </w:rPr>
  </w:style>
  <w:style w:type="character" w:styleId="929" w:customStyle="1">
    <w:name w:val="Основной текст Знак"/>
    <w:link w:val="928"/>
    <w:rPr>
      <w:rFonts w:ascii="Courier New" w:hAnsi="Courier New"/>
      <w:sz w:val="26"/>
    </w:rPr>
  </w:style>
  <w:style w:type="paragraph" w:styleId="930">
    <w:name w:val="Body Text Indent"/>
    <w:basedOn w:val="730"/>
    <w:link w:val="931"/>
    <w:pPr>
      <w:ind w:right="-1"/>
      <w:jc w:val="both"/>
    </w:pPr>
    <w:rPr>
      <w:sz w:val="26"/>
      <w:lang w:val="en-US" w:eastAsia="en-US"/>
    </w:rPr>
  </w:style>
  <w:style w:type="character" w:styleId="931" w:customStyle="1">
    <w:name w:val="Основной текст с отступом Знак"/>
    <w:link w:val="930"/>
    <w:rPr>
      <w:sz w:val="26"/>
    </w:rPr>
  </w:style>
  <w:style w:type="character" w:styleId="932" w:customStyle="1">
    <w:name w:val="Нижний колонтитул Знак"/>
    <w:basedOn w:val="740"/>
    <w:link w:val="778"/>
    <w:uiPriority w:val="99"/>
  </w:style>
  <w:style w:type="character" w:styleId="933">
    <w:name w:val="page number"/>
    <w:basedOn w:val="740"/>
  </w:style>
  <w:style w:type="character" w:styleId="934" w:customStyle="1">
    <w:name w:val="Верхний колонтитул Знак"/>
    <w:link w:val="776"/>
    <w:uiPriority w:val="99"/>
  </w:style>
  <w:style w:type="paragraph" w:styleId="935">
    <w:name w:val="Balloon Text"/>
    <w:basedOn w:val="730"/>
    <w:link w:val="936"/>
    <w:rPr>
      <w:rFonts w:ascii="Segoe UI" w:hAnsi="Segoe UI"/>
      <w:sz w:val="18"/>
      <w:szCs w:val="18"/>
      <w:lang w:val="en-US" w:eastAsia="en-US"/>
    </w:rPr>
  </w:style>
  <w:style w:type="character" w:styleId="936" w:customStyle="1">
    <w:name w:val="Текст выноски Знак"/>
    <w:link w:val="935"/>
    <w:rPr>
      <w:rFonts w:ascii="Segoe UI" w:hAnsi="Segoe UI" w:cs="Segoe UI"/>
      <w:sz w:val="18"/>
      <w:szCs w:val="18"/>
    </w:rPr>
  </w:style>
  <w:style w:type="paragraph" w:styleId="937" w:customStyle="1">
    <w:name w:val="Форма"/>
    <w:rPr>
      <w:sz w:val="28"/>
      <w:szCs w:val="28"/>
    </w:rPr>
  </w:style>
  <w:style w:type="paragraph" w:styleId="93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3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40">
    <w:name w:val="Normal (Web)"/>
    <w:basedOn w:val="730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2025-10-20T07:40:00Z</dcterms:created>
  <dcterms:modified xsi:type="dcterms:W3CDTF">2025-10-21T04:56:25Z</dcterms:modified>
  <cp:version>1048576</cp:version>
</cp:coreProperties>
</file>