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размеров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выполнение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«Снос </w:t>
      </w:r>
      <w:r>
        <w:rPr>
          <w:b/>
          <w:bCs/>
          <w:sz w:val="28"/>
          <w:szCs w:val="28"/>
        </w:rPr>
        <w:t xml:space="preserve">аварийных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многоквартирных домов»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годов, значений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определения базовых нормативов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затрат на выполнение 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«Снос аварийных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многоквартирных домов»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на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</w:t>
      </w:r>
      <w:r>
        <w:rPr>
          <w:sz w:val="28"/>
          <w:szCs w:val="28"/>
        </w:rPr>
        <w:t xml:space="preserve">ксом Российской Федерации, Федеральными законами от 06 октября 2003 г. № 131-ФЗ «Об общих принципах организации местного сам</w:t>
      </w:r>
      <w:r>
        <w:rPr>
          <w:sz w:val="28"/>
          <w:szCs w:val="28"/>
        </w:rPr>
        <w:t xml:space="preserve">оуправления в Российской Федерации», от 20 марта 2025 г. </w:t>
        <w:br/>
        <w:t xml:space="preserve">№ 33-ФЗ «Об общих принципах организации местного самоуправления в единой системе публичной власти», решением Пермской городской Думы от 28 августа 2007 г. № 185 «Об утверждении Положения о бюджете </w:t>
      </w:r>
      <w:r>
        <w:rPr>
          <w:sz w:val="28"/>
          <w:szCs w:val="28"/>
        </w:rPr>
        <w:t xml:space="preserve">и бюджетном процессе </w:t>
        <w:br/>
        <w:t xml:space="preserve">в городе Перми»,</w:t>
      </w:r>
      <w:r>
        <w:rPr>
          <w:sz w:val="28"/>
          <w:szCs w:val="28"/>
        </w:rPr>
        <w:t xml:space="preserve">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07 марта 2023 г. № 180 </w:t>
      </w:r>
      <w:r>
        <w:rPr>
          <w:sz w:val="28"/>
          <w:szCs w:val="28"/>
        </w:rPr>
        <w:t xml:space="preserve">«Об утверждении методик расчета нормативных затрат на выполнение муниципальных работ в сфере жилищно-коммунального хозяйства администрации города Перми и нормативных затрат на содержание муниципального имущества, уплату налогов»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размеры нормативных затрат на выполнение муниципальной работы «Снос аварийных многоквартирных домов»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необходимых для определения базовых нормативов затрат на выполнение муниципальной работы «Снос аварийных многоквартирных домов»,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Перми от 04 декабря 2024 г. № 1165 «</w:t>
      </w:r>
      <w:r>
        <w:rPr>
          <w:sz w:val="28"/>
          <w:szCs w:val="28"/>
        </w:rPr>
        <w:t xml:space="preserve">Об утверждении размеров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затрат </w:t>
        <w:br/>
        <w:t xml:space="preserve">на выполнение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работы «Снос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аварийных многоквартирных домов»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год и на плановый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2026 и 2027 годов, значений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натуральных норм,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определения базовых нормативов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 на выполнение муни</w:t>
      </w:r>
      <w:r>
        <w:rPr>
          <w:sz w:val="28"/>
          <w:szCs w:val="28"/>
        </w:rPr>
        <w:t xml:space="preserve">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«Снос аварийных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многоквартирных домов», на 2025 год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и на плановый период 2026 и 2027 годов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Пермь»,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853</w:t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«Снос аварийных многоквартирных домов» на 202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 xml:space="preserve">год и на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5528"/>
        <w:gridCol w:w="1264"/>
        <w:gridCol w:w="1287"/>
        <w:gridCol w:w="1242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нормативных затрат на выполнение муниципальной работы, руб.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затрат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816"/>
        <w:gridCol w:w="5528"/>
        <w:gridCol w:w="1276"/>
        <w:gridCol w:w="1276"/>
        <w:gridCol w:w="1242"/>
      </w:tblGrid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8" w:type="dxa"/>
            <w:vMerge w:val="restart"/>
            <w:textDirection w:val="lrTb"/>
            <w:noWrap w:val="false"/>
          </w:tcPr>
          <w:p>
            <w:pPr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записи: 2815430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654,67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674,07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674,07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622,51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638,90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638,90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данных работников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183,02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на приобретение движимого имущества (основных средств и нематериальных активов)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1.1.3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ограждение площадки проведения работ по сносу аварийных многоквартирных домов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1.1.4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сбор и транспортировку отходов, включающие в себя сбор, транспортирование, погрузку и разгрузку отходов до мест размещения отходов, захоронение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1.1.5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проведение обрушения аварийных многоквартирных домов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1.1.6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очистку и планировку земельных участков после сноса аварийных многоквартирных домов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разработку проекта выполнения сноса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принимают непосредственного участия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выполнении муниципальной работы,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начисления на выплаты по оплате труда данных работников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left"/>
              <w:spacing w:line="226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 (затраты на приобретение прочих работ, услуг, затраты на материальные запасы, направленные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spacing w:line="226" w:lineRule="atLeas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общехозяйственные нужды)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jc w:val="both"/>
        <w:spacing w:line="240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jc w:val="both"/>
        <w:spacing w:line="240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jc w:val="both"/>
        <w:spacing w:line="240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jc w:val="both"/>
        <w:spacing w:line="240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853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83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83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«Снос аварийных многоквартирных домов»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89"/>
        <w:gridCol w:w="2312"/>
        <w:gridCol w:w="1781"/>
        <w:gridCol w:w="1781"/>
        <w:gridCol w:w="1781"/>
        <w:gridCol w:w="1525"/>
      </w:tblGrid>
      <w:tr>
        <w:tblPrEx/>
        <w:trPr>
          <w:trHeight w:val="351"/>
        </w:trPr>
        <w:tc>
          <w:tcPr>
            <w:gridSpan w:val="2"/>
            <w:shd w:val="clear" w:color="ffffff" w:fill="ffffff"/>
            <w:tcW w:w="272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Натуральная норма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177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W w:w="195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/>
          </w:p>
        </w:tc>
        <w:tc>
          <w:tcPr>
            <w:shd w:val="clear" w:color="ffffff" w:fill="ffffff"/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единица измерения</w:t>
            </w:r>
            <w:r/>
          </w:p>
        </w:tc>
        <w:tc>
          <w:tcPr>
            <w:shd w:val="clear" w:color="ffffff" w:fill="ffffff"/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89"/>
        <w:gridCol w:w="2312"/>
        <w:gridCol w:w="1781"/>
        <w:gridCol w:w="1781"/>
        <w:gridCol w:w="1781"/>
        <w:gridCol w:w="1525"/>
      </w:tblGrid>
      <w:tr>
        <w:tblPrEx/>
        <w:trPr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spacing w:line="282" w:lineRule="exact"/>
              <w:rPr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записи: 2815430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технического отдела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Инженер 2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Машинист экскаватора 7 разряда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Водитель автомобиля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Материальные запасы и движимое имущество (основные средства и нематериальные активы), используемое в процессе выполнения муниципальной работы, с учетом срока его полезного использования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Ограждение (материалы)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пог.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Затраты на ограждение площадки проведения работ по сносу аварийных многоквартирных домов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временному ограждению места проведения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пог.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Затраты на сбор и транспортировку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вывоз отходов (работа самосвалов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 учета ФОТ водителей)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0,0728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0,0728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0,0728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вывоз отходов (работа погрузчика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 учета ФОТ машиниста)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вывоз отходов (работа самосвалов)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Затраты на проведение обрушения аварийных многоквартирных домов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Транспортировка гусеничной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рейс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экскаватора на объекте (без учета ФОТ машиниста)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экскаватора-погрузчика на объекте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Охрана объекта в период производства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0,0413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0,0413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0,0413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Обеспыливание объекта при проведении сноса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ед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Затраты на очистку и планировку земельных участков после сноса аварийных многоквартирных домов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очистке прилегающей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Затраты на разработку проекта выполнения сноса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Стоимость разработки проекта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шт.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0,000</w:t>
            </w: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0,000</w:t>
            </w: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0,000</w:t>
            </w: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Работники,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инженер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 по охране труда и пожарной безопасности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Системный администратор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Секретарь руководителя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юридического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Юрисконсульт 1-й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закупок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закупкам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учета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 по учету и расчетам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1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финансово-договорного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начальника финансово-договорного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1-й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договорной работе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2.2. Прочие общехозяйственные нужды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Прохождение обязательного обучения согласно правилам охраны труда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ед.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Бумага для офисной техники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шт.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Ручка шариковая масляная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шт.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Ежедневник датированный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шт.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4" w:type="pct"/>
            <w:vMerge w:val="restart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Карандаш чернографитный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шт.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2024-10-25T06:26:00Z</dcterms:created>
  <dcterms:modified xsi:type="dcterms:W3CDTF">2025-10-21T05:20:10Z</dcterms:modified>
</cp:coreProperties>
</file>