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7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345491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5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17.10.2024 № 935 «Об утверждении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размера нормативных затрат на оказание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муниципальных услуг «Реализация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дополнительных образовательных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программ спортивной подготовки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по 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«Реализация </w:t>
      </w:r>
      <w:r>
        <w:rPr>
          <w:b/>
        </w:rPr>
        <w:t xml:space="preserve">дополнительных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  <w:t xml:space="preserve">спортивной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подготовки по неолимпийским видам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спорта» на 2025 год и плановый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период 2026 и 2027 годов, значений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отраслевых корректирующих коэффициентов,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размера нормативных затрат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на содержание муниципального имущества,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уплату налогов на 2025 год и плановый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период 2026 и 2027 годов и значений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натуральных норм, используемых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при определении </w:t>
      </w:r>
      <w:r>
        <w:rPr>
          <w:b/>
        </w:rPr>
        <w:t xml:space="preserve">базовых</w:t>
      </w:r>
      <w:r>
        <w:rPr>
          <w:b/>
        </w:rPr>
        <w:t xml:space="preserve"> нормативов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затрат на оказание муниципальных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услуг «Реализация дополнительных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  <w:t xml:space="preserve">спортивной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подготовки по олимпийским видам спорта»,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«Реализация </w:t>
      </w:r>
      <w:r>
        <w:rPr>
          <w:b/>
        </w:rPr>
        <w:t xml:space="preserve">дополнительных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образовательных программ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спортивной подготовки </w:t>
      </w:r>
      <w:r>
        <w:rPr>
          <w:b/>
        </w:rPr>
      </w:r>
      <w:r>
        <w:rPr>
          <w:b/>
        </w:rPr>
      </w:r>
    </w:p>
    <w:p>
      <w:pPr>
        <w:pStyle w:val="1010"/>
        <w:spacing w:line="240" w:lineRule="exact"/>
        <w:rPr>
          <w:b/>
        </w:rPr>
      </w:pPr>
      <w:r>
        <w:rPr>
          <w:b/>
        </w:rPr>
        <w:t xml:space="preserve">по неолимпийским видам спорта»</w:t>
      </w:r>
      <w:r>
        <w:rPr>
          <w:b/>
        </w:rPr>
      </w:r>
      <w:r>
        <w:rPr>
          <w:b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2" w:tooltip="https://login.consultant.ru/link/?req=doc&amp;base=LAW&amp;n=389332&amp;dst=3601&amp;field=134&amp;date=01.10.2021" w:history="1">
        <w:r>
          <w:rPr>
            <w:sz w:val="28"/>
            <w:szCs w:val="28"/>
          </w:rPr>
          <w:t xml:space="preserve">статьей 69.2</w:t>
        </w:r>
      </w:hyperlink>
      <w:r>
        <w:rPr>
          <w:sz w:val="28"/>
          <w:szCs w:val="28"/>
        </w:rPr>
        <w:t xml:space="preserve"> Бюджетного кодекса Российской Федерации, </w:t>
      </w:r>
      <w:hyperlink r:id="rId13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30 ноября 2007 г. № 502 </w:t>
      </w:r>
      <w:r>
        <w:rPr>
          <w:sz w:val="28"/>
          <w:szCs w:val="28"/>
        </w:rPr>
        <w:t xml:space="preserve">«О Порядке формирования, размещения, финансового обеспечения и контроля выполнения муниципального задания на оказание муниципальных услуг </w:t>
      </w:r>
      <w:r>
        <w:rPr>
          <w:sz w:val="28"/>
          <w:szCs w:val="28"/>
        </w:rPr>
        <w:t xml:space="preserve">(выполнение работ)», в целях </w:t>
      </w:r>
      <w:r>
        <w:rPr>
          <w:sz w:val="28"/>
          <w:szCs w:val="28"/>
        </w:rPr>
        <w:t xml:space="preserve">актуализации правовых актов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таблицу 1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с учетом отраслевых корректирующих коэффициентов на 2025 год, утвержденного постановлением администрации </w:t>
      </w:r>
      <w:r>
        <w:rPr>
          <w:sz w:val="28"/>
          <w:szCs w:val="28"/>
        </w:rPr>
        <w:t xml:space="preserve">города Перми от 17 октября </w:t>
        <w:br/>
        <w:t xml:space="preserve">2024 г. № 935 «Об утверждении размера нормативных затрат на оказание муниципальных услуг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на 2025 год и плановый период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026 и 2027 годов, значений отраслевых корректирующих коэффициентов, размера нормативных затрат на содержание муниципального имущества, уплату налогов на 2025 год и плановый период </w:t>
        <w:br/>
        <w:t xml:space="preserve">2026 и 2027 годов и значений натуральных норм, используемых при определении</w:t>
      </w:r>
      <w:r>
        <w:rPr>
          <w:sz w:val="28"/>
          <w:szCs w:val="28"/>
        </w:rPr>
        <w:t xml:space="preserve"> базовых нормативов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по неолимпийским видам спорта» (в ред. от 16.01.2025 № 15</w:t>
      </w:r>
      <w:r>
        <w:rPr>
          <w:sz w:val="28"/>
          <w:szCs w:val="28"/>
        </w:rPr>
        <w:t xml:space="preserve">, </w:t>
        <w:br/>
        <w:t xml:space="preserve">от 14.03.2025 № 155, от 19.08.2025 № 571, от 06.10.2025 № 731</w:t>
      </w:r>
      <w:r>
        <w:rPr>
          <w:sz w:val="28"/>
          <w:szCs w:val="28"/>
        </w:rPr>
        <w:t xml:space="preserve">), изложив в редакции согласно приложению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изменения в </w:t>
      </w:r>
      <w:hyperlink r:id="rId14" w:tooltip="https://login.consultant.ru/link/?req=doc&amp;base=RLAW368&amp;n=186377&amp;dst=101726&amp;field=134&amp;date=22.04.2024" w:history="1">
        <w:r>
          <w:rPr>
            <w:sz w:val="28"/>
            <w:szCs w:val="28"/>
          </w:rPr>
          <w:t xml:space="preserve">значения</w:t>
        </w:r>
      </w:hyperlink>
      <w:r>
        <w:rPr>
          <w:sz w:val="28"/>
          <w:szCs w:val="28"/>
        </w:rPr>
        <w:t xml:space="preserve"> отраслевых корректирующих коэффициентов, утвержденные постановлением администрации города Перми от 17 октября 2024 г. № 935 «Об утверждении размера нормативных затрат на оказание муниципальных услуг «Реализация дополнительных образоват</w:t>
      </w:r>
      <w:r>
        <w:rPr>
          <w:sz w:val="28"/>
          <w:szCs w:val="28"/>
        </w:rPr>
        <w:t xml:space="preserve">ел</w:t>
      </w:r>
      <w:r>
        <w:rPr>
          <w:sz w:val="28"/>
          <w:szCs w:val="28"/>
        </w:rPr>
        <w:t xml:space="preserve">ьных программ спортивной подготовки по олимпийским видам спорта», «Реализация дополнительных образовательных программ спортивной подготовки по неолимпийским видам спорта» на 2025 год и плановый период 2026 и 2027 годов, значений отраслевых корректирующих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коэффициентов, размера нормативных затрат на содержание муниципального имущества, уплату налогов на 2025 год и плановый период </w:t>
        <w:br/>
        <w:t xml:space="preserve">2026 и 2027 годов и значений натуральных норм, используемых при определении базовых нормативов затрат на оказание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по неолимпийским видам спорта» (в ред. от 16.01.2025 № 15, </w:t>
        <w:br/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14.03.2025 № 155, от 19.08.2025 № 571</w:t>
      </w:r>
      <w:r>
        <w:rPr>
          <w:sz w:val="28"/>
          <w:szCs w:val="28"/>
        </w:rPr>
        <w:t xml:space="preserve">, от 06.10.2025 № 731</w:t>
      </w:r>
      <w:r>
        <w:rPr>
          <w:sz w:val="28"/>
          <w:szCs w:val="28"/>
        </w:rPr>
        <w:t xml:space="preserve">), изложив в редакции согласно приложению 2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 и распространяет сво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на правоотношения, возникшие с 01 января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</w:t>
      </w:r>
      <w:bookmarkStart w:id="0" w:name="_GoBack"/>
      <w:r/>
      <w:bookmarkEnd w:id="0"/>
      <w:r>
        <w:rPr>
          <w:sz w:val="28"/>
          <w:szCs w:val="28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</w:t>
      </w:r>
      <w:r>
        <w:rPr>
          <w:sz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</w:rPr>
        <w:t xml:space="preserve">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 </w:t>
      </w:r>
      <w:r>
        <w:rPr>
          <w:sz w:val="28"/>
        </w:rPr>
        <w:t xml:space="preserve">Контроль за</w:t>
      </w:r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Мальцеву Е.Д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21.10.2025 № 866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</w:t>
      </w:r>
      <w:r>
        <w:rPr>
          <w:b/>
          <w:sz w:val="28"/>
          <w:szCs w:val="28"/>
        </w:rPr>
        <w:t xml:space="preserve">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подготовки по неолимпийским видам спорта» </w:t>
      </w:r>
      <w:r>
        <w:rPr>
          <w:b/>
          <w:bCs/>
          <w:sz w:val="28"/>
          <w:szCs w:val="28"/>
        </w:rPr>
        <w:t xml:space="preserve">с учетом </w:t>
      </w:r>
      <w:r>
        <w:rPr>
          <w:b/>
          <w:sz w:val="28"/>
          <w:szCs w:val="28"/>
        </w:rPr>
        <w:t xml:space="preserve">отраслевых корректирующих коэффициентов </w:t>
      </w:r>
      <w:r>
        <w:rPr>
          <w:b/>
          <w:bCs/>
          <w:sz w:val="28"/>
          <w:szCs w:val="28"/>
        </w:rPr>
        <w:t xml:space="preserve">на 2025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2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998"/>
        <w:gridCol w:w="1412"/>
        <w:gridCol w:w="1701"/>
        <w:gridCol w:w="1276"/>
        <w:gridCol w:w="1276"/>
        <w:gridCol w:w="1134"/>
        <w:gridCol w:w="1276"/>
        <w:gridCol w:w="1276"/>
        <w:gridCol w:w="1276"/>
        <w:gridCol w:w="1134"/>
        <w:gridCol w:w="1134"/>
      </w:tblGrid>
      <w:tr>
        <w:tblPrEx/>
        <w:trPr>
          <w:trHeight w:val="537"/>
        </w:trPr>
        <w:tc>
          <w:tcPr>
            <w:tcW w:w="124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t xml:space="preserve"> услуги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Уникальный номер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W w:w="978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нормативных затрат на оказание муниципальных услуг с учетом отраслевых корректирующих коэффициентов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наличие простого </w:t>
            </w:r>
            <w:r>
              <w:rPr>
                <w:sz w:val="22"/>
                <w:szCs w:val="22"/>
              </w:rPr>
              <w:t xml:space="preserve">оборудования</w:t>
            </w:r>
            <w:r>
              <w:rPr>
                <w:sz w:val="22"/>
                <w:szCs w:val="22"/>
              </w:rPr>
              <w:t xml:space="preserve">, спортивного инвентаря, экипировки </w:t>
            </w:r>
            <w:r>
              <w:rPr>
                <w:sz w:val="22"/>
                <w:szCs w:val="22"/>
              </w:rPr>
              <w:t xml:space="preserve">с учетом вида спорта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сложного </w:t>
            </w:r>
            <w:r>
              <w:rPr>
                <w:sz w:val="22"/>
                <w:szCs w:val="22"/>
              </w:rPr>
              <w:t xml:space="preserve">дорогостоящего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оборудования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спортивного</w:t>
            </w:r>
            <w:r>
              <w:rPr>
                <w:sz w:val="22"/>
                <w:szCs w:val="22"/>
              </w:rPr>
              <w:t xml:space="preserve"> инвентаря, </w:t>
            </w:r>
            <w:r>
              <w:rPr>
                <w:sz w:val="22"/>
                <w:szCs w:val="22"/>
              </w:rPr>
              <w:t xml:space="preserve">экипировки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учетом вида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br w:type="textWrapping" w:clear="all"/>
              <w:t xml:space="preserve">в составе </w:t>
            </w:r>
            <w:r>
              <w:rPr>
                <w:sz w:val="22"/>
                <w:szCs w:val="22"/>
              </w:rPr>
              <w:t xml:space="preserve">имущест</w:t>
            </w:r>
            <w:r>
              <w:rPr>
                <w:sz w:val="22"/>
                <w:szCs w:val="22"/>
              </w:rPr>
              <w:t xml:space="preserve">венного</w:t>
            </w:r>
            <w:r>
              <w:rPr>
                <w:sz w:val="22"/>
                <w:szCs w:val="22"/>
              </w:rPr>
              <w:t xml:space="preserve"> комплекса ледовой арены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br w:type="textWrapping" w:clear="all"/>
              <w:t xml:space="preserve">в составе </w:t>
            </w:r>
            <w:r>
              <w:rPr>
                <w:sz w:val="22"/>
                <w:szCs w:val="22"/>
              </w:rPr>
              <w:t xml:space="preserve">имущест</w:t>
            </w:r>
            <w:r>
              <w:rPr>
                <w:sz w:val="22"/>
                <w:szCs w:val="22"/>
              </w:rPr>
              <w:t xml:space="preserve">венного</w:t>
            </w:r>
            <w:r>
              <w:rPr>
                <w:sz w:val="22"/>
                <w:szCs w:val="22"/>
              </w:rPr>
              <w:t xml:space="preserve"> комплекса здания более </w:t>
            </w:r>
            <w:r>
              <w:rPr>
                <w:sz w:val="22"/>
                <w:szCs w:val="22"/>
              </w:rPr>
              <w:t xml:space="preserve">10 000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составе имущественного комплекса здания легкоатлетического манежа более 10 000 </w:t>
              <w:br/>
            </w:r>
            <w:r>
              <w:rPr>
                <w:sz w:val="22"/>
                <w:szCs w:val="22"/>
              </w:rPr>
              <w:t xml:space="preserve">кв. 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br w:type="textWrapping" w:clear="all"/>
              <w:t xml:space="preserve">в составе </w:t>
            </w:r>
            <w:r>
              <w:rPr>
                <w:sz w:val="22"/>
                <w:szCs w:val="22"/>
              </w:rPr>
              <w:t xml:space="preserve">имущест</w:t>
            </w:r>
            <w:r>
              <w:rPr>
                <w:sz w:val="22"/>
                <w:szCs w:val="22"/>
              </w:rPr>
              <w:t xml:space="preserve">венного</w:t>
            </w:r>
            <w:r>
              <w:rPr>
                <w:sz w:val="22"/>
                <w:szCs w:val="22"/>
              </w:rPr>
              <w:t xml:space="preserve"> комплекса </w:t>
            </w:r>
            <w:r>
              <w:rPr>
                <w:sz w:val="22"/>
                <w:szCs w:val="22"/>
              </w:rPr>
              <w:t xml:space="preserve">специфических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спортивных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сооружений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включающих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свою структуру комплекс </w:t>
            </w:r>
            <w:r>
              <w:rPr>
                <w:sz w:val="22"/>
                <w:szCs w:val="22"/>
              </w:rPr>
              <w:t xml:space="preserve">трампли</w:t>
            </w:r>
            <w:r>
              <w:rPr>
                <w:sz w:val="22"/>
                <w:szCs w:val="22"/>
              </w:rPr>
              <w:t xml:space="preserve">нов</w:t>
            </w:r>
            <w:r>
              <w:rPr>
                <w:sz w:val="22"/>
                <w:szCs w:val="22"/>
              </w:rPr>
              <w:t xml:space="preserve">, лыжную базу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земель</w:t>
            </w:r>
            <w:r>
              <w:rPr>
                <w:sz w:val="22"/>
                <w:szCs w:val="22"/>
              </w:rPr>
              <w:t xml:space="preserve">ный</w:t>
            </w:r>
            <w:r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</w:t>
            </w:r>
            <w:r>
              <w:rPr>
                <w:sz w:val="22"/>
                <w:szCs w:val="22"/>
              </w:rPr>
              <w:br w:type="textWrapping" w:clear="all"/>
              <w:t xml:space="preserve">50 000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br w:type="textWrapping" w:clear="all"/>
              <w:t xml:space="preserve">в составе </w:t>
            </w:r>
            <w:r>
              <w:rPr>
                <w:sz w:val="22"/>
                <w:szCs w:val="22"/>
              </w:rPr>
              <w:t xml:space="preserve">имущест</w:t>
            </w:r>
            <w:r>
              <w:rPr>
                <w:sz w:val="22"/>
                <w:szCs w:val="22"/>
              </w:rPr>
              <w:t xml:space="preserve">венного</w:t>
            </w:r>
            <w:r>
              <w:rPr>
                <w:sz w:val="22"/>
                <w:szCs w:val="22"/>
              </w:rPr>
              <w:t xml:space="preserve"> комплекса </w:t>
            </w:r>
            <w:r>
              <w:rPr>
                <w:sz w:val="22"/>
                <w:szCs w:val="22"/>
              </w:rPr>
              <w:t xml:space="preserve">специфических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спортивных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сооружений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включающих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свою структуру лыжную базу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земель</w:t>
            </w:r>
            <w:r>
              <w:rPr>
                <w:sz w:val="22"/>
                <w:szCs w:val="22"/>
              </w:rPr>
              <w:t xml:space="preserve">ный</w:t>
            </w:r>
            <w:r>
              <w:rPr>
                <w:sz w:val="22"/>
                <w:szCs w:val="22"/>
              </w:rPr>
              <w:t xml:space="preserve"> участок </w:t>
            </w:r>
            <w:r>
              <w:rPr>
                <w:sz w:val="22"/>
                <w:szCs w:val="22"/>
              </w:rPr>
              <w:t xml:space="preserve">более </w:t>
            </w:r>
            <w:r>
              <w:rPr>
                <w:sz w:val="22"/>
                <w:szCs w:val="22"/>
              </w:rPr>
              <w:br/>
              <w:t xml:space="preserve">50 000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br w:type="textWrapping" w:clear="all"/>
              <w:t xml:space="preserve">в составе </w:t>
            </w:r>
            <w:r>
              <w:rPr>
                <w:sz w:val="22"/>
                <w:szCs w:val="22"/>
              </w:rPr>
              <w:t xml:space="preserve">имущест</w:t>
            </w:r>
            <w:r>
              <w:rPr>
                <w:sz w:val="22"/>
                <w:szCs w:val="22"/>
              </w:rPr>
              <w:t xml:space="preserve">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комплекса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специфических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спортивных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сооружений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включающих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свою структуру стадион, </w:t>
            </w:r>
            <w:r>
              <w:rPr>
                <w:sz w:val="22"/>
                <w:szCs w:val="22"/>
              </w:rPr>
              <w:br/>
              <w:t xml:space="preserve">на </w:t>
            </w:r>
            <w:r>
              <w:rPr>
                <w:sz w:val="22"/>
                <w:szCs w:val="22"/>
              </w:rPr>
              <w:t xml:space="preserve">терри</w:t>
            </w:r>
            <w:r>
              <w:rPr>
                <w:sz w:val="22"/>
                <w:szCs w:val="22"/>
              </w:rPr>
              <w:t xml:space="preserve">тории</w:t>
            </w:r>
            <w:r>
              <w:rPr>
                <w:sz w:val="22"/>
                <w:szCs w:val="22"/>
              </w:rPr>
              <w:t xml:space="preserve"> которого находят</w:t>
            </w:r>
            <w:r>
              <w:rPr>
                <w:sz w:val="22"/>
                <w:szCs w:val="22"/>
              </w:rPr>
              <w:t xml:space="preserve">ся</w:t>
            </w:r>
            <w:r>
              <w:rPr>
                <w:sz w:val="22"/>
                <w:szCs w:val="22"/>
              </w:rPr>
              <w:t xml:space="preserve"> здания общей </w:t>
            </w:r>
            <w:r>
              <w:rPr>
                <w:sz w:val="22"/>
                <w:szCs w:val="22"/>
              </w:rPr>
              <w:t xml:space="preserve">площадью</w:t>
            </w:r>
            <w:r>
              <w:rPr>
                <w:sz w:val="22"/>
                <w:szCs w:val="22"/>
              </w:rPr>
              <w:t xml:space="preserve"> более </w:t>
            </w:r>
            <w:r>
              <w:rPr>
                <w:sz w:val="22"/>
                <w:szCs w:val="22"/>
              </w:rPr>
              <w:br/>
              <w:t xml:space="preserve">1 000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кв. м, </w:t>
            </w:r>
            <w:r>
              <w:rPr>
                <w:sz w:val="22"/>
                <w:szCs w:val="22"/>
              </w:rPr>
              <w:br/>
              <w:t xml:space="preserve">и </w:t>
            </w:r>
            <w:r>
              <w:rPr>
                <w:sz w:val="22"/>
                <w:szCs w:val="22"/>
              </w:rPr>
              <w:t xml:space="preserve">земель</w:t>
            </w:r>
            <w:r>
              <w:rPr>
                <w:sz w:val="22"/>
                <w:szCs w:val="22"/>
              </w:rPr>
              <w:t xml:space="preserve">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участок более </w:t>
            </w:r>
            <w:r>
              <w:rPr>
                <w:spacing w:val="-8"/>
                <w:sz w:val="22"/>
                <w:szCs w:val="22"/>
              </w:rPr>
            </w:r>
            <w:r>
              <w:rPr>
                <w:spacing w:val="-8"/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50 000 </w:t>
            </w:r>
            <w:r>
              <w:rPr>
                <w:spacing w:val="-8"/>
                <w:sz w:val="22"/>
                <w:szCs w:val="22"/>
              </w:rPr>
            </w:r>
            <w:r>
              <w:rPr>
                <w:spacing w:val="-8"/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кв. 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вида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off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15111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992"/>
        <w:gridCol w:w="1418"/>
        <w:gridCol w:w="1701"/>
        <w:gridCol w:w="1276"/>
        <w:gridCol w:w="1276"/>
        <w:gridCol w:w="1134"/>
        <w:gridCol w:w="1276"/>
        <w:gridCol w:w="1278"/>
        <w:gridCol w:w="1305"/>
        <w:gridCol w:w="1102"/>
        <w:gridCol w:w="1134"/>
      </w:tblGrid>
      <w:tr>
        <w:tblPrEx/>
        <w:trPr>
          <w:trHeight w:val="227"/>
          <w:tblHeader/>
        </w:trPr>
        <w:tc>
          <w:tcPr>
            <w:tcW w:w="122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</w:t>
            </w:r>
            <w:r>
              <w:rPr>
                <w:sz w:val="22"/>
                <w:szCs w:val="22"/>
              </w:rPr>
              <w:t xml:space="preserve"> дополнительных </w:t>
            </w:r>
            <w:r>
              <w:rPr>
                <w:sz w:val="22"/>
                <w:szCs w:val="22"/>
              </w:rPr>
              <w:t xml:space="preserve">образова</w:t>
            </w:r>
            <w:r>
              <w:rPr>
                <w:sz w:val="22"/>
                <w:szCs w:val="22"/>
              </w:rPr>
              <w:t xml:space="preserve">тельных </w:t>
            </w:r>
            <w:r>
              <w:rPr>
                <w:sz w:val="22"/>
                <w:szCs w:val="22"/>
              </w:rPr>
              <w:t xml:space="preserve">программ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спортив</w:t>
            </w:r>
            <w:r>
              <w:rPr>
                <w:sz w:val="22"/>
                <w:szCs w:val="22"/>
              </w:rPr>
              <w:t xml:space="preserve">ной </w:t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 w:type="textWrapping" w:clear="all"/>
              <w:t xml:space="preserve">по </w:t>
            </w:r>
            <w:r>
              <w:rPr>
                <w:sz w:val="22"/>
                <w:szCs w:val="22"/>
              </w:rPr>
              <w:t xml:space="preserve">олимпийским</w:t>
            </w:r>
            <w:r>
              <w:rPr>
                <w:sz w:val="22"/>
                <w:szCs w:val="22"/>
              </w:rPr>
              <w:t xml:space="preserve"> видам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баскет</w:t>
            </w:r>
            <w:r>
              <w:rPr>
                <w:sz w:val="22"/>
                <w:szCs w:val="22"/>
              </w:rPr>
              <w:t xml:space="preserve">бол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15307,18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8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63806,49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854100О.99.0.БО52АВ10001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130217,11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7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бадмин</w:t>
            </w:r>
            <w:r>
              <w:rPr>
                <w:sz w:val="22"/>
                <w:szCs w:val="22"/>
              </w:rPr>
              <w:t xml:space="preserve">тон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854100О.99.0.БО52АБ04001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23124,33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17280,29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7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854100О.99.0.БО52АБ05001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75187,50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7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854100О.99.0.БО52АБ06001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172297,19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4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854100О.99.0.БО52АБ07001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233765,34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17867,00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58093,57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133125,31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180618,64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</w:t>
            </w:r>
            <w:r>
              <w:rPr>
                <w:sz w:val="22"/>
                <w:szCs w:val="22"/>
              </w:rPr>
              <w:t xml:space="preserve">тивная</w:t>
            </w:r>
            <w:r>
              <w:rPr>
                <w:sz w:val="22"/>
                <w:szCs w:val="22"/>
              </w:rPr>
              <w:t xml:space="preserve"> борьба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23124,33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75187,50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4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172297,19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4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854100О.99.0.БО52АВ07001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233765,34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854100О.99.0.БО52АБ88001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15178,01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854100О.99.0.БО52АБ89001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54145,30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гандбол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854100О.99.0.БО52АА36001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15292,62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854100О.99.0.БО52АА37001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50422,13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854100О.99.0.БО52АА38001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115785,73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гребля </w:t>
            </w:r>
            <w:r>
              <w:rPr>
                <w:sz w:val="22"/>
                <w:szCs w:val="22"/>
              </w:rPr>
              <w:br w:type="textWrapping" w:clear="all"/>
              <w:t xml:space="preserve">на </w:t>
            </w:r>
            <w:r>
              <w:rPr>
                <w:sz w:val="22"/>
                <w:szCs w:val="22"/>
              </w:rPr>
              <w:t xml:space="preserve">байдар</w:t>
            </w:r>
            <w:r>
              <w:rPr>
                <w:sz w:val="22"/>
                <w:szCs w:val="22"/>
              </w:rPr>
              <w:t xml:space="preserve">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каноэ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854100О.99.0.БО52АБ92001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16975,16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65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854100О.99.0.БО52АБ93001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56092,24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гребной слалом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854100О.99.0.БО52АА20001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16410,75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854100О.99.0.БО52АА21001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55521,65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854100О.99.0.БО52АА22001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120701,97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дзюдо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854100О.99.0.БО52АБ64001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17280,29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854100О.99.0.БО52АБ65001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57900,19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854100О.99.0.БО52АБ66001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132682,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0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легкая </w:t>
            </w:r>
            <w:r>
              <w:rPr>
                <w:sz w:val="22"/>
                <w:szCs w:val="22"/>
              </w:rPr>
              <w:t xml:space="preserve">атлети</w:t>
            </w:r>
            <w:r>
              <w:rPr>
                <w:sz w:val="22"/>
                <w:szCs w:val="22"/>
              </w:rPr>
              <w:t xml:space="preserve">ка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20 623,33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23124,33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854100О.99.0.БО52АА57</w:t>
            </w:r>
            <w:r>
              <w:rPr>
                <w:sz w:val="22"/>
                <w:szCs w:val="22"/>
              </w:rPr>
              <w:t xml:space="preserve">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</w:t>
            </w:r>
            <w:r>
              <w:rPr>
                <w:sz w:val="22"/>
                <w:szCs w:val="22"/>
              </w:rPr>
              <w:t xml:space="preserve">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67 055,61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75178,50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57900,18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172297,19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9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настоль</w:t>
            </w:r>
            <w:r>
              <w:rPr>
                <w:sz w:val="22"/>
                <w:szCs w:val="22"/>
              </w:rPr>
              <w:t xml:space="preserve">ный</w:t>
            </w:r>
            <w:r>
              <w:rPr>
                <w:sz w:val="22"/>
                <w:szCs w:val="22"/>
              </w:rPr>
              <w:t xml:space="preserve"> теннис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854100О.99.0.БО52АБ20001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14002,57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854100О.99.0.БО52АБ21001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48270,22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854100О.99.0.БО52АБ22001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113259,51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4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плавание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854100О.99.0.БО52АА88001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19844,91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854100О.99.0.БО52АА89001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55481,87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854100О.99.0.БО52АА90001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127140,41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пулевая </w:t>
            </w:r>
            <w:r>
              <w:rPr>
                <w:sz w:val="22"/>
                <w:szCs w:val="22"/>
              </w:rPr>
              <w:t xml:space="preserve">стрель</w:t>
            </w:r>
            <w:r>
              <w:rPr>
                <w:sz w:val="22"/>
                <w:szCs w:val="22"/>
              </w:rPr>
              <w:t xml:space="preserve">ба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854100О.99.0.БО52АБ12001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17867,00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854100О.99.0.БО52АБ13001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58093,57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57900,19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854100О.99.0.БО52АБ14001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132682,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854100О.99.0.БО52АБ15001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180017,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синхронное</w:t>
            </w:r>
            <w:r>
              <w:rPr>
                <w:sz w:val="22"/>
                <w:szCs w:val="22"/>
              </w:rPr>
              <w:t xml:space="preserve"> плавание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854100О.99.0.БО52АБ36001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22518,42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854100О.99.0.БО52АБ37001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53784,21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86"/>
        </w:trPr>
        <w:tc>
          <w:tcPr>
            <w:tcBorders>
              <w:bottom w:val="single" w:color="000000" w:sz="4" w:space="0"/>
            </w:tcBorders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854100О.99.0.БО52АБ38001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123250,11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триалон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854100О.99.0.БО52АБ24001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36120,45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46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854100О.99.0.БО52АА60001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20623,33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40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854100О.99.0.БО52АА61001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67055,61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57900,19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7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854100О.99.0.БО52АА62001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153662,42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фехтование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854100О.99.0.БО52АА92001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8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футбол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20623,33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17867,00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854100О.99.0.БО52АА49001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52279,94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133125,31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854100О.99.0.БО52АА68001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15280,85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4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854100О.99.0.БО52АА69001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92802,67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854100О.99.0.БО52АА70</w:t>
            </w:r>
            <w:r>
              <w:rPr>
                <w:sz w:val="22"/>
                <w:szCs w:val="22"/>
              </w:rPr>
              <w:t xml:space="preserve">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166229,20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хоккей </w:t>
            </w:r>
            <w:r>
              <w:rPr>
                <w:sz w:val="22"/>
                <w:szCs w:val="22"/>
              </w:rPr>
              <w:br w:type="textWrapping" w:clear="all"/>
              <w:t xml:space="preserve">на траве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854100О.99.0.БО52АА76001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20258,77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854100О.99.0.БО52АА77001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65870,27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854100О.99.0.БО52АА78001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150946,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854100О.99.0.БО52АА79001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204797,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</w:t>
            </w:r>
            <w:r>
              <w:rPr>
                <w:sz w:val="22"/>
                <w:szCs w:val="22"/>
              </w:rPr>
              <w:t xml:space="preserve">жествен</w:t>
            </w:r>
            <w:r>
              <w:rPr>
                <w:sz w:val="22"/>
                <w:szCs w:val="22"/>
              </w:rPr>
              <w:t xml:space="preserve">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гимнас</w:t>
            </w:r>
            <w:r>
              <w:rPr>
                <w:sz w:val="22"/>
                <w:szCs w:val="22"/>
              </w:rPr>
              <w:t xml:space="preserve">тика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15115,43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53700,11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117622,97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854100О.99.0.БО52АА55001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158466,22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42"/>
        </w:trPr>
        <w:tc>
          <w:tcPr>
            <w:tcW w:w="122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</w:t>
            </w:r>
            <w:r>
              <w:rPr>
                <w:sz w:val="22"/>
                <w:szCs w:val="22"/>
              </w:rPr>
              <w:t xml:space="preserve"> дополнительных </w:t>
            </w:r>
            <w:r>
              <w:rPr>
                <w:sz w:val="22"/>
                <w:szCs w:val="22"/>
              </w:rPr>
              <w:t xml:space="preserve">образовательных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программ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спортив</w:t>
            </w:r>
            <w:r>
              <w:rPr>
                <w:sz w:val="22"/>
                <w:szCs w:val="22"/>
              </w:rPr>
              <w:t xml:space="preserve">ной </w:t>
            </w:r>
            <w:r>
              <w:rPr>
                <w:sz w:val="22"/>
                <w:szCs w:val="22"/>
              </w:rPr>
              <w:t xml:space="preserve">подготовки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неолимпийским</w:t>
            </w:r>
            <w:r>
              <w:rPr>
                <w:sz w:val="22"/>
                <w:szCs w:val="22"/>
              </w:rPr>
              <w:t xml:space="preserve"> видам спорта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акробатический</w:t>
            </w:r>
            <w:r>
              <w:rPr>
                <w:sz w:val="22"/>
                <w:szCs w:val="22"/>
              </w:rPr>
              <w:t xml:space="preserve"> рок-н-ролл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854100О.99.0.БО53АА22001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153662,42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42"/>
        </w:trPr>
        <w:tc>
          <w:tcPr>
            <w:tcW w:w="1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гиревой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854100О.99.0.БО53АА90001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153662,42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W w:w="1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854100О.99.0.БО53АА91001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208 482,49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6"/>
        </w:trPr>
        <w:tc>
          <w:tcPr>
            <w:tcW w:w="122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кикбоксинг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854100О.99.0.БО53АБ24001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854100О.99.0.БО53АБ25001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57900,19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854100О.99.0.БО53АБ26001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132682,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0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854100О.99.0.БО53АБ27001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180017,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8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рукопашный</w:t>
            </w:r>
            <w:r>
              <w:rPr>
                <w:sz w:val="22"/>
                <w:szCs w:val="22"/>
              </w:rPr>
              <w:t xml:space="preserve"> бой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854100О.99.0.БО53АВ40001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14956,36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854100О.99.0.БО53АВ41001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</w:t>
            </w:r>
            <w:r>
              <w:rPr>
                <w:sz w:val="22"/>
                <w:szCs w:val="22"/>
              </w:rPr>
              <w:t xml:space="preserve">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49434,05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акроба</w:t>
            </w:r>
            <w:r>
              <w:rPr>
                <w:sz w:val="22"/>
                <w:szCs w:val="22"/>
              </w:rPr>
              <w:t xml:space="preserve">тика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854100О.99.0.БО53АВ80001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14586,49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854100О.99.0.БО53АВ81001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48860,45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854100О.99.0.БО53АВ82001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113865,39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3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854100О.99.0.БО53АВ83001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155179,68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82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</w:t>
            </w:r>
            <w:r>
              <w:rPr>
                <w:sz w:val="22"/>
                <w:szCs w:val="22"/>
              </w:rPr>
              <w:t xml:space="preserve"> аэробика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854100О.99.0.БО53АВ84001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20258,77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17807,52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30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танцевальный</w:t>
            </w:r>
            <w:r>
              <w:rPr>
                <w:sz w:val="22"/>
                <w:szCs w:val="22"/>
              </w:rPr>
              <w:t xml:space="preserve"> спорт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854100О.99.0.БО52АВ21000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65870,27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8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854100О.99.0.БО52АВ22000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</w:t>
            </w:r>
            <w:r>
              <w:rPr>
                <w:sz w:val="22"/>
                <w:szCs w:val="22"/>
              </w:rPr>
              <w:t xml:space="preserve">совершенствования</w:t>
            </w:r>
            <w:r>
              <w:rPr>
                <w:sz w:val="22"/>
                <w:szCs w:val="22"/>
              </w:rPr>
              <w:t xml:space="preserve"> спортивного мастерства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150946,13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29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854100О.99.0.БО52АВ23000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высшего спортивного мастерства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204797,16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29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</w:t>
            </w:r>
            <w:r>
              <w:rPr>
                <w:sz w:val="22"/>
                <w:szCs w:val="22"/>
              </w:rPr>
              <w:t xml:space="preserve">сальный</w:t>
            </w:r>
            <w:r>
              <w:rPr>
                <w:sz w:val="22"/>
                <w:szCs w:val="22"/>
              </w:rPr>
              <w:t xml:space="preserve"> бой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854100О.99.0.БО53АГ52001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 начальной подготовки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14956,36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29"/>
        </w:trPr>
        <w:tc>
          <w:tcPr>
            <w:tcW w:w="12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854100О.99.0.БО53АГ53001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учебно-тренировочный этап (этап спортивной специализации)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49434,05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headerReference w:type="default" r:id="rId10"/>
          <w:footnotePr/>
          <w:endnotePr/>
          <w:type w:val="nextPage"/>
          <w:pgSz w:w="16838" w:h="11906" w:orient="landscape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right="-2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21.10.2025 № 866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отраслевых корректирующих коэффициентов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206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305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76"/>
        <w:gridCol w:w="1707"/>
        <w:gridCol w:w="1418"/>
        <w:gridCol w:w="1125"/>
        <w:gridCol w:w="1134"/>
        <w:gridCol w:w="1134"/>
        <w:gridCol w:w="1275"/>
        <w:gridCol w:w="1134"/>
        <w:gridCol w:w="1134"/>
        <w:gridCol w:w="1276"/>
        <w:gridCol w:w="1276"/>
      </w:tblGrid>
      <w:tr>
        <w:tblPrEx/>
        <w:trPr/>
        <w:tc>
          <w:tcPr>
            <w:tcW w:w="141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Наименование услуги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Вид спорта </w:t>
            </w:r>
            <w:r/>
          </w:p>
        </w:tc>
        <w:tc>
          <w:tcPr>
            <w:tcW w:w="170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Уникальный номер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Этап </w:t>
            </w:r>
            <w:r/>
          </w:p>
        </w:tc>
        <w:tc>
          <w:tcPr>
            <w:gridSpan w:val="8"/>
            <w:tcW w:w="9488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Наименование отраслевого корректирующего коэффициента 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W w:w="9488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Значение отраслевого корректирующего коэффициента 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простого оборудования, спортивного инвентаря, экипировки </w:t>
            </w:r>
            <w:r>
              <w:t xml:space="preserve">с учетом вида спорта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сложного дорогостоящего оборудования, спортивного инвентаря, экипировки </w:t>
            </w:r>
            <w:r>
              <w:t xml:space="preserve">с учетом вида спорта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>
              <w:br w:type="textWrapping" w:clear="all"/>
              <w:t xml:space="preserve">в составе имущественного комплекса ледовой арены </w:t>
            </w:r>
            <w:r/>
          </w:p>
          <w:p>
            <w:pPr>
              <w:jc w:val="center"/>
              <w:spacing w:line="240" w:lineRule="exact"/>
            </w:pPr>
            <w:r>
              <w:t xml:space="preserve">без учета вида спорта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>
              <w:br w:type="textWrapping" w:clear="all"/>
              <w:t xml:space="preserve">в составе имущественного комплекса здания более </w:t>
            </w:r>
            <w:r>
              <w:br w:type="textWrapping" w:clear="all"/>
              <w:t xml:space="preserve">10 000 кв. м без учета вида спорта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/>
          </w:p>
          <w:p>
            <w:pPr>
              <w:jc w:val="center"/>
              <w:spacing w:line="240" w:lineRule="exact"/>
            </w:pPr>
            <w:r>
              <w:t xml:space="preserve">в составе имущественного комплекса здания легкоатлетического манежа более 10 000 </w:t>
            </w:r>
            <w:r>
              <w:t xml:space="preserve">кв. м</w:t>
            </w:r>
            <w:r>
              <w:t xml:space="preserve"> </w:t>
            </w:r>
            <w:r/>
          </w:p>
          <w:p>
            <w:pPr>
              <w:jc w:val="center"/>
              <w:spacing w:line="240" w:lineRule="exact"/>
            </w:pPr>
            <w:r>
              <w:t xml:space="preserve">без учета вида спорта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>
              <w:br w:type="textWrapping" w:clear="all"/>
              <w:t xml:space="preserve">в составе имущественного комплекса специфических спортивных сооружений, включающих </w:t>
            </w:r>
            <w:r/>
          </w:p>
          <w:p>
            <w:pPr>
              <w:jc w:val="center"/>
              <w:spacing w:line="240" w:lineRule="exact"/>
            </w:pPr>
            <w:r>
              <w:t xml:space="preserve">в свою структуру комплекс трамплинов, лыжную базу </w:t>
            </w:r>
            <w:r/>
          </w:p>
          <w:p>
            <w:pPr>
              <w:jc w:val="center"/>
              <w:spacing w:line="240" w:lineRule="exact"/>
            </w:pPr>
            <w:r>
              <w:t xml:space="preserve">и земельный участок </w:t>
            </w:r>
            <w:r>
              <w:br/>
              <w:t xml:space="preserve">более </w:t>
            </w:r>
            <w:r>
              <w:br/>
              <w:t xml:space="preserve">50 000 </w:t>
            </w:r>
            <w:r/>
          </w:p>
          <w:p>
            <w:pPr>
              <w:jc w:val="center"/>
              <w:spacing w:line="240" w:lineRule="exact"/>
            </w:pPr>
            <w:r>
              <w:t xml:space="preserve">кв. м, </w:t>
            </w:r>
            <w:r/>
          </w:p>
          <w:p>
            <w:pPr>
              <w:jc w:val="center"/>
              <w:spacing w:line="240" w:lineRule="exact"/>
            </w:pPr>
            <w:r>
              <w:t xml:space="preserve">без учета вида спорта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>
              <w:br w:type="textWrapping" w:clear="all"/>
              <w:t xml:space="preserve">в составе имущественного комплекса специфических спортивных сооружений, включа</w:t>
            </w:r>
            <w:r>
              <w:t xml:space="preserve">ющих </w:t>
            </w:r>
            <w:r/>
          </w:p>
          <w:p>
            <w:pPr>
              <w:jc w:val="center"/>
              <w:spacing w:line="240" w:lineRule="exact"/>
            </w:pPr>
            <w:r>
              <w:t xml:space="preserve">в свою структуру лыжную базу </w:t>
            </w:r>
            <w:r/>
          </w:p>
          <w:p>
            <w:pPr>
              <w:jc w:val="center"/>
              <w:spacing w:line="240" w:lineRule="exact"/>
            </w:pPr>
            <w:r>
              <w:t xml:space="preserve">и земельный участок </w:t>
            </w:r>
            <w:r>
              <w:br/>
              <w:t xml:space="preserve">более </w:t>
            </w:r>
            <w:r>
              <w:br/>
              <w:t xml:space="preserve">50 000 </w:t>
            </w:r>
            <w:r/>
          </w:p>
          <w:p>
            <w:pPr>
              <w:jc w:val="center"/>
              <w:spacing w:line="240" w:lineRule="exact"/>
            </w:pPr>
            <w:r>
              <w:t xml:space="preserve">кв. м, без учета вида спорта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наличие </w:t>
            </w:r>
            <w:r>
              <w:br w:type="textWrapping" w:clear="all"/>
              <w:t xml:space="preserve">в составе имущественного комплекса специфических спортивных сооружений, включающих </w:t>
            </w:r>
            <w:r/>
          </w:p>
          <w:p>
            <w:pPr>
              <w:jc w:val="center"/>
              <w:spacing w:line="240" w:lineRule="exact"/>
            </w:pPr>
            <w:r>
              <w:t xml:space="preserve">в свою структуру стадион, </w:t>
            </w:r>
            <w:r>
              <w:br/>
              <w:t xml:space="preserve">на территории которого находятся здания общей площадью более </w:t>
            </w:r>
            <w:r>
              <w:br/>
              <w:t xml:space="preserve">1 000 кв. м, </w:t>
            </w:r>
            <w:r>
              <w:br/>
              <w:t xml:space="preserve">и земельный </w:t>
            </w:r>
            <w:r>
              <w:rPr>
                <w:spacing w:val="-8"/>
              </w:rPr>
              <w:t xml:space="preserve">участок более 50 000 </w:t>
            </w:r>
            <w:r>
              <w:rPr>
                <w:spacing w:val="-8"/>
              </w:rPr>
              <w:t xml:space="preserve">кв. м,</w:t>
            </w:r>
            <w:r>
              <w:t xml:space="preserve"> </w:t>
            </w:r>
            <w:r/>
          </w:p>
          <w:p>
            <w:pPr>
              <w:jc w:val="center"/>
              <w:spacing w:line="240" w:lineRule="exact"/>
            </w:pPr>
            <w:r>
              <w:t xml:space="preserve">без учета вида спорта</w:t>
            </w:r>
            <w:r/>
          </w:p>
        </w:tc>
      </w:tr>
    </w:tbl>
    <w:p>
      <w:pPr>
        <w:ind w:left="10206"/>
        <w:widowControl w:val="off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15305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76"/>
        <w:gridCol w:w="1708"/>
        <w:gridCol w:w="1417"/>
        <w:gridCol w:w="1125"/>
        <w:gridCol w:w="1134"/>
        <w:gridCol w:w="1134"/>
        <w:gridCol w:w="1275"/>
        <w:gridCol w:w="1134"/>
        <w:gridCol w:w="1134"/>
        <w:gridCol w:w="1276"/>
        <w:gridCol w:w="1276"/>
      </w:tblGrid>
      <w:tr>
        <w:tblPrEx/>
        <w:trPr>
          <w:tblHeader/>
        </w:trPr>
        <w:tc>
          <w:tcPr>
            <w:tcW w:w="1416" w:type="dxa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3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4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10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11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12 </w:t>
            </w:r>
            <w:r/>
          </w:p>
        </w:tc>
      </w:tr>
      <w:tr>
        <w:tblPrEx/>
        <w:trPr/>
        <w:tc>
          <w:tcPr>
            <w:tcW w:w="1416" w:type="dxa"/>
            <w:vMerge w:val="restart"/>
            <w:textDirection w:val="lrTb"/>
            <w:noWrap w:val="false"/>
          </w:tcPr>
          <w:p>
            <w:r>
              <w:t xml:space="preserve">Реализация дополнительных образовательных программ спортивной подготовки </w:t>
            </w:r>
            <w:r/>
          </w:p>
          <w:p>
            <w:r>
              <w:t xml:space="preserve">по олимпийским видам спорта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баскетбол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</w:t>
            </w:r>
            <w:r>
              <w:t xml:space="preserve">зации)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1,26699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854100О.99.0.БО52АВ10001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1,12835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6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бадминтон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46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6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46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биатлон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1,18539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19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1,25255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бокс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спортивная борьба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04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698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854100О.99.0.БО52АВ07001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волейбол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854100О.99.0.БО52АБ88001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0,97994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854100О.99.0.БО52АБ89001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1,07515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гандбол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0,98734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31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1,00122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1,00330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667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гребля </w:t>
            </w:r>
            <w:r>
              <w:br w:type="textWrapping" w:clear="all"/>
              <w:t xml:space="preserve">на байдарках и каноэ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854100О.99.0.БО52АБ92001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1,09597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265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854100О.99.0.БО52АБ93001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1,11381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гребной слалом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854100О.99.0.БО52АА20001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1,05953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854100О.99.0.БО52АА21001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</w:t>
            </w:r>
            <w:r>
              <w:t xml:space="preserve">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1,10248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854100О.99.0.БО52АА22001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1,04590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дзюдо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854100О.99.0.БО52АБ64001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854100О.99.0.БО52АБ65001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854100О.99.0.БО52АБ66001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конькобежный спорт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1,22327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 / </w:t>
            </w:r>
            <w:r/>
          </w:p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1,13161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1,05895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1,04315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легкая атлетика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171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1,49298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лыжное двоеборье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1,98327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2,30852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2,15688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854100О.99.0.БО52АА35001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2,16999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лыжные гонки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0,97576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275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1,28380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1,38248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настольный теннис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854100О.99.0.БО52АБ20001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0,90405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854100О.99.0.БО52АБ21001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0,95849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854100О.99.0.БО52АБ22001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парусный спорт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854100О.99.0.БО52АА84001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3,59630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854100О.99.0.БО52АА85001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1,74679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плавание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854100О.99.0.БО52АА88001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1,28125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854100О.99.0.БО52АА89001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тренировочный этап (этап спортивной специализации)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1,10169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854100О.99.0.БО52АА90001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1,10169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прыжки </w:t>
            </w:r>
            <w:r>
              <w:br w:type="textWrapping" w:clear="all"/>
              <w:t xml:space="preserve">на лыжах </w:t>
            </w:r>
            <w:r>
              <w:br w:type="textWrapping" w:clear="all"/>
              <w:t xml:space="preserve">с трамплина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854100О.99.0.БО52АА24001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2,30706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265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854100О.99.0.БО52АА25001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1,78248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пулевая стрельба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854100О.99.0.БО52АБ12001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854100О.99.0.БО52АБ13001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854100О.99.0.БО52АБ14001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854100О.99.0.БО52АБ15001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синхронное плавание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1,45386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1,06798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854100О.99.0.БО52АБ38001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1,06798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триатлон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854100О.99.0.БО52АБ24001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2,33205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тхэквондо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04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854100О.99.0.БО52АБ10001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тяжелая атлетика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275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специализа-ции)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205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499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фехтование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854100О.99.0.БО52АА92001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фигурное катание </w:t>
            </w:r>
            <w:r>
              <w:br w:type="textWrapping" w:clear="all"/>
              <w:t xml:space="preserve">на коньках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1,00154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1,307970/</w:t>
            </w:r>
            <w:r/>
          </w:p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специализа-ци</w:t>
            </w:r>
            <w:r>
              <w:t xml:space="preserve">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1,04987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1,02234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854100О.99.0.БО52АБ03001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1,11780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футбол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854100О.99.0.БО52АА49001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специализа-ции)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1,03811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хоккей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0,98658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854100О.99.0.БО52АА69001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специализа-ции)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1,84276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1,44040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хоккей </w:t>
            </w:r>
            <w:r>
              <w:br w:type="textWrapping" w:clear="all"/>
              <w:t xml:space="preserve">на траве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854100О.99.0.БО52АА79001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художест</w:t>
            </w:r>
            <w:r>
              <w:t xml:space="preserve">венная</w:t>
            </w:r>
            <w:r>
              <w:t xml:space="preserve"> гимнастика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0,97590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1,06631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1,01922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854100О.99.0.БО52АА55001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1,01207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Merge w:val="restart"/>
            <w:textDirection w:val="lrTb"/>
            <w:noWrap w:val="false"/>
          </w:tcPr>
          <w:p>
            <w:r>
              <w:t xml:space="preserve">Реализация дополнительных образовательных программ спортивной подготовки</w:t>
            </w:r>
            <w:r>
              <w:br w:type="textWrapping" w:clear="all"/>
              <w:t xml:space="preserve">по </w:t>
            </w:r>
            <w:r>
              <w:t xml:space="preserve">неолимпийским видам спорта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акробатический </w:t>
            </w:r>
            <w:r/>
          </w:p>
          <w:p>
            <w:pPr>
              <w:jc w:val="center"/>
            </w:pPr>
            <w:r>
              <w:t xml:space="preserve">рок-н-ролл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854100О.99.0.БО53АА20001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0,94175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854100О.99.0.БО53АА21001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0,97021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854100О.99.0.БО53АА22001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30"/>
        </w:trPr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гиревой спорт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854100О.99.0.БО53АА88001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0,80112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854100О.99.0.БО53АА89001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0,80192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854100О.99.0.БО53АА90001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854100О.99.0.БО53АА91001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дартс</w:t>
            </w:r>
            <w:r>
              <w:t xml:space="preserve">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854100О.99.0.БО53АБ04001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1,58303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854100О.99.0.БО53АБ05001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1,16960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02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854100О.99.0.БО53АБ06001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1,07596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1,15355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кикбоксинг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854100О.99.0.БО53АБ24001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</w:t>
            </w:r>
            <w:r>
              <w:t xml:space="preserve">53АБ25001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</w:t>
            </w:r>
            <w:r>
              <w:t xml:space="preserve">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854100О.99.0.БО53АБ26001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791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854100О.99.0.БО53АБ27001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779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рукопаш-ный</w:t>
            </w:r>
            <w:r>
              <w:t xml:space="preserve"> бой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854100О.99.0.БО53АВ40001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0,96563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854100О.99.0.БО53АВ41001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0,98160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спортивная акробатика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0,94175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0,97021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0,98666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0,99108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спортивное ориентирование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854100О.99.0.БО53АВ96001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1,37455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854100О.99.0.БО53АВ97001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1,10579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854100О.99.0.БО53АВ98001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1,12045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854100О.99.0.БО53АВ99001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1,08817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спортивная аэробика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 / </w:t>
            </w:r>
            <w:r/>
          </w:p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1,06958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 / </w:t>
            </w:r>
            <w:r/>
          </w:p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1012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854100О.99.0.БО53АВ86001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1,33884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1,146619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муайтай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854100О.99.0.БО53АГ32001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0,96563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854100О.99.0.БО53АГ33001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1,331507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1,14971</w:t>
            </w:r>
            <w:r/>
          </w:p>
        </w:tc>
      </w:tr>
      <w:tr>
        <w:tblPrEx/>
        <w:trPr>
          <w:trHeight w:val="25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танцевальный</w:t>
            </w:r>
            <w:r>
              <w:t xml:space="preserve"> спорт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854100О.99.0.БО52АВ21000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854100О.99.0.БО52АВ22000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совершенствования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854100О.99.0.БО52АВ23000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высшего спортивного мастерства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1,307970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43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чир</w:t>
            </w:r>
            <w:r>
              <w:t xml:space="preserve"> спорт 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854100О.99.0.БО53АГ88001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 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1,11567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789"/>
        </w:trPr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универсальный бой</w:t>
            </w:r>
            <w:r/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854100О.99.0.БО53АГ52001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этап начальной подготовки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0,96563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4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extDirection w:val="lrTb"/>
            <w:noWrap w:val="false"/>
          </w:tcPr>
          <w:p>
            <w:pPr>
              <w:jc w:val="center"/>
            </w:pPr>
            <w:r>
              <w:t xml:space="preserve">854100О.99.0.БО53АГ53001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учебно-тренировочный этап (этап спортивной специализации)</w:t>
            </w:r>
            <w:r/>
          </w:p>
        </w:tc>
        <w:tc>
          <w:tcPr>
            <w:tcW w:w="1125" w:type="dxa"/>
            <w:textDirection w:val="lrTb"/>
            <w:noWrap w:val="false"/>
          </w:tcPr>
          <w:p>
            <w:pPr>
              <w:jc w:val="center"/>
            </w:pPr>
            <w:r>
              <w:t xml:space="preserve">0,98160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27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37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6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64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7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1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23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5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7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1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3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7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1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23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5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7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1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3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7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8"/>
  </w:num>
  <w:num w:numId="8">
    <w:abstractNumId w:val="7"/>
  </w:num>
  <w:num w:numId="9">
    <w:abstractNumId w:val="29"/>
  </w:num>
  <w:num w:numId="10">
    <w:abstractNumId w:val="20"/>
  </w:num>
  <w:num w:numId="11">
    <w:abstractNumId w:val="3"/>
  </w:num>
  <w:num w:numId="12">
    <w:abstractNumId w:val="23"/>
  </w:num>
  <w:num w:numId="13">
    <w:abstractNumId w:val="4"/>
  </w:num>
  <w:num w:numId="14">
    <w:abstractNumId w:val="13"/>
  </w:num>
  <w:num w:numId="15">
    <w:abstractNumId w:val="26"/>
  </w:num>
  <w:num w:numId="16">
    <w:abstractNumId w:val="24"/>
  </w:num>
  <w:num w:numId="17">
    <w:abstractNumId w:val="2"/>
  </w:num>
  <w:num w:numId="18">
    <w:abstractNumId w:val="17"/>
  </w:num>
  <w:num w:numId="19">
    <w:abstractNumId w:val="10"/>
  </w:num>
  <w:num w:numId="20">
    <w:abstractNumId w:val="27"/>
  </w:num>
  <w:num w:numId="21">
    <w:abstractNumId w:val="22"/>
  </w:num>
  <w:num w:numId="22">
    <w:abstractNumId w:val="28"/>
  </w:num>
  <w:num w:numId="23">
    <w:abstractNumId w:val="5"/>
  </w:num>
  <w:num w:numId="24">
    <w:abstractNumId w:val="21"/>
  </w:num>
  <w:num w:numId="25">
    <w:abstractNumId w:val="25"/>
  </w:num>
  <w:num w:numId="26">
    <w:abstractNumId w:val="16"/>
  </w:num>
  <w:num w:numId="27">
    <w:abstractNumId w:val="0"/>
  </w:num>
  <w:num w:numId="28">
    <w:abstractNumId w:val="14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>
    <w:name w:val="Plain Table 1"/>
    <w:basedOn w:val="7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5 Dark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7 Colorful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7 Colorful"/>
    <w:basedOn w:val="7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71" w:default="1">
    <w:name w:val="Normal"/>
    <w:qFormat/>
    <w:rPr>
      <w:lang w:eastAsia="ru-RU"/>
    </w:rPr>
  </w:style>
  <w:style w:type="paragraph" w:styleId="772">
    <w:name w:val="Heading 1"/>
    <w:basedOn w:val="771"/>
    <w:next w:val="771"/>
    <w:link w:val="818"/>
    <w:qFormat/>
    <w:pPr>
      <w:ind w:right="-1" w:firstLine="709"/>
      <w:jc w:val="both"/>
      <w:keepNext/>
      <w:outlineLvl w:val="0"/>
    </w:pPr>
    <w:rPr>
      <w:sz w:val="24"/>
    </w:rPr>
  </w:style>
  <w:style w:type="paragraph" w:styleId="773">
    <w:name w:val="Heading 2"/>
    <w:basedOn w:val="771"/>
    <w:next w:val="771"/>
    <w:link w:val="819"/>
    <w:qFormat/>
    <w:pPr>
      <w:ind w:right="-1"/>
      <w:jc w:val="both"/>
      <w:keepNext/>
      <w:outlineLvl w:val="1"/>
    </w:pPr>
    <w:rPr>
      <w:sz w:val="24"/>
    </w:rPr>
  </w:style>
  <w:style w:type="paragraph" w:styleId="774">
    <w:name w:val="Heading 3"/>
    <w:basedOn w:val="771"/>
    <w:next w:val="771"/>
    <w:link w:val="8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5">
    <w:name w:val="Heading 4"/>
    <w:basedOn w:val="771"/>
    <w:next w:val="771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next w:val="771"/>
    <w:link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next w:val="771"/>
    <w:link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next w:val="771"/>
    <w:link w:val="8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771"/>
    <w:next w:val="771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Caption Char"/>
    <w:basedOn w:val="781"/>
    <w:uiPriority w:val="35"/>
    <w:rPr>
      <w:b/>
      <w:bCs/>
      <w:color w:val="4f81bd" w:themeColor="accent1"/>
      <w:sz w:val="18"/>
      <w:szCs w:val="18"/>
    </w:rPr>
  </w:style>
  <w:style w:type="table" w:styleId="785" w:customStyle="1">
    <w:name w:val="Таблица простая 1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21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 w:customStyle="1">
    <w:name w:val="Таблица простая 31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 w:customStyle="1">
    <w:name w:val="Таблица простая 41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Таблица простая 51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1 светлая1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Таблица-сетка 21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31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41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Таблица-сетка 5 темная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Таблица-сетка 6 цветная1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Таблица-сетка 7 цветная1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1 светлая1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21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Список-таблица 5 темная1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Список-таблица 6 цветная1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Список-таблица 7 цветная1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80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80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Subtitle Char"/>
    <w:basedOn w:val="781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Footnote Text Char"/>
    <w:uiPriority w:val="99"/>
    <w:rPr>
      <w:sz w:val="18"/>
    </w:rPr>
  </w:style>
  <w:style w:type="character" w:styleId="817" w:customStyle="1">
    <w:name w:val="Endnote Text Char"/>
    <w:uiPriority w:val="99"/>
    <w:rPr>
      <w:sz w:val="20"/>
    </w:rPr>
  </w:style>
  <w:style w:type="character" w:styleId="818" w:customStyle="1">
    <w:name w:val="Заголовок 1 Знак"/>
    <w:link w:val="772"/>
    <w:uiPriority w:val="9"/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link w:val="773"/>
    <w:uiPriority w:val="9"/>
    <w:rPr>
      <w:rFonts w:ascii="Arial" w:hAnsi="Arial" w:eastAsia="Arial" w:cs="Arial"/>
      <w:sz w:val="34"/>
    </w:rPr>
  </w:style>
  <w:style w:type="character" w:styleId="820" w:customStyle="1">
    <w:name w:val="Заголовок 3 Знак"/>
    <w:link w:val="774"/>
    <w:uiPriority w:val="9"/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7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29">
    <w:name w:val="Title"/>
    <w:basedOn w:val="771"/>
    <w:next w:val="771"/>
    <w:link w:val="1075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30" w:customStyle="1">
    <w:name w:val="Title Char"/>
    <w:uiPriority w:val="10"/>
    <w:rPr>
      <w:sz w:val="48"/>
      <w:szCs w:val="48"/>
    </w:rPr>
  </w:style>
  <w:style w:type="paragraph" w:styleId="831">
    <w:name w:val="Subtitle"/>
    <w:basedOn w:val="771"/>
    <w:next w:val="771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 w:customStyle="1">
    <w:name w:val="Подзаголовок Знак"/>
    <w:link w:val="831"/>
    <w:uiPriority w:val="11"/>
    <w:rPr>
      <w:sz w:val="24"/>
      <w:szCs w:val="24"/>
    </w:rPr>
  </w:style>
  <w:style w:type="paragraph" w:styleId="833">
    <w:name w:val="Quote"/>
    <w:basedOn w:val="771"/>
    <w:next w:val="771"/>
    <w:link w:val="834"/>
    <w:uiPriority w:val="29"/>
    <w:qFormat/>
    <w:pPr>
      <w:ind w:left="720" w:right="720"/>
    </w:pPr>
    <w:rPr>
      <w:i/>
    </w:rPr>
  </w:style>
  <w:style w:type="character" w:styleId="834" w:customStyle="1">
    <w:name w:val="Цитата 2 Знак"/>
    <w:link w:val="833"/>
    <w:uiPriority w:val="29"/>
    <w:rPr>
      <w:i/>
    </w:rPr>
  </w:style>
  <w:style w:type="paragraph" w:styleId="835">
    <w:name w:val="Intense Quote"/>
    <w:basedOn w:val="771"/>
    <w:next w:val="771"/>
    <w:link w:val="8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 w:customStyle="1">
    <w:name w:val="Выделенная цитата Знак"/>
    <w:link w:val="835"/>
    <w:uiPriority w:val="30"/>
    <w:rPr>
      <w:i/>
    </w:rPr>
  </w:style>
  <w:style w:type="paragraph" w:styleId="837">
    <w:name w:val="Header"/>
    <w:basedOn w:val="771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838" w:customStyle="1">
    <w:name w:val="Header Char"/>
    <w:uiPriority w:val="99"/>
  </w:style>
  <w:style w:type="paragraph" w:styleId="839">
    <w:name w:val="Footer"/>
    <w:basedOn w:val="771"/>
    <w:link w:val="1068"/>
    <w:uiPriority w:val="99"/>
    <w:pPr>
      <w:tabs>
        <w:tab w:val="center" w:pos="4153" w:leader="none"/>
        <w:tab w:val="right" w:pos="8306" w:leader="none"/>
      </w:tabs>
    </w:pPr>
  </w:style>
  <w:style w:type="character" w:styleId="840" w:customStyle="1">
    <w:name w:val="Footer Char"/>
    <w:uiPriority w:val="99"/>
  </w:style>
  <w:style w:type="paragraph" w:styleId="841">
    <w:name w:val="Caption"/>
    <w:basedOn w:val="771"/>
    <w:next w:val="771"/>
    <w:link w:val="8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2" w:customStyle="1">
    <w:name w:val="Название объекта Знак"/>
    <w:link w:val="841"/>
    <w:uiPriority w:val="99"/>
  </w:style>
  <w:style w:type="table" w:styleId="843">
    <w:name w:val="Table Grid"/>
    <w:basedOn w:val="78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8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5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3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1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/>
      <w:u w:val="single"/>
    </w:rPr>
  </w:style>
  <w:style w:type="paragraph" w:styleId="970">
    <w:name w:val="footnote text"/>
    <w:basedOn w:val="771"/>
    <w:link w:val="971"/>
    <w:uiPriority w:val="99"/>
    <w:semiHidden/>
    <w:unhideWhenUsed/>
    <w:pPr>
      <w:spacing w:after="40"/>
    </w:pPr>
    <w:rPr>
      <w:sz w:val="18"/>
    </w:rPr>
  </w:style>
  <w:style w:type="character" w:styleId="971" w:customStyle="1">
    <w:name w:val="Текст сноски Знак"/>
    <w:link w:val="970"/>
    <w:uiPriority w:val="99"/>
    <w:rPr>
      <w:sz w:val="18"/>
    </w:rPr>
  </w:style>
  <w:style w:type="character" w:styleId="972">
    <w:name w:val="footnote reference"/>
    <w:uiPriority w:val="99"/>
    <w:unhideWhenUsed/>
    <w:rPr>
      <w:vertAlign w:val="superscript"/>
    </w:rPr>
  </w:style>
  <w:style w:type="paragraph" w:styleId="973">
    <w:name w:val="endnote text"/>
    <w:basedOn w:val="771"/>
    <w:link w:val="974"/>
    <w:uiPriority w:val="99"/>
    <w:semiHidden/>
    <w:unhideWhenUsed/>
  </w:style>
  <w:style w:type="character" w:styleId="974" w:customStyle="1">
    <w:name w:val="Текст концевой сноски Знак"/>
    <w:link w:val="973"/>
    <w:uiPriority w:val="99"/>
    <w:rPr>
      <w:sz w:val="20"/>
    </w:rPr>
  </w:style>
  <w:style w:type="character" w:styleId="975">
    <w:name w:val="endnote reference"/>
    <w:uiPriority w:val="99"/>
    <w:semiHidden/>
    <w:unhideWhenUsed/>
    <w:rPr>
      <w:vertAlign w:val="superscript"/>
    </w:rPr>
  </w:style>
  <w:style w:type="paragraph" w:styleId="976">
    <w:name w:val="toc 1"/>
    <w:basedOn w:val="771"/>
    <w:next w:val="771"/>
    <w:uiPriority w:val="39"/>
    <w:unhideWhenUsed/>
    <w:pPr>
      <w:spacing w:after="57"/>
    </w:pPr>
  </w:style>
  <w:style w:type="paragraph" w:styleId="977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78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79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80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81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82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83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84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771"/>
    <w:next w:val="771"/>
    <w:uiPriority w:val="99"/>
    <w:unhideWhenUsed/>
  </w:style>
  <w:style w:type="paragraph" w:styleId="987">
    <w:name w:val="Body Text"/>
    <w:basedOn w:val="771"/>
    <w:link w:val="1011"/>
    <w:pPr>
      <w:ind w:right="3117"/>
    </w:pPr>
    <w:rPr>
      <w:rFonts w:ascii="Courier New" w:hAnsi="Courier New"/>
      <w:sz w:val="26"/>
      <w:lang w:val="en-US" w:eastAsia="en-US"/>
    </w:rPr>
  </w:style>
  <w:style w:type="paragraph" w:styleId="988">
    <w:name w:val="Body Text Indent"/>
    <w:basedOn w:val="771"/>
    <w:pPr>
      <w:ind w:right="-1"/>
      <w:jc w:val="both"/>
    </w:pPr>
    <w:rPr>
      <w:sz w:val="26"/>
    </w:rPr>
  </w:style>
  <w:style w:type="character" w:styleId="989">
    <w:name w:val="page number"/>
    <w:basedOn w:val="781"/>
  </w:style>
  <w:style w:type="paragraph" w:styleId="990">
    <w:name w:val="Balloon Text"/>
    <w:basedOn w:val="771"/>
    <w:link w:val="991"/>
    <w:rPr>
      <w:rFonts w:ascii="Segoe UI" w:hAnsi="Segoe UI"/>
      <w:sz w:val="18"/>
      <w:szCs w:val="18"/>
      <w:lang w:val="en-US" w:eastAsia="en-US"/>
    </w:rPr>
  </w:style>
  <w:style w:type="character" w:styleId="991" w:customStyle="1">
    <w:name w:val="Текст выноски Знак"/>
    <w:link w:val="990"/>
    <w:rPr>
      <w:rFonts w:ascii="Segoe UI" w:hAnsi="Segoe UI" w:cs="Segoe UI"/>
      <w:sz w:val="18"/>
      <w:szCs w:val="18"/>
    </w:rPr>
  </w:style>
  <w:style w:type="character" w:styleId="992" w:customStyle="1">
    <w:name w:val="Верхний колонтитул Знак"/>
    <w:link w:val="837"/>
    <w:uiPriority w:val="99"/>
  </w:style>
  <w:style w:type="numbering" w:styleId="993" w:customStyle="1">
    <w:name w:val="Нет списка1"/>
    <w:next w:val="783"/>
    <w:uiPriority w:val="99"/>
    <w:semiHidden/>
    <w:unhideWhenUsed/>
  </w:style>
  <w:style w:type="character" w:styleId="994">
    <w:name w:val="FollowedHyperlink"/>
    <w:uiPriority w:val="99"/>
    <w:unhideWhenUsed/>
    <w:rPr>
      <w:color w:val="800080"/>
      <w:u w:val="single"/>
    </w:rPr>
  </w:style>
  <w:style w:type="paragraph" w:styleId="995" w:customStyle="1">
    <w:name w:val="xl65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xl66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7" w:customStyle="1">
    <w:name w:val="xl67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68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99" w:customStyle="1">
    <w:name w:val="xl69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0" w:customStyle="1">
    <w:name w:val="xl70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1" w:customStyle="1">
    <w:name w:val="xl71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72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73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4" w:customStyle="1">
    <w:name w:val="xl74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5" w:customStyle="1">
    <w:name w:val="xl75"/>
    <w:basedOn w:val="7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6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7" w:customStyle="1">
    <w:name w:val="xl77"/>
    <w:basedOn w:val="77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8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9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Форма"/>
    <w:rPr>
      <w:sz w:val="28"/>
      <w:szCs w:val="28"/>
      <w:lang w:eastAsia="ru-RU"/>
    </w:rPr>
  </w:style>
  <w:style w:type="character" w:styleId="1011" w:customStyle="1">
    <w:name w:val="Основной текст Знак"/>
    <w:link w:val="987"/>
    <w:rPr>
      <w:rFonts w:ascii="Courier New" w:hAnsi="Courier New"/>
      <w:sz w:val="26"/>
    </w:rPr>
  </w:style>
  <w:style w:type="paragraph" w:styleId="1012" w:customStyle="1">
    <w:name w:val="ConsPlusNormal"/>
    <w:rPr>
      <w:sz w:val="28"/>
      <w:szCs w:val="28"/>
      <w:lang w:eastAsia="ru-RU"/>
    </w:rPr>
  </w:style>
  <w:style w:type="numbering" w:styleId="1013" w:customStyle="1">
    <w:name w:val="Нет списка11"/>
    <w:next w:val="783"/>
    <w:uiPriority w:val="99"/>
    <w:semiHidden/>
    <w:unhideWhenUsed/>
  </w:style>
  <w:style w:type="numbering" w:styleId="1014" w:customStyle="1">
    <w:name w:val="Нет списка111"/>
    <w:next w:val="783"/>
    <w:uiPriority w:val="99"/>
    <w:semiHidden/>
    <w:unhideWhenUsed/>
  </w:style>
  <w:style w:type="paragraph" w:styleId="1015" w:customStyle="1">
    <w:name w:val="font5"/>
    <w:basedOn w:val="7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16" w:customStyle="1">
    <w:name w:val="xl80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17" w:customStyle="1">
    <w:name w:val="xl81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18" w:customStyle="1">
    <w:name w:val="xl82"/>
    <w:basedOn w:val="77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9" w:customStyle="1">
    <w:name w:val="xl8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 w:customStyle="1">
    <w:name w:val="xl8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1" w:customStyle="1">
    <w:name w:val="xl8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2" w:customStyle="1">
    <w:name w:val="xl8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3" w:customStyle="1">
    <w:name w:val="xl8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4" w:customStyle="1">
    <w:name w:val="xl88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5" w:customStyle="1">
    <w:name w:val="xl89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90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91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92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9" w:customStyle="1">
    <w:name w:val="xl9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0" w:customStyle="1">
    <w:name w:val="xl94"/>
    <w:basedOn w:val="77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1" w:customStyle="1">
    <w:name w:val="xl9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8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35" w:customStyle="1">
    <w:name w:val="xl99"/>
    <w:basedOn w:val="77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100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01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02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03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0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0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06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7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8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9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10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11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12"/>
    <w:basedOn w:val="77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49" w:customStyle="1">
    <w:name w:val="xl113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14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15"/>
    <w:basedOn w:val="77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2" w:customStyle="1">
    <w:name w:val="xl116"/>
    <w:basedOn w:val="77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7"/>
    <w:basedOn w:val="77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8"/>
    <w:basedOn w:val="77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19"/>
    <w:basedOn w:val="77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20"/>
    <w:basedOn w:val="77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7" w:customStyle="1">
    <w:name w:val="xl121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8" w:customStyle="1">
    <w:name w:val="xl122"/>
    <w:basedOn w:val="77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23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0" w:customStyle="1">
    <w:name w:val="xl124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1" w:customStyle="1">
    <w:name w:val="xl125"/>
    <w:basedOn w:val="77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2" w:customStyle="1">
    <w:name w:val="Нет списка2"/>
    <w:next w:val="783"/>
    <w:uiPriority w:val="99"/>
    <w:semiHidden/>
    <w:unhideWhenUsed/>
  </w:style>
  <w:style w:type="numbering" w:styleId="1063" w:customStyle="1">
    <w:name w:val="Нет списка3"/>
    <w:next w:val="783"/>
    <w:uiPriority w:val="99"/>
    <w:semiHidden/>
    <w:unhideWhenUsed/>
  </w:style>
  <w:style w:type="paragraph" w:styleId="1064" w:customStyle="1">
    <w:name w:val="font6"/>
    <w:basedOn w:val="7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5" w:customStyle="1">
    <w:name w:val="font7"/>
    <w:basedOn w:val="7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6" w:customStyle="1">
    <w:name w:val="font8"/>
    <w:basedOn w:val="7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67" w:customStyle="1">
    <w:name w:val="Нет списка4"/>
    <w:next w:val="783"/>
    <w:uiPriority w:val="99"/>
    <w:semiHidden/>
    <w:unhideWhenUsed/>
  </w:style>
  <w:style w:type="character" w:styleId="1068" w:customStyle="1">
    <w:name w:val="Нижний колонтитул Знак"/>
    <w:link w:val="839"/>
    <w:uiPriority w:val="99"/>
  </w:style>
  <w:style w:type="paragraph" w:styleId="1069" w:customStyle="1">
    <w:name w:val="Приложение"/>
    <w:basedOn w:val="987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4"/>
      <w:lang w:val="ru-RU" w:eastAsia="ru-RU"/>
    </w:rPr>
  </w:style>
  <w:style w:type="paragraph" w:styleId="1070" w:customStyle="1">
    <w:name w:val="Подпись на  бланке должностного лица"/>
    <w:basedOn w:val="771"/>
    <w:next w:val="987"/>
    <w:pPr>
      <w:ind w:left="7088"/>
      <w:spacing w:before="480" w:line="240" w:lineRule="exact"/>
    </w:pPr>
    <w:rPr>
      <w:sz w:val="24"/>
    </w:rPr>
  </w:style>
  <w:style w:type="paragraph" w:styleId="1071">
    <w:name w:val="Signature"/>
    <w:basedOn w:val="771"/>
    <w:next w:val="987"/>
    <w:link w:val="1072"/>
    <w:pPr>
      <w:spacing w:before="480" w:line="240" w:lineRule="exact"/>
      <w:tabs>
        <w:tab w:val="left" w:pos="5103" w:leader="none"/>
        <w:tab w:val="right" w:pos="9639" w:leader="none"/>
      </w:tabs>
    </w:pPr>
    <w:rPr>
      <w:sz w:val="24"/>
      <w:lang w:val="en-US" w:eastAsia="en-US"/>
    </w:rPr>
  </w:style>
  <w:style w:type="character" w:styleId="1072" w:customStyle="1">
    <w:name w:val="Подпись Знак"/>
    <w:link w:val="1071"/>
    <w:rPr>
      <w:sz w:val="24"/>
    </w:rPr>
  </w:style>
  <w:style w:type="paragraph" w:styleId="1073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1074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1075" w:customStyle="1">
    <w:name w:val="Название Знак"/>
    <w:link w:val="829"/>
    <w:rPr>
      <w:rFonts w:ascii="Cambria" w:hAnsi="Cambria"/>
      <w:b/>
      <w:bCs/>
      <w:sz w:val="32"/>
      <w:szCs w:val="32"/>
    </w:rPr>
  </w:style>
  <w:style w:type="character" w:styleId="1076">
    <w:name w:val="Emphasis"/>
    <w:qFormat/>
    <w:rPr>
      <w:i/>
      <w:iCs/>
    </w:rPr>
  </w:style>
  <w:style w:type="paragraph" w:styleId="1077">
    <w:name w:val="Normal (Web)"/>
    <w:basedOn w:val="77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9332&amp;dst=3601&amp;field=134&amp;date=01.10.2021" TargetMode="External"/><Relationship Id="rId13" Type="http://schemas.openxmlformats.org/officeDocument/2006/relationships/hyperlink" Target="https://login.consultant.ru/link/?req=doc&amp;base=RLAW368&amp;n=154126&amp;dst=76&amp;field=134&amp;date=01.10.2021" TargetMode="External"/><Relationship Id="rId14" Type="http://schemas.openxmlformats.org/officeDocument/2006/relationships/hyperlink" Target="https://login.consultant.ru/link/?req=doc&amp;base=RLAW368&amp;n=186377&amp;dst=101726&amp;field=134&amp;date=22.04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15</cp:revision>
  <dcterms:created xsi:type="dcterms:W3CDTF">2025-10-06T10:16:00Z</dcterms:created>
  <dcterms:modified xsi:type="dcterms:W3CDTF">2025-10-21T12:27:05Z</dcterms:modified>
  <cp:version>983040</cp:version>
</cp:coreProperties>
</file>