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1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81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  <w:r>
        <w:rPr>
          <w:b/>
        </w:rPr>
      </w:r>
    </w:p>
    <w:p>
      <w:pPr>
        <w:pStyle w:val="909"/>
        <w:spacing w:line="240" w:lineRule="exact"/>
        <w:rPr>
          <w:b/>
        </w:rPr>
      </w:pPr>
      <w:r>
        <w:rPr>
          <w:b/>
        </w:rPr>
        <w:t xml:space="preserve">в Методику</w:t>
      </w:r>
      <w:r>
        <w:rPr>
          <w:b/>
        </w:rPr>
        <w:t xml:space="preserve"> расчета </w:t>
      </w:r>
      <w:r>
        <w:rPr>
          <w:b/>
        </w:rPr>
        <w:br/>
        <w:t xml:space="preserve">значений целевых показателей, </w:t>
      </w:r>
      <w:r>
        <w:rPr>
          <w:b/>
        </w:rPr>
      </w:r>
      <w:r>
        <w:rPr>
          <w:b/>
        </w:rPr>
      </w:r>
    </w:p>
    <w:p>
      <w:pPr>
        <w:pStyle w:val="909"/>
        <w:spacing w:line="240" w:lineRule="exact"/>
        <w:rPr>
          <w:b/>
        </w:rPr>
      </w:pPr>
      <w:r>
        <w:rPr>
          <w:b/>
        </w:rPr>
        <w:t xml:space="preserve">показателей структурных </w:t>
      </w:r>
      <w:r>
        <w:rPr>
          <w:b/>
        </w:rPr>
      </w:r>
      <w:r>
        <w:rPr>
          <w:b/>
        </w:rPr>
      </w:r>
    </w:p>
    <w:p>
      <w:pPr>
        <w:pStyle w:val="909"/>
        <w:spacing w:line="240" w:lineRule="exact"/>
        <w:rPr>
          <w:b/>
        </w:rPr>
      </w:pPr>
      <w:r>
        <w:rPr>
          <w:b/>
        </w:rPr>
        <w:t xml:space="preserve">элементов муниципальной </w:t>
      </w:r>
      <w:r>
        <w:rPr>
          <w:b/>
        </w:rPr>
      </w:r>
      <w:r>
        <w:rPr>
          <w:b/>
        </w:rPr>
      </w:r>
    </w:p>
    <w:p>
      <w:pPr>
        <w:pStyle w:val="909"/>
        <w:spacing w:line="240" w:lineRule="exact"/>
        <w:rPr>
          <w:b/>
          <w:bCs/>
        </w:rPr>
      </w:pPr>
      <w:r>
        <w:rPr>
          <w:b/>
        </w:rPr>
        <w:t xml:space="preserve">программы </w:t>
      </w:r>
      <w:r>
        <w:rPr>
          <w:b/>
          <w:bCs/>
        </w:rPr>
        <w:t xml:space="preserve">«Общественное </w:t>
      </w:r>
      <w:r>
        <w:rPr>
          <w:b/>
          <w:bCs/>
        </w:rPr>
      </w:r>
      <w:r>
        <w:rPr>
          <w:b/>
          <w:bCs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согласие», </w:t>
      </w:r>
      <w:r>
        <w:rPr>
          <w:b/>
          <w:sz w:val="28"/>
          <w:szCs w:val="28"/>
        </w:rPr>
        <w:t xml:space="preserve">утвержденную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24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администрации города Перми от 15.10.2024 № 887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9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-142"/>
        <w:jc w:val="both"/>
        <w:rPr>
          <w:sz w:val="28"/>
          <w:szCs w:val="28"/>
        </w:rPr>
        <w:suppressLineNumbers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suppressLineNumbers/>
      </w:pPr>
      <w:r>
        <w:rPr>
          <w:sz w:val="28"/>
          <w:szCs w:val="28"/>
        </w:rPr>
        <w:t xml:space="preserve">В соответствии с Уставом города Перми, в целях актуализации правовой базы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suppressLineNumbers/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firstLine="720"/>
        <w:jc w:val="both"/>
        <w:tabs>
          <w:tab w:val="left" w:pos="993" w:leader="none"/>
          <w:tab w:val="left" w:pos="1276" w:leader="none"/>
        </w:tabs>
        <w:rPr>
          <w:color w:val="000000"/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1. Внести</w:t>
      </w:r>
      <w:r>
        <w:rPr>
          <w:sz w:val="28"/>
          <w:szCs w:val="28"/>
        </w:rPr>
        <w:t xml:space="preserve"> в Методику расчета значений целевых показателей, показателей структурных элементов муниципальной программы «Общественное согласие», утвержденную постановлением администрации города Перми от 15 октября </w:t>
        <w:br/>
        <w:t xml:space="preserve">2024 г. № 887 </w:t>
      </w:r>
      <w:r>
        <w:rPr>
          <w:color w:val="000000"/>
          <w:sz w:val="28"/>
          <w:szCs w:val="28"/>
        </w:rPr>
        <w:t xml:space="preserve">(в ред. от 12.03.2025 № 147)</w:t>
      </w:r>
      <w:r>
        <w:rPr>
          <w:color w:val="000000"/>
          <w:sz w:val="28"/>
          <w:szCs w:val="28"/>
        </w:rPr>
        <w:t xml:space="preserve">, следующие изменения: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left="0" w:firstLine="720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</w:r>
      <w:r>
        <w:rPr>
          <w:sz w:val="28"/>
          <w:szCs w:val="28"/>
        </w:rPr>
        <w:t xml:space="preserve">1.1. в графе 5 строки 5 слова «территориальные и функциональные органы администрации города Перми» заменить словами «территориальные органы администрации города Перми (далее – ТО) и функциональные органы администрации города Перми (далее – ФО)»;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firstLine="720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в графе 5 строки 7 слова «территориальные органы администрации города Перми» заменить словами «ТО»;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firstLine="720"/>
        <w:jc w:val="both"/>
        <w:tabs>
          <w:tab w:val="left" w:pos="993" w:leader="none"/>
          <w:tab w:val="left" w:pos="1276" w:leader="none"/>
        </w:tabs>
        <w:rPr>
          <w:color w:val="000000"/>
          <w:sz w:val="28"/>
          <w:szCs w:val="28"/>
        </w:rPr>
        <w:suppressLineNumbers w:val="0"/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строку 8 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984"/>
        <w:gridCol w:w="3261"/>
        <w:gridCol w:w="1701"/>
        <w:gridCol w:w="1549"/>
        <w:gridCol w:w="1144"/>
      </w:tblGrid>
      <w:tr>
        <w:tblPrEx/>
        <w:trPr>
          <w:trHeight w:val="15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мероприятий, направленных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достижение межэтнического и межконфес-сионального согласия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07839" cy="501469"/>
                      <wp:effectExtent l="0" t="0" r="0" b="0"/>
                      <wp:docPr id="3" name="_x0000_s10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07838" cy="501468"/>
                                <a:chOff x="0" y="0"/>
                                <a:chExt cx="2007838" cy="501468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 flipH="0" flipV="0">
                                  <a:off x="0" y="55953"/>
                                  <a:ext cx="2007839" cy="4455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П8 = 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(ММО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1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+ ММО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2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... + ММО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n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)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</w:r>
                                  </w:p>
                                </w:txbxContent>
                              </wps:txbx>
                              <wps:bodyPr wrap="square" lIns="36000" tIns="36000" rIns="36000" bIns="36000" upright="1"/>
                            </wps:wsp>
                            <wps:wsp>
                              <wps:cNvPr id="1" name=""/>
                              <wps:cNvSpPr/>
                              <wps:spPr bwMode="auto">
                                <a:xfrm flipH="0" flipV="0">
                                  <a:off x="375332" y="0"/>
                                  <a:ext cx="187891" cy="394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</w:t>
                                    </w:r>
                                    <w:r/>
                                  </w:p>
                                </w:txbxContent>
                              </wps:txbx>
                              <wps:bodyPr wrap="square" lIns="36000" tIns="36000" rIns="36000" bIns="3600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o:spid="_x0000_s0000" style="width:158.10pt;height:39.49pt;mso-wrap-distance-left:0.00pt;mso-wrap-distance-top:0.00pt;mso-wrap-distance-right:0.00pt;mso-wrap-distance-bottom:0.00pt;" coordorigin="0,0" coordsize="20078,5014">
                      <v:shape id="shape 6" o:spid="_x0000_s6" o:spt="1" type="#_x0000_t1" style="position:absolute;left:0;top:559;width:20078;height:4455;visibility:visible;" filled="f" stroked="f">
                        <v:textbox inset="0,0,0,0"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П8 = 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(ММО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1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+ ММО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2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... + ММО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n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)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xbxContent>
                        </v:textbox>
                      </v:shape>
                      <v:shape id="shape 7" o:spid="_x0000_s7" o:spt="1" type="#_x0000_t1" style="position:absolute;left:3753;top:0;width:1878;height:3945;visibility:visible;" filled="f" stroked="f">
                        <v:textbox inset="0,0,0,0">
                          <w:txbxContent>
                            <w:p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</w:t>
                              </w:r>
                              <w:r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ММО</w:t>
            </w:r>
            <w:r>
              <w:rPr>
                <w:sz w:val="24"/>
                <w:szCs w:val="24"/>
                <w:vertAlign w:val="subscript"/>
              </w:rPr>
              <w:t xml:space="preserve">1</w:t>
            </w:r>
            <w:r>
              <w:rPr>
                <w:sz w:val="24"/>
                <w:szCs w:val="24"/>
              </w:rPr>
              <w:t xml:space="preserve">, ММО</w:t>
            </w:r>
            <w:r>
              <w:rPr>
                <w:sz w:val="24"/>
                <w:szCs w:val="24"/>
                <w:vertAlign w:val="subscript"/>
              </w:rPr>
              <w:t xml:space="preserve">2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... ММО</w:t>
            </w:r>
            <w:r>
              <w:rPr>
                <w:sz w:val="24"/>
                <w:szCs w:val="24"/>
                <w:vertAlign w:val="subscript"/>
              </w:rPr>
              <w:t xml:space="preserve">n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количество ежегодно проводимых мероприятий, направленных на достижение межэтнического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межконфессионального согласия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мероприятий, ежегодно проводимых для достижения межэтничес-кого и межна-ционального согласия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  <w:t xml:space="preserve">, ТО и ФО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ежегод-но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01 февраля года, следу-ющего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отчет-ным перио-дом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 w:val="0"/>
        <w:ind w:left="0" w:right="141"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141" w:firstLine="720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1.4. дополнить строкой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58"/>
        <w:gridCol w:w="2072"/>
        <w:gridCol w:w="3261"/>
        <w:gridCol w:w="1701"/>
        <w:gridCol w:w="1417"/>
        <w:gridCol w:w="1276"/>
      </w:tblGrid>
      <w:tr>
        <w:tblPrEx/>
        <w:trPr>
          <w:trHeight w:val="340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8" w:type="dxa"/>
            <w:vAlign w:val="top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9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072" w:type="dxa"/>
            <w:vAlign w:val="top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ТОС – получателей льготы в виде скидки по аренд-ной плате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1" w:type="dxa"/>
            <w:vAlign w:val="top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01784" cy="421735"/>
                      <wp:effectExtent l="0" t="0" r="0" b="0"/>
                      <wp:docPr id="4" name="_x0000_s10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0" flipV="0">
                                <a:off x="0" y="0"/>
                                <a:ext cx="1901783" cy="421734"/>
                                <a:chOff x="0" y="0"/>
                                <a:chExt cx="1901783" cy="421734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 flipH="0" flipV="0">
                                  <a:off x="356773" y="0"/>
                                  <a:ext cx="199314" cy="4217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sz w:val="44"/>
                                        <w:szCs w:val="44"/>
                                        <w:lang w:val="en-US"/>
                                      </w:rPr>
                                      <w:t xml:space="preserve"></w:t>
                                    </w:r>
                                    <w:r/>
                                  </w:p>
                                </w:txbxContent>
                              </wps:txbx>
                              <wps:bodyPr wrap="square" lIns="36000" tIns="36000" rIns="36000" bIns="36000" upright="1"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>
                                  <a:off x="398647" y="145888"/>
                                  <a:ext cx="57783" cy="1299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/>
                                    <w:r/>
                                  </w:p>
                                </w:txbxContent>
                              </wps:txbx>
                              <wps:bodyPr wrap="square" lIns="36000" tIns="36000" rIns="36000" bIns="36000" upright="1">
                                <a:noAutofit/>
                              </wps:bodyPr>
                            </wps:wsp>
                            <wps:wsp>
                              <wps:cNvPr id="2" name=""/>
                              <wps:cNvSpPr/>
                              <wps:spPr bwMode="auto">
                                <a:xfrm flipH="0" flipV="0">
                                  <a:off x="0" y="94470"/>
                                  <a:ext cx="1901783" cy="2638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П9 = 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(Тv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 xml:space="preserve">1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+ Tv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2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... + Tvn)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</w:r>
                                  </w:p>
                                </w:txbxContent>
                              </wps:txbx>
                              <wps:bodyPr wrap="square" lIns="36000" tIns="36000" rIns="36000" bIns="3600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0000" style="width:149.75pt;height:33.21pt;mso-wrap-distance-left:0.00pt;mso-wrap-distance-top:0.00pt;mso-wrap-distance-right:0.00pt;mso-wrap-distance-bottom:0.00pt;" coordorigin="0,0" coordsize="19017,4217">
                      <v:shape id="shape 9" o:spid="_x0000_s9" o:spt="1" type="#_x0000_t1" style="position:absolute;left:3567;top:0;width:1993;height:4217;visibility:visible;" filled="f" stroked="f">
                        <v:textbox inset="0,0,0,0">
                          <w:txbxContent>
                            <w:p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 xml:space="preserve"></w:t>
                              </w:r>
                              <w:r/>
                            </w:p>
                          </w:txbxContent>
                        </v:textbox>
                      </v:shape>
                      <v:shape id="shape 10" o:spid="_x0000_s10" o:spt="1" type="#_x0000_t1" style="position:absolute;left:3986;top:1458;width:577;height:1299;visibility:visible;" filled="f" stroked="f">
                        <v:textbox inset="0,0,0,0">
                          <w:txbxContent>
                            <w:p>
                              <w:r/>
                              <w:r/>
                            </w:p>
                          </w:txbxContent>
                        </v:textbox>
                      </v:shape>
                      <v:shape id="shape 11" o:spid="_x0000_s11" o:spt="1" type="#_x0000_t1" style="position:absolute;left:0;top:944;width:19017;height:2638;visibility:visible;" filled="f" stroked="f">
                        <v:textbox inset="0,0,0,0">
                          <w:txbxContent>
                            <w:p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П9 = 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(Тv</w:t>
                              </w:r>
                              <w:r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  <w:t xml:space="preserve">1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+ Tv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2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... + Tvn)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2"/>
                <w:highlight w:val="none"/>
              </w:rPr>
            </w:r>
            <w:r>
              <w:rPr>
                <w:sz w:val="24"/>
                <w:szCs w:val="22"/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2"/>
              </w:rPr>
              <w:t xml:space="preserve">Tv</w:t>
            </w:r>
            <w:r>
              <w:rPr>
                <w:sz w:val="24"/>
                <w:szCs w:val="24"/>
                <w:vertAlign w:val="subscript"/>
              </w:rPr>
              <w:t xml:space="preserve">1</w:t>
            </w:r>
            <w:r>
              <w:rPr>
                <w:sz w:val="24"/>
                <w:szCs w:val="22"/>
              </w:rPr>
              <w:t xml:space="preserve">, Tv</w:t>
            </w:r>
            <w:r>
              <w:rPr>
                <w:color w:val="000000"/>
                <w:sz w:val="12"/>
                <w:szCs w:val="12"/>
              </w:rPr>
              <w:t xml:space="preserve">2</w:t>
            </w:r>
            <w:r>
              <w:rPr>
                <w:sz w:val="24"/>
                <w:szCs w:val="22"/>
              </w:rPr>
              <w:t xml:space="preserve">,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... Tvn – количество ТОС, </w:t>
            </w:r>
            <w:r>
              <w:rPr>
                <w:sz w:val="24"/>
                <w:szCs w:val="22"/>
              </w:rPr>
              <w:t xml:space="preserve">в отношении которых принято</w:t>
            </w:r>
            <w:r>
              <w:rPr>
                <w:sz w:val="24"/>
                <w:szCs w:val="22"/>
              </w:rPr>
              <w:t xml:space="preserve"> р</w:t>
            </w:r>
            <w:r>
              <w:rPr>
                <w:sz w:val="24"/>
                <w:szCs w:val="22"/>
              </w:rPr>
              <w:t xml:space="preserve">ешение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 xml:space="preserve">о предоставлении скидки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 xml:space="preserve">по арендной плате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 xml:space="preserve">и установлении размера предоставленной скидки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 xml:space="preserve">по арендной плате (далее – Решение)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 xml:space="preserve">количество ТОС,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t xml:space="preserve">в отношении которых принято Решение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УВОСиМО 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 xml:space="preserve">ежегодно до 01 февраля года, следу-ющего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 xml:space="preserve">за отчет-ным периодом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«Официальный бюллетень органов местного самоуправления муниципального образования город Пермь» и распространяет свое действие на правоотношения, возникшие с 01 января 2025 г.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</w:t>
      </w:r>
      <w:r>
        <w:rPr>
          <w:sz w:val="28"/>
          <w:szCs w:val="28"/>
        </w:rPr>
        <w:br/>
        <w:t xml:space="preserve">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Трошкова С.В.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/>
      <w:r/>
    </w:p>
    <w:p>
      <w:pPr>
        <w:ind w:firstLine="720"/>
        <w:jc w:val="both"/>
      </w:pPr>
      <w:r/>
      <w:r/>
    </w:p>
    <w:p>
      <w:pPr>
        <w:pStyle w:val="909"/>
        <w:ind w:firstLine="720"/>
        <w:jc w:val="both"/>
      </w:pPr>
      <w:r/>
      <w:r/>
    </w:p>
    <w:p>
      <w:pPr>
        <w:jc w:val="both"/>
        <w:spacing w:line="238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78"/>
    <w:link w:val="876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78"/>
    <w:link w:val="877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75"/>
    <w:next w:val="875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basedOn w:val="878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75"/>
    <w:next w:val="875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basedOn w:val="878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75"/>
    <w:next w:val="875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basedOn w:val="878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75"/>
    <w:next w:val="87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75"/>
    <w:next w:val="87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8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75"/>
    <w:next w:val="87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8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75"/>
    <w:next w:val="87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8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Title"/>
    <w:basedOn w:val="875"/>
    <w:next w:val="875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basedOn w:val="878"/>
    <w:link w:val="722"/>
    <w:uiPriority w:val="10"/>
    <w:rPr>
      <w:sz w:val="48"/>
      <w:szCs w:val="48"/>
    </w:rPr>
  </w:style>
  <w:style w:type="paragraph" w:styleId="724">
    <w:name w:val="Subtitle"/>
    <w:basedOn w:val="875"/>
    <w:next w:val="875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78"/>
    <w:link w:val="724"/>
    <w:uiPriority w:val="11"/>
    <w:rPr>
      <w:sz w:val="24"/>
      <w:szCs w:val="24"/>
    </w:rPr>
  </w:style>
  <w:style w:type="paragraph" w:styleId="726">
    <w:name w:val="Quote"/>
    <w:basedOn w:val="875"/>
    <w:next w:val="875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5"/>
    <w:next w:val="875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78"/>
    <w:link w:val="886"/>
    <w:uiPriority w:val="99"/>
  </w:style>
  <w:style w:type="character" w:styleId="731">
    <w:name w:val="Footer Char"/>
    <w:basedOn w:val="878"/>
    <w:link w:val="884"/>
    <w:uiPriority w:val="99"/>
  </w:style>
  <w:style w:type="character" w:styleId="732">
    <w:name w:val="Caption Char"/>
    <w:basedOn w:val="878"/>
    <w:link w:val="881"/>
    <w:uiPriority w:val="35"/>
    <w:rPr>
      <w:b/>
      <w:bCs/>
      <w:color w:val="4f81bd" w:themeColor="accent1"/>
      <w:sz w:val="18"/>
      <w:szCs w:val="18"/>
    </w:rPr>
  </w:style>
  <w:style w:type="table" w:styleId="733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2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3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4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5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6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7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basedOn w:val="878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basedOn w:val="878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qFormat/>
  </w:style>
  <w:style w:type="paragraph" w:styleId="876">
    <w:name w:val="Heading 1"/>
    <w:basedOn w:val="875"/>
    <w:next w:val="875"/>
    <w:qFormat/>
    <w:pPr>
      <w:ind w:right="-1" w:firstLine="709"/>
      <w:jc w:val="both"/>
      <w:keepNext/>
      <w:outlineLvl w:val="0"/>
    </w:pPr>
    <w:rPr>
      <w:sz w:val="24"/>
    </w:rPr>
  </w:style>
  <w:style w:type="paragraph" w:styleId="877">
    <w:name w:val="Heading 2"/>
    <w:basedOn w:val="875"/>
    <w:next w:val="875"/>
    <w:qFormat/>
    <w:pPr>
      <w:ind w:right="-1"/>
      <w:jc w:val="both"/>
      <w:keepNext/>
      <w:outlineLvl w:val="1"/>
    </w:pPr>
    <w:rPr>
      <w:sz w:val="24"/>
    </w:rPr>
  </w:style>
  <w:style w:type="character" w:styleId="878" w:default="1">
    <w:name w:val="Default Paragraph Font"/>
    <w:semiHidden/>
  </w:style>
  <w:style w:type="table" w:styleId="87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semiHidden/>
  </w:style>
  <w:style w:type="paragraph" w:styleId="881">
    <w:name w:val="Caption"/>
    <w:basedOn w:val="875"/>
    <w:next w:val="875"/>
    <w:link w:val="73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2">
    <w:name w:val="Body Text"/>
    <w:basedOn w:val="875"/>
    <w:link w:val="910"/>
    <w:pPr>
      <w:ind w:right="3117"/>
    </w:pPr>
    <w:rPr>
      <w:rFonts w:ascii="Courier New" w:hAnsi="Courier New"/>
      <w:sz w:val="26"/>
    </w:rPr>
  </w:style>
  <w:style w:type="paragraph" w:styleId="883">
    <w:name w:val="Body Text Indent"/>
    <w:basedOn w:val="875"/>
    <w:pPr>
      <w:ind w:right="-1"/>
      <w:jc w:val="both"/>
    </w:pPr>
    <w:rPr>
      <w:sz w:val="26"/>
    </w:rPr>
  </w:style>
  <w:style w:type="paragraph" w:styleId="884">
    <w:name w:val="Footer"/>
    <w:basedOn w:val="875"/>
    <w:link w:val="969"/>
    <w:uiPriority w:val="99"/>
    <w:pPr>
      <w:tabs>
        <w:tab w:val="center" w:pos="4153" w:leader="none"/>
        <w:tab w:val="right" w:pos="8306" w:leader="none"/>
      </w:tabs>
    </w:pPr>
  </w:style>
  <w:style w:type="character" w:styleId="885">
    <w:name w:val="page number"/>
    <w:basedOn w:val="878"/>
  </w:style>
  <w:style w:type="paragraph" w:styleId="886">
    <w:name w:val="Header"/>
    <w:basedOn w:val="875"/>
    <w:link w:val="889"/>
    <w:uiPriority w:val="99"/>
    <w:pPr>
      <w:tabs>
        <w:tab w:val="center" w:pos="4153" w:leader="none"/>
        <w:tab w:val="right" w:pos="8306" w:leader="none"/>
      </w:tabs>
    </w:pPr>
  </w:style>
  <w:style w:type="paragraph" w:styleId="887">
    <w:name w:val="Balloon Text"/>
    <w:basedOn w:val="875"/>
    <w:link w:val="888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Текст выноски Знак"/>
    <w:link w:val="887"/>
    <w:uiPriority w:val="99"/>
    <w:rPr>
      <w:rFonts w:ascii="Segoe UI" w:hAnsi="Segoe UI" w:cs="Segoe UI"/>
      <w:sz w:val="18"/>
      <w:szCs w:val="18"/>
    </w:rPr>
  </w:style>
  <w:style w:type="character" w:styleId="889" w:customStyle="1">
    <w:name w:val="Верхний колонтитул Знак"/>
    <w:link w:val="886"/>
    <w:uiPriority w:val="99"/>
  </w:style>
  <w:style w:type="numbering" w:styleId="890" w:customStyle="1">
    <w:name w:val="Нет списка1"/>
    <w:next w:val="880"/>
    <w:uiPriority w:val="99"/>
    <w:semiHidden/>
    <w:unhideWhenUsed/>
  </w:style>
  <w:style w:type="paragraph" w:styleId="89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2">
    <w:name w:val="Hyperlink"/>
    <w:uiPriority w:val="99"/>
    <w:unhideWhenUsed/>
    <w:rPr>
      <w:color w:val="0000ff"/>
      <w:u w:val="single"/>
    </w:rPr>
  </w:style>
  <w:style w:type="character" w:styleId="893">
    <w:name w:val="FollowedHyperlink"/>
    <w:uiPriority w:val="99"/>
    <w:unhideWhenUsed/>
    <w:rPr>
      <w:color w:val="800080"/>
      <w:u w:val="single"/>
    </w:rPr>
  </w:style>
  <w:style w:type="paragraph" w:styleId="894" w:customStyle="1">
    <w:name w:val="xl65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6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67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7" w:customStyle="1">
    <w:name w:val="xl68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69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0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0" w:customStyle="1">
    <w:name w:val="xl71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2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3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4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5"/>
    <w:basedOn w:val="87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6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7"/>
    <w:basedOn w:val="87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8"/>
    <w:basedOn w:val="8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9"/>
    <w:basedOn w:val="8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Форма"/>
    <w:rPr>
      <w:sz w:val="28"/>
      <w:szCs w:val="28"/>
    </w:rPr>
  </w:style>
  <w:style w:type="character" w:styleId="910" w:customStyle="1">
    <w:name w:val="Основной текст Знак"/>
    <w:link w:val="882"/>
    <w:rPr>
      <w:rFonts w:ascii="Courier New" w:hAnsi="Courier New"/>
      <w:sz w:val="26"/>
    </w:rPr>
  </w:style>
  <w:style w:type="paragraph" w:styleId="911" w:customStyle="1">
    <w:name w:val="ConsPlusNormal"/>
    <w:rPr>
      <w:sz w:val="28"/>
      <w:szCs w:val="28"/>
    </w:rPr>
  </w:style>
  <w:style w:type="numbering" w:styleId="912" w:customStyle="1">
    <w:name w:val="Нет списка11"/>
    <w:next w:val="880"/>
    <w:uiPriority w:val="99"/>
    <w:semiHidden/>
    <w:unhideWhenUsed/>
  </w:style>
  <w:style w:type="numbering" w:styleId="913" w:customStyle="1">
    <w:name w:val="Нет списка111"/>
    <w:next w:val="880"/>
    <w:uiPriority w:val="99"/>
    <w:semiHidden/>
    <w:unhideWhenUsed/>
  </w:style>
  <w:style w:type="paragraph" w:styleId="914" w:customStyle="1">
    <w:name w:val="font5"/>
    <w:basedOn w:val="87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5" w:customStyle="1">
    <w:name w:val="xl80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1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7" w:customStyle="1">
    <w:name w:val="xl82"/>
    <w:basedOn w:val="87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8">
    <w:name w:val="Table Grid"/>
    <w:basedOn w:val="879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9" w:customStyle="1">
    <w:name w:val="xl83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4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5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6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87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8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5" w:customStyle="1">
    <w:name w:val="xl89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0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1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2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9" w:customStyle="1">
    <w:name w:val="xl93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4"/>
    <w:basedOn w:val="87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5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6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7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8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5" w:customStyle="1">
    <w:name w:val="xl99"/>
    <w:basedOn w:val="87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100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1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2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3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4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5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6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7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8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9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0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1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2"/>
    <w:basedOn w:val="87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9" w:customStyle="1">
    <w:name w:val="xl113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4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5"/>
    <w:basedOn w:val="87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2" w:customStyle="1">
    <w:name w:val="xl116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7"/>
    <w:basedOn w:val="87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8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9"/>
    <w:basedOn w:val="87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20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1"/>
    <w:basedOn w:val="8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2"/>
    <w:basedOn w:val="8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23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4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1" w:customStyle="1">
    <w:name w:val="xl125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2" w:customStyle="1">
    <w:name w:val="Нет списка2"/>
    <w:next w:val="880"/>
    <w:uiPriority w:val="99"/>
    <w:semiHidden/>
    <w:unhideWhenUsed/>
  </w:style>
  <w:style w:type="numbering" w:styleId="963" w:customStyle="1">
    <w:name w:val="Нет списка3"/>
    <w:next w:val="880"/>
    <w:uiPriority w:val="99"/>
    <w:semiHidden/>
    <w:unhideWhenUsed/>
  </w:style>
  <w:style w:type="paragraph" w:styleId="964" w:customStyle="1">
    <w:name w:val="font6"/>
    <w:basedOn w:val="87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7"/>
    <w:basedOn w:val="87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6" w:customStyle="1">
    <w:name w:val="font8"/>
    <w:basedOn w:val="87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7" w:customStyle="1">
    <w:name w:val="Нет списка4"/>
    <w:next w:val="880"/>
    <w:uiPriority w:val="99"/>
    <w:semiHidden/>
    <w:unhideWhenUsed/>
  </w:style>
  <w:style w:type="paragraph" w:styleId="968">
    <w:name w:val="List Paragraph"/>
    <w:basedOn w:val="87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9" w:customStyle="1">
    <w:name w:val="Нижний колонтитул Знак"/>
    <w:link w:val="88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Юля</cp:lastModifiedBy>
  <cp:revision>8</cp:revision>
  <dcterms:created xsi:type="dcterms:W3CDTF">2024-10-25T06:26:00Z</dcterms:created>
  <dcterms:modified xsi:type="dcterms:W3CDTF">2025-10-16T08:17:54Z</dcterms:modified>
</cp:coreProperties>
</file>