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-26670</wp:posOffset>
                </wp:positionV>
                <wp:extent cx="6285865" cy="11410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41094"/>
                          <a:chOff x="0" y="0"/>
                          <a:chExt cx="6285864" cy="11410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37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2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7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2094" y="8293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33949" y="8324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1.10pt;mso-position-horizontal:absolute;mso-position-vertical-relative:text;margin-top:-2.10pt;mso-position-vertical:absolute;width:494.95pt;height:89.85pt;mso-wrap-distance-left:9.00pt;mso-wrap-distance-top:0.00pt;mso-wrap-distance-right:9.00pt;mso-wrap-distance-bottom:0.00pt;" coordorigin="0,0" coordsize="62858,11410">
                <v:shape id="shape 2" o:spid="_x0000_s2" o:spt="202" type="#_x0000_t202" style="position:absolute;left:0;top:0;width:62858;height:11379;visibility:visible;" fillcolor="#FFFFFF" stroked="f">
                  <v:textbox inset="0,0,0,0">
                    <w:txbxContent>
                      <w:p>
                        <w:pPr>
                          <w:pStyle w:val="82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7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20;top:8293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339;top:8324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размеров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выполнение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работы «Ликвидация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несанкционированных свалок»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период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годов, значений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необходимых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определения базовых нормативов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затрат на выполнение муниципальной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«Ликвидация несанкци</w:t>
      </w:r>
      <w:r>
        <w:rPr>
          <w:b/>
          <w:bCs/>
          <w:sz w:val="28"/>
          <w:szCs w:val="28"/>
        </w:rPr>
        <w:t xml:space="preserve">онированных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свалок»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</w:t>
        <w:br/>
        <w:t xml:space="preserve">№ 33-ФЗ «Об общих принципах организации местного самоуправления в единой системе публичной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ласти», решением Пермской городской Думы от 28 августа 2007 г. № 185 «Об утверждении Положения о бюджете и бюджетном процессе </w:t>
        <w:br/>
        <w:t xml:space="preserve">в городе Перми», постановлениями администрации города Перми от 30 ноября 2007 г. № 502 «О Порядке формирования, размещения, фин</w:t>
      </w:r>
      <w:r>
        <w:rPr>
          <w:sz w:val="28"/>
          <w:szCs w:val="28"/>
        </w:rPr>
        <w:t xml:space="preserve">ансового обеспечения и контроля выполнения муниципального задания на оказание муниципальных услуг (выполнение работ)», от 07 марта 2023 г. № 180 «Об утверждении методик расчета нормативных затрат на выполнение муниципальных работ в сфере жилищно-коммунальн</w:t>
      </w:r>
      <w:r>
        <w:rPr>
          <w:sz w:val="28"/>
          <w:szCs w:val="28"/>
        </w:rPr>
        <w:t xml:space="preserve">ого хозяйства администрации города Перми и нормативных затрат на содержание муниципального имущества, уплату налогов»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нормативных затрат на выполнение муниципальной работы «Ликвидация несанкционированных свалок» на 2026 год и на плановый период 2027 и 2028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значени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натуральных норм, необходимых для определения базовых нормативов затрат на выполнение муниципальной работы «Ликвидация несанкционированных свалок» на 2026 год и на плановый период 2027 и 2028 годов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постановления администрации города </w:t>
        <w:br/>
        <w:t xml:space="preserve">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1136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размеров нормативных затрат на выполнение муниципальной работы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Ликвидация </w:t>
      </w:r>
      <w:r>
        <w:rPr>
          <w:sz w:val="28"/>
          <w:szCs w:val="28"/>
        </w:rPr>
        <w:t xml:space="preserve">несанкционированных свалок»</w:t>
      </w:r>
      <w:r>
        <w:rPr>
          <w:sz w:val="28"/>
          <w:szCs w:val="28"/>
        </w:rPr>
        <w:t xml:space="preserve"> на 2025 год и на плановый период 2026 и 2027 годов, значений натуральных норм, необходимых для определения базовых нормативов затрат </w:t>
      </w:r>
      <w:r>
        <w:rPr>
          <w:sz w:val="28"/>
          <w:szCs w:val="28"/>
        </w:rPr>
        <w:t xml:space="preserve">на в</w:t>
      </w:r>
      <w:r>
        <w:rPr>
          <w:sz w:val="28"/>
          <w:szCs w:val="28"/>
        </w:rPr>
        <w:t xml:space="preserve">ыполнение муниципальной работы «</w:t>
      </w:r>
      <w:r>
        <w:rPr>
          <w:sz w:val="28"/>
          <w:szCs w:val="28"/>
        </w:rPr>
        <w:t xml:space="preserve">Ликвидация несанкционированных свалок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2025 год и на плановый период 2026 и 2027 годов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</w:t>
      </w:r>
      <w:r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67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</w:t>
      </w:r>
      <w:r>
        <w:rPr>
          <w:sz w:val="28"/>
          <w:szCs w:val="28"/>
        </w:rPr>
        <w:t xml:space="preserve">ода Перми от 27.11.2024 № 1136 «</w:t>
      </w:r>
      <w:r>
        <w:rPr>
          <w:sz w:val="28"/>
          <w:szCs w:val="28"/>
        </w:rPr>
        <w:t xml:space="preserve">Об утверждении размеров нормативных затрат на в</w:t>
      </w:r>
      <w:r>
        <w:rPr>
          <w:sz w:val="28"/>
          <w:szCs w:val="28"/>
        </w:rPr>
        <w:t xml:space="preserve">ыполнение муниципальной работы «</w:t>
      </w:r>
      <w:r>
        <w:rPr>
          <w:sz w:val="28"/>
          <w:szCs w:val="28"/>
        </w:rPr>
        <w:t xml:space="preserve">Ликвидация несанкционированных свалок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2025 год и на плановый период 2026 и 2027 годов, значений натуральных норм, необходимых для определения базовых нормативов затрат на выполнение муниципальной работы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Ликвидация несанкционированных свалок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2025 год и на пл</w:t>
      </w:r>
      <w:r>
        <w:rPr>
          <w:sz w:val="28"/>
          <w:szCs w:val="28"/>
        </w:rPr>
        <w:t xml:space="preserve">ановый период 2026 и 2027 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</w:t>
      </w:r>
      <w:r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</w:t>
      </w:r>
      <w:r>
        <w:rPr>
          <w:sz w:val="28"/>
          <w:szCs w:val="28"/>
        </w:rPr>
        <w:t xml:space="preserve"> 107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города Перми от 27.11.2024 </w:t>
      </w:r>
      <w:r>
        <w:rPr>
          <w:sz w:val="28"/>
          <w:szCs w:val="28"/>
        </w:rPr>
        <w:t xml:space="preserve">№ 1136 «</w:t>
      </w:r>
      <w:r>
        <w:rPr>
          <w:sz w:val="28"/>
          <w:szCs w:val="28"/>
        </w:rPr>
        <w:t xml:space="preserve">Об утверждении размеров нормативных затрат на выполнение муниципальной работы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Ликвидация несанкционированных свалок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2025 год и на плановый период 2026 и 2027 годов, значений натуральных норм, необходимых для определения базовых нормативов затрат на в</w:t>
      </w:r>
      <w:r>
        <w:rPr>
          <w:sz w:val="28"/>
          <w:szCs w:val="28"/>
        </w:rPr>
        <w:t xml:space="preserve">ыполнение муниципальной работы «</w:t>
      </w:r>
      <w:r>
        <w:rPr>
          <w:sz w:val="28"/>
          <w:szCs w:val="28"/>
        </w:rPr>
        <w:t xml:space="preserve">Ликвид</w:t>
      </w:r>
      <w:r>
        <w:rPr>
          <w:sz w:val="28"/>
          <w:szCs w:val="28"/>
        </w:rPr>
        <w:t xml:space="preserve">ация несанкционированных свалок»</w:t>
      </w:r>
      <w:r>
        <w:rPr>
          <w:sz w:val="28"/>
          <w:szCs w:val="28"/>
        </w:rPr>
        <w:t xml:space="preserve"> на 2025 год и на пл</w:t>
      </w:r>
      <w:r>
        <w:rPr>
          <w:sz w:val="28"/>
          <w:szCs w:val="28"/>
        </w:rPr>
        <w:t xml:space="preserve">ановый период 2026 и 2027 годов».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Пермь»,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вопросам </w:t>
      </w:r>
      <w:r>
        <w:rPr>
          <w:sz w:val="28"/>
          <w:szCs w:val="28"/>
        </w:rPr>
        <w:t xml:space="preserve">администрации города Перми обес</w:t>
      </w:r>
      <w:r>
        <w:rPr>
          <w:sz w:val="28"/>
          <w:szCs w:val="28"/>
        </w:rPr>
        <w:t xml:space="preserve">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</w:t>
      </w:r>
      <w:r>
        <w:rPr>
          <w:sz w:val="28"/>
          <w:szCs w:val="28"/>
        </w:rPr>
        <w:t xml:space="preserve">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5670"/>
        <w:jc w:val="both"/>
        <w:spacing w:after="0"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от</w:t>
      </w:r>
      <w:r>
        <w:rPr>
          <w:sz w:val="28"/>
          <w:szCs w:val="24"/>
        </w:rPr>
        <w:t xml:space="preserve"> 22.10.2025 № 869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«Ликвидация несанкционированных свалок»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5528"/>
        <w:gridCol w:w="1264"/>
        <w:gridCol w:w="1287"/>
        <w:gridCol w:w="1167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нормативных затрат на выполнение муниципальной работы, руб.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затрат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816"/>
        <w:gridCol w:w="5528"/>
        <w:gridCol w:w="1276"/>
        <w:gridCol w:w="1276"/>
        <w:gridCol w:w="1166"/>
      </w:tblGrid>
      <w:tr>
        <w:tblPrEx/>
        <w:trPr>
          <w:trHeight w:val="2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Merge w:val="restart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2" w:type="dxa"/>
            <w:vMerge w:val="restart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записи: 2815530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1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line="283" w:lineRule="exac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1 951,67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984,59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984,59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888,95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918,31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91</w:t>
            </w:r>
            <w:bookmarkStart w:id="0" w:name="_GoBack"/>
            <w:r/>
            <w:bookmarkEnd w:id="0"/>
            <w:r>
              <w:rPr>
                <w:sz w:val="22"/>
                <w:szCs w:val="22"/>
              </w:rPr>
              <w:t xml:space="preserve">8,31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данных работников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506,63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535,99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535,99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сбор и транспортировку отходов, включающие в себя транспортиро</w:t>
            </w:r>
            <w:r>
              <w:rPr>
                <w:color w:val="000000"/>
                <w:sz w:val="24"/>
                <w:szCs w:val="24"/>
              </w:rPr>
              <w:t xml:space="preserve">вание, погрузку и разгрузку отходов до мест размещения отходов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342,60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1 342,60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1 342,60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spacing w:line="283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размещение отходов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39,72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line="283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3" w:lineRule="exac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22,41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55,45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55,45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line="283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</w:t>
              <w:br/>
            </w:r>
            <w:r>
              <w:rPr>
                <w:color w:val="000000"/>
                <w:sz w:val="24"/>
                <w:szCs w:val="24"/>
              </w:rPr>
              <w:t xml:space="preserve">не принимают непосредственного участия </w:t>
            </w:r>
            <w:r>
              <w:rPr>
                <w:color w:val="000000"/>
                <w:sz w:val="24"/>
                <w:szCs w:val="24"/>
              </w:rPr>
              <w:t xml:space="preserve">в выполнении муниципальной работы, </w:t>
            </w:r>
            <w:r>
              <w:rPr>
                <w:color w:val="000000"/>
                <w:sz w:val="24"/>
                <w:szCs w:val="24"/>
              </w:rPr>
              <w:t xml:space="preserve">и начисления на выплаты по оплате труда данных работников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line="283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 (затраты н</w:t>
            </w:r>
            <w:r>
              <w:rPr>
                <w:color w:val="000000"/>
                <w:sz w:val="24"/>
                <w:szCs w:val="24"/>
              </w:rPr>
              <w:t xml:space="preserve">а приобретение прочих работ, услуг, затраты на материальные запасы, направленные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3" w:lineRule="exact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общехозяйственные нужды)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992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22.10.2025 № 869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необходимых для определения базовых нормативов затрат на выполнение муниципальной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«Ликвидация несанкционированных свалок»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7"/>
        <w:gridCol w:w="2268"/>
        <w:gridCol w:w="1748"/>
        <w:gridCol w:w="1748"/>
        <w:gridCol w:w="1750"/>
        <w:gridCol w:w="1701"/>
      </w:tblGrid>
      <w:tr>
        <w:tblPrEx/>
        <w:trPr>
          <w:trHeight w:val="0"/>
        </w:trPr>
        <w:tc>
          <w:tcPr>
            <w:gridSpan w:val="2"/>
            <w:shd w:val="clear" w:color="auto" w:fill="auto"/>
            <w:tcW w:w="80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Натуральная норма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524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57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5777"/>
        <w:gridCol w:w="2268"/>
        <w:gridCol w:w="1748"/>
        <w:gridCol w:w="1748"/>
        <w:gridCol w:w="1748"/>
        <w:gridCol w:w="1703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jc w:val="center"/>
              <w:spacing w:line="282" w:lineRule="exact"/>
              <w:rPr>
                <w:rFonts w:eastAsia="Calibri"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записи: 2815530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 xml:space="preserve">Инженер 2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</w:t>
            </w:r>
            <w:r>
              <w:rPr>
                <w:color w:val="000000"/>
                <w:sz w:val="24"/>
                <w:szCs w:val="24"/>
              </w:rPr>
              <w:t xml:space="preserve">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 xml:space="preserve">Инженер 2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 xml:space="preserve">Инженер 2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Рабочий на разгрузочной площадке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Рабочий на разгрузочной площадке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Рабочий на разгрузочной площадке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Рабочий на разгрузочной площадке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Машинист экскаватора 7 разряда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Машинист экскаватора 7 разряда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0,0917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Затраты на сбор и транспортировку отходов, включающие в себя сбор, транспортирование, погрузку и разгрузку отходов до мест размещения отходов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 xml:space="preserve">Затраты на сбор и транспортировку отходов до мест размещения отходов (работа самосвалов)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машино-час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0,3667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0,3667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0,3667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Затраты на механизированный сбор и погрузку отходов (работа погрузчика)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машино-час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0,1833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0,1833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0,1833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Затраты на размещение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Плата за негативное воздействие на окружающую среду при размещении отходов ТКО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тонна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2. Натуральные нормы на общехозяйственные нужды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2.1. Работники, которые не принимают непосредственного участия в выполнении муниципальной работы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Директор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Заместитель директора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Заместитель директора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Главный инженер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Ведущий специалист по охране труда и пожарной безопасности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Системный администратор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Секретарь руководителя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Начальник юридического отдела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Юрисконсульт 1-й категории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Начальник отдела закупок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Специалист по закупкам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128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128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Начальник отдела учета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  <w:r>
              <w:rPr>
                <w:color w:val="000000"/>
                <w:sz w:val="24"/>
                <w:szCs w:val="24"/>
              </w:rPr>
              <w:t xml:space="preserve">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Специалист по учету и расчетам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128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128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128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Начальник финансово-договорного отдела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Заместитель начальника финансово–договорного </w:t>
              <w:br/>
              <w:t xml:space="preserve">отдела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Экономист 1-й категории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Специалист по договорной работе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человеко-час</w:t>
            </w:r>
            <w:r>
              <w:rPr>
                <w:color w:val="000000"/>
                <w:sz w:val="24"/>
                <w:szCs w:val="22"/>
              </w:rPr>
            </w:r>
            <w:r>
              <w:rPr>
                <w:color w:val="000000"/>
                <w:sz w:val="24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0,0043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>
              <w:rPr>
                <w:color w:val="000000"/>
                <w:sz w:val="24"/>
                <w:szCs w:val="22"/>
              </w:rPr>
              <w:t xml:space="preserve">Прочие общехозяйственные нужды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Прохождение обязательного обучения согласно правилам охраны труда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ед.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иной метод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Бумага для офисной техники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шт.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Ручка шариковая масляная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шт.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Карандаш </w:t>
            </w:r>
            <w:r>
              <w:rPr>
                <w:color w:val="000000"/>
                <w:sz w:val="24"/>
                <w:szCs w:val="22"/>
              </w:rPr>
              <w:t xml:space="preserve">чернографитный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шт.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Ежедневник датированный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 xml:space="preserve">шт.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headerReference w:type="first" r:id="rId12"/>
      <w:footerReference w:type="default" r:id="rId14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</w:instrText>
    </w:r>
    <w:r>
      <w:rPr>
        <w:sz w:val="28"/>
        <w:szCs w:val="28"/>
      </w:rPr>
      <w:instrText xml:space="preserve">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8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82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20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</w:style>
  <w:style w:type="paragraph" w:styleId="774">
    <w:name w:val="Heading 1"/>
    <w:basedOn w:val="773"/>
    <w:next w:val="773"/>
    <w:link w:val="801"/>
    <w:qFormat/>
    <w:pPr>
      <w:ind w:right="-1" w:firstLine="709"/>
      <w:jc w:val="both"/>
      <w:keepNext/>
      <w:outlineLvl w:val="0"/>
    </w:pPr>
    <w:rPr>
      <w:sz w:val="24"/>
    </w:rPr>
  </w:style>
  <w:style w:type="paragraph" w:styleId="775">
    <w:name w:val="Heading 2"/>
    <w:basedOn w:val="773"/>
    <w:next w:val="773"/>
    <w:link w:val="802"/>
    <w:qFormat/>
    <w:pPr>
      <w:ind w:right="-1"/>
      <w:jc w:val="both"/>
      <w:keepNext/>
      <w:outlineLvl w:val="1"/>
    </w:pPr>
    <w:rPr>
      <w:sz w:val="24"/>
    </w:rPr>
  </w:style>
  <w:style w:type="paragraph" w:styleId="776">
    <w:name w:val="Heading 3"/>
    <w:basedOn w:val="773"/>
    <w:next w:val="773"/>
    <w:link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Title Char"/>
    <w:basedOn w:val="783"/>
    <w:uiPriority w:val="10"/>
    <w:rPr>
      <w:sz w:val="48"/>
      <w:szCs w:val="48"/>
    </w:rPr>
  </w:style>
  <w:style w:type="character" w:styleId="796" w:customStyle="1">
    <w:name w:val="Subtitle Char"/>
    <w:basedOn w:val="783"/>
    <w:uiPriority w:val="11"/>
    <w:rPr>
      <w:sz w:val="24"/>
      <w:szCs w:val="24"/>
    </w:rPr>
  </w:style>
  <w:style w:type="character" w:styleId="797" w:customStyle="1">
    <w:name w:val="Quote Char"/>
    <w:uiPriority w:val="29"/>
    <w:rPr>
      <w:i/>
    </w:rPr>
  </w:style>
  <w:style w:type="character" w:styleId="798" w:customStyle="1">
    <w:name w:val="Intense Quote Char"/>
    <w:uiPriority w:val="30"/>
    <w:rPr>
      <w:i/>
    </w:rPr>
  </w:style>
  <w:style w:type="character" w:styleId="799" w:customStyle="1">
    <w:name w:val="Footnote Text Char"/>
    <w:uiPriority w:val="99"/>
    <w:rPr>
      <w:sz w:val="18"/>
    </w:rPr>
  </w:style>
  <w:style w:type="character" w:styleId="800" w:customStyle="1">
    <w:name w:val="Endnote Text Char"/>
    <w:uiPriority w:val="99"/>
    <w:rPr>
      <w:sz w:val="20"/>
    </w:rPr>
  </w:style>
  <w:style w:type="character" w:styleId="801" w:customStyle="1">
    <w:name w:val="Заголовок 1 Знак"/>
    <w:link w:val="774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Заголовок 2 Знак"/>
    <w:link w:val="775"/>
    <w:uiPriority w:val="9"/>
    <w:rPr>
      <w:rFonts w:ascii="Arial" w:hAnsi="Arial" w:eastAsia="Arial" w:cs="Arial"/>
      <w:sz w:val="34"/>
    </w:rPr>
  </w:style>
  <w:style w:type="character" w:styleId="803" w:customStyle="1">
    <w:name w:val="Заголовок 3 Знак"/>
    <w:link w:val="776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Заголовок 4 Знак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Заголовок 5 Знак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Заголовок 6 Знак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1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2">
    <w:name w:val="Title"/>
    <w:basedOn w:val="773"/>
    <w:next w:val="773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 w:customStyle="1">
    <w:name w:val="Название Знак"/>
    <w:link w:val="812"/>
    <w:uiPriority w:val="10"/>
    <w:rPr>
      <w:sz w:val="48"/>
      <w:szCs w:val="48"/>
    </w:rPr>
  </w:style>
  <w:style w:type="paragraph" w:styleId="814">
    <w:name w:val="Subtitle"/>
    <w:basedOn w:val="773"/>
    <w:next w:val="773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 w:customStyle="1">
    <w:name w:val="Подзаголовок Знак"/>
    <w:link w:val="814"/>
    <w:uiPriority w:val="11"/>
    <w:rPr>
      <w:sz w:val="24"/>
      <w:szCs w:val="24"/>
    </w:rPr>
  </w:style>
  <w:style w:type="paragraph" w:styleId="816">
    <w:name w:val="Quote"/>
    <w:basedOn w:val="773"/>
    <w:next w:val="773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73"/>
    <w:next w:val="773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>
    <w:name w:val="Header"/>
    <w:basedOn w:val="773"/>
    <w:link w:val="975"/>
    <w:uiPriority w:val="99"/>
    <w:pPr>
      <w:tabs>
        <w:tab w:val="center" w:pos="4153" w:leader="none"/>
        <w:tab w:val="right" w:pos="8306" w:leader="none"/>
      </w:tabs>
    </w:pPr>
  </w:style>
  <w:style w:type="character" w:styleId="821" w:customStyle="1">
    <w:name w:val="Header Char"/>
    <w:uiPriority w:val="99"/>
  </w:style>
  <w:style w:type="paragraph" w:styleId="822">
    <w:name w:val="Footer"/>
    <w:basedOn w:val="773"/>
    <w:link w:val="1051"/>
    <w:uiPriority w:val="99"/>
    <w:pPr>
      <w:tabs>
        <w:tab w:val="center" w:pos="4153" w:leader="none"/>
        <w:tab w:val="right" w:pos="8306" w:leader="none"/>
      </w:tabs>
    </w:pPr>
  </w:style>
  <w:style w:type="character" w:styleId="823" w:customStyle="1">
    <w:name w:val="Footer Char"/>
    <w:uiPriority w:val="99"/>
  </w:style>
  <w:style w:type="paragraph" w:styleId="824">
    <w:name w:val="Caption"/>
    <w:basedOn w:val="773"/>
    <w:next w:val="773"/>
    <w:link w:val="82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25" w:customStyle="1">
    <w:name w:val="Caption Char"/>
    <w:uiPriority w:val="99"/>
  </w:style>
  <w:style w:type="table" w:styleId="826">
    <w:name w:val="Table Grid"/>
    <w:basedOn w:val="78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73"/>
    <w:link w:val="954"/>
    <w:uiPriority w:val="99"/>
    <w:semiHidden/>
    <w:unhideWhenUsed/>
    <w:pPr>
      <w:spacing w:after="40"/>
    </w:pPr>
    <w:rPr>
      <w:sz w:val="18"/>
    </w:rPr>
  </w:style>
  <w:style w:type="character" w:styleId="954" w:customStyle="1">
    <w:name w:val="Текст сноски Знак"/>
    <w:link w:val="953"/>
    <w:uiPriority w:val="99"/>
    <w:rPr>
      <w:sz w:val="18"/>
    </w:rPr>
  </w:style>
  <w:style w:type="character" w:styleId="955">
    <w:name w:val="footnote reference"/>
    <w:uiPriority w:val="99"/>
    <w:unhideWhenUsed/>
    <w:rPr>
      <w:vertAlign w:val="superscript"/>
    </w:rPr>
  </w:style>
  <w:style w:type="paragraph" w:styleId="956">
    <w:name w:val="endnote text"/>
    <w:basedOn w:val="773"/>
    <w:link w:val="957"/>
    <w:uiPriority w:val="99"/>
    <w:semiHidden/>
    <w:unhideWhenUsed/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73"/>
    <w:next w:val="773"/>
    <w:uiPriority w:val="39"/>
    <w:unhideWhenUsed/>
    <w:pPr>
      <w:spacing w:after="57"/>
    </w:pPr>
  </w:style>
  <w:style w:type="paragraph" w:styleId="960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61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62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63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64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65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66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67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  <w:rPr>
      <w:lang w:eastAsia="zh-CN"/>
    </w:rPr>
  </w:style>
  <w:style w:type="paragraph" w:styleId="969">
    <w:name w:val="table of figures"/>
    <w:basedOn w:val="773"/>
    <w:next w:val="773"/>
    <w:uiPriority w:val="99"/>
    <w:unhideWhenUsed/>
  </w:style>
  <w:style w:type="paragraph" w:styleId="970">
    <w:name w:val="Body Text"/>
    <w:basedOn w:val="773"/>
    <w:link w:val="994"/>
    <w:pPr>
      <w:ind w:right="3117"/>
    </w:pPr>
    <w:rPr>
      <w:rFonts w:ascii="Courier New" w:hAnsi="Courier New"/>
      <w:sz w:val="26"/>
    </w:rPr>
  </w:style>
  <w:style w:type="paragraph" w:styleId="971">
    <w:name w:val="Body Text Indent"/>
    <w:basedOn w:val="773"/>
    <w:pPr>
      <w:ind w:right="-1"/>
      <w:jc w:val="both"/>
    </w:pPr>
    <w:rPr>
      <w:sz w:val="26"/>
    </w:rPr>
  </w:style>
  <w:style w:type="character" w:styleId="972">
    <w:name w:val="page number"/>
    <w:basedOn w:val="783"/>
  </w:style>
  <w:style w:type="paragraph" w:styleId="973">
    <w:name w:val="Balloon Text"/>
    <w:basedOn w:val="773"/>
    <w:link w:val="974"/>
    <w:uiPriority w:val="99"/>
    <w:rPr>
      <w:rFonts w:ascii="Segoe UI" w:hAnsi="Segoe UI" w:cs="Segoe UI"/>
      <w:sz w:val="18"/>
      <w:szCs w:val="18"/>
    </w:rPr>
  </w:style>
  <w:style w:type="character" w:styleId="974" w:customStyle="1">
    <w:name w:val="Текст выноски Знак"/>
    <w:link w:val="973"/>
    <w:uiPriority w:val="99"/>
    <w:rPr>
      <w:rFonts w:ascii="Segoe UI" w:hAnsi="Segoe UI" w:cs="Segoe UI"/>
      <w:sz w:val="18"/>
      <w:szCs w:val="18"/>
    </w:rPr>
  </w:style>
  <w:style w:type="character" w:styleId="975" w:customStyle="1">
    <w:name w:val="Верхний колонтитул Знак"/>
    <w:link w:val="820"/>
    <w:uiPriority w:val="99"/>
  </w:style>
  <w:style w:type="numbering" w:styleId="976" w:customStyle="1">
    <w:name w:val="Нет списка1"/>
    <w:next w:val="785"/>
    <w:uiPriority w:val="99"/>
    <w:semiHidden/>
    <w:unhideWhenUsed/>
  </w:style>
  <w:style w:type="character" w:styleId="977">
    <w:name w:val="FollowedHyperlink"/>
    <w:uiPriority w:val="99"/>
    <w:unhideWhenUsed/>
    <w:rPr>
      <w:color w:val="800080"/>
      <w:u w:val="single"/>
    </w:rPr>
  </w:style>
  <w:style w:type="paragraph" w:styleId="978" w:customStyle="1">
    <w:name w:val="xl65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66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xl67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68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2" w:customStyle="1">
    <w:name w:val="xl69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3" w:customStyle="1">
    <w:name w:val="xl70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4" w:customStyle="1">
    <w:name w:val="xl71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5" w:customStyle="1">
    <w:name w:val="xl72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3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4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5"/>
    <w:basedOn w:val="7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6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7"/>
    <w:basedOn w:val="7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8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9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Форма"/>
    <w:rPr>
      <w:sz w:val="28"/>
      <w:szCs w:val="28"/>
    </w:rPr>
  </w:style>
  <w:style w:type="character" w:styleId="994" w:customStyle="1">
    <w:name w:val="Основной текст Знак"/>
    <w:link w:val="970"/>
    <w:rPr>
      <w:rFonts w:ascii="Courier New" w:hAnsi="Courier New"/>
      <w:sz w:val="26"/>
    </w:rPr>
  </w:style>
  <w:style w:type="paragraph" w:styleId="995" w:customStyle="1">
    <w:name w:val="ConsPlusNormal"/>
    <w:rPr>
      <w:sz w:val="28"/>
      <w:szCs w:val="28"/>
    </w:rPr>
  </w:style>
  <w:style w:type="numbering" w:styleId="996" w:customStyle="1">
    <w:name w:val="Нет списка11"/>
    <w:next w:val="785"/>
    <w:uiPriority w:val="99"/>
    <w:semiHidden/>
    <w:unhideWhenUsed/>
  </w:style>
  <w:style w:type="numbering" w:styleId="997" w:customStyle="1">
    <w:name w:val="Нет списка111"/>
    <w:next w:val="785"/>
    <w:uiPriority w:val="99"/>
    <w:semiHidden/>
    <w:unhideWhenUsed/>
  </w:style>
  <w:style w:type="paragraph" w:styleId="998" w:customStyle="1">
    <w:name w:val="font5"/>
    <w:basedOn w:val="7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99" w:customStyle="1">
    <w:name w:val="xl80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00" w:customStyle="1">
    <w:name w:val="xl81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1" w:customStyle="1">
    <w:name w:val="xl82"/>
    <w:basedOn w:val="7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2" w:customStyle="1">
    <w:name w:val="xl83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84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86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87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7" w:customStyle="1">
    <w:name w:val="xl88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8" w:customStyle="1">
    <w:name w:val="xl89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 w:customStyle="1">
    <w:name w:val="xl90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91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92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2" w:customStyle="1">
    <w:name w:val="xl93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3" w:customStyle="1">
    <w:name w:val="xl94"/>
    <w:basedOn w:val="7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6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7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98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8" w:customStyle="1">
    <w:name w:val="xl99"/>
    <w:basedOn w:val="7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9" w:customStyle="1">
    <w:name w:val="xl100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01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2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3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4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6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7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8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9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10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11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12"/>
    <w:basedOn w:val="7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2" w:customStyle="1">
    <w:name w:val="xl113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14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5"/>
    <w:basedOn w:val="7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5" w:customStyle="1">
    <w:name w:val="xl116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7"/>
    <w:basedOn w:val="7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8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9"/>
    <w:basedOn w:val="7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20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0" w:customStyle="1">
    <w:name w:val="xl121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1" w:customStyle="1">
    <w:name w:val="xl122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23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3" w:customStyle="1">
    <w:name w:val="xl124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4" w:customStyle="1">
    <w:name w:val="xl12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5" w:customStyle="1">
    <w:name w:val="Нет списка2"/>
    <w:next w:val="785"/>
    <w:uiPriority w:val="99"/>
    <w:semiHidden/>
    <w:unhideWhenUsed/>
  </w:style>
  <w:style w:type="numbering" w:styleId="1046" w:customStyle="1">
    <w:name w:val="Нет списка3"/>
    <w:next w:val="785"/>
    <w:uiPriority w:val="99"/>
    <w:semiHidden/>
    <w:unhideWhenUsed/>
  </w:style>
  <w:style w:type="paragraph" w:styleId="1047" w:customStyle="1">
    <w:name w:val="font6"/>
    <w:basedOn w:val="7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8" w:customStyle="1">
    <w:name w:val="font7"/>
    <w:basedOn w:val="7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9" w:customStyle="1">
    <w:name w:val="font8"/>
    <w:basedOn w:val="7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50" w:customStyle="1">
    <w:name w:val="Нет списка4"/>
    <w:next w:val="785"/>
    <w:uiPriority w:val="99"/>
    <w:semiHidden/>
    <w:unhideWhenUsed/>
  </w:style>
  <w:style w:type="character" w:styleId="1051" w:customStyle="1">
    <w:name w:val="Нижний колонтитул Знак"/>
    <w:link w:val="82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D56A-D739-4A4D-ACF4-72FDF413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17</cp:revision>
  <dcterms:created xsi:type="dcterms:W3CDTF">2025-10-02T05:14:00Z</dcterms:created>
  <dcterms:modified xsi:type="dcterms:W3CDTF">2025-10-22T12:24:05Z</dcterms:modified>
  <cp:version>983040</cp:version>
</cp:coreProperties>
</file>