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widowControl w:val="off"/>
        <w:rPr>
          <w:sz w:val="24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-459651</wp:posOffset>
                </wp:positionV>
                <wp:extent cx="407035" cy="495300"/>
                <wp:effectExtent l="0" t="0" r="0" b="0"/>
                <wp:wrapNone/>
                <wp:docPr id="1" name="Рисунок 13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2774802" name="Picture 10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6.30pt;mso-position-horizontal:absolute;mso-position-vertical-relative:text;margin-top:-36.19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-666750</wp:posOffset>
                </wp:positionV>
                <wp:extent cx="6285865" cy="1552575"/>
                <wp:effectExtent l="0" t="0" r="0" b="0"/>
                <wp:wrapNone/>
                <wp:docPr id="2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552574"/>
                          <a:chOff x="0" y="0"/>
                          <a:chExt cx="6285864" cy="155257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549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04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4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Cs w:val="28"/>
                                </w:rPr>
                              </w:r>
                              <w:r>
                                <w:rPr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258444" y="1264248"/>
                            <a:ext cx="1536064" cy="28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  <w:t xml:space="preserve">27.10.2025</w:t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1264248"/>
                            <a:ext cx="1085850" cy="288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Cs w:val="28"/>
                                  <w:u w:val="single"/>
                                </w:rPr>
                                <w:t xml:space="preserve">№ 875</w:t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1.10pt;mso-position-horizontal:absolute;mso-position-vertical-relative:text;margin-top:-52.50pt;mso-position-vertical:absolute;width:494.95pt;height:122.25pt;mso-wrap-distance-left:9.00pt;mso-wrap-distance-top:0.00pt;mso-wrap-distance-right:9.00pt;mso-wrap-distance-bottom:0.00pt;" coordorigin="0,0" coordsize="62858,15525">
                <v:shape id="shape 2" o:spid="_x0000_s2" o:spt="202" type="#_x0000_t202" style="position:absolute;left:0;top:0;width:62858;height:15496;v-text-anchor:top;visibility:visible;" fillcolor="#FFFFFF" stroked="f">
                  <v:textbox inset="0,0,0,0">
                    <w:txbxContent>
                      <w:p>
                        <w:pPr>
                          <w:pStyle w:val="904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4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П</w:t>
                        </w:r>
                        <w:r>
                          <w:rPr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Cs w:val="28"/>
                          </w:rPr>
                        </w:r>
                        <w:r>
                          <w:rPr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12642;width:15360;height:2853;v-text-anchor:top;visibility:visible;" filled="f" stroked="f">
                  <v:textbox inset="0,0,0,0">
                    <w:txbxContent>
                      <w:p>
                        <w:pPr>
                          <w:rPr>
                            <w:szCs w:val="28"/>
                            <w:u w:val="single"/>
                          </w:rPr>
                        </w:pPr>
                        <w:r>
                          <w:rPr>
                            <w:szCs w:val="28"/>
                            <w:u w:val="single"/>
                          </w:rPr>
                        </w:r>
                        <w:r>
                          <w:rPr>
                            <w:szCs w:val="28"/>
                            <w:u w:val="single"/>
                          </w:rPr>
                          <w:t xml:space="preserve">27.10.2025</w:t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12642;width:10858;height:2883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Cs w:val="28"/>
                            <w:u w:val="single"/>
                          </w:rPr>
                        </w:pPr>
                        <w:r>
                          <w:rPr>
                            <w:szCs w:val="28"/>
                            <w:u w:val="single"/>
                          </w:rPr>
                          <w:t xml:space="preserve">№ 875</w:t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101"/>
        <w:spacing w:after="0" w:line="240" w:lineRule="exact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ind w:right="5101"/>
        <w:spacing w:after="0" w:line="240" w:lineRule="exact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ind w:right="5101"/>
        <w:spacing w:after="0" w:line="240" w:lineRule="exact"/>
      </w:pPr>
      <w:r>
        <w:rPr>
          <w:szCs w:val="28"/>
        </w:rPr>
      </w:r>
      <w:r>
        <w:rPr>
          <w:szCs w:val="28"/>
        </w:rPr>
      </w:r>
      <w:r/>
    </w:p>
    <w:p>
      <w:pPr>
        <w:ind w:right="5101"/>
        <w:spacing w:after="0" w:line="240" w:lineRule="exact"/>
      </w:pPr>
      <w:r/>
      <w:r/>
    </w:p>
    <w:p>
      <w:pPr>
        <w:ind w:right="5101"/>
        <w:spacing w:after="0" w:line="240" w:lineRule="exact"/>
      </w:pPr>
      <w:r/>
      <w:r/>
    </w:p>
    <w:p>
      <w:pPr>
        <w:ind w:right="5101"/>
        <w:spacing w:after="0" w:line="240" w:lineRule="exact"/>
      </w:pPr>
      <w:r>
        <w:rPr>
          <w:szCs w:val="28"/>
        </w:rPr>
      </w:r>
      <w:r>
        <w:rPr>
          <w:szCs w:val="28"/>
        </w:rPr>
      </w:r>
      <w:r/>
    </w:p>
    <w:p>
      <w:pPr>
        <w:spacing w:after="0" w:line="240" w:lineRule="exact"/>
        <w:rPr>
          <w:b/>
          <w:bCs/>
        </w:rPr>
      </w:pPr>
      <w:r>
        <w:rPr>
          <w:b/>
          <w:bCs/>
        </w:rPr>
        <w:t xml:space="preserve">О внесении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spacing w:after="0" w:line="240" w:lineRule="exact"/>
        <w:rPr>
          <w:b/>
          <w:bCs/>
        </w:rPr>
      </w:pPr>
      <w:r>
        <w:rPr>
          <w:b/>
          <w:bCs/>
        </w:rPr>
        <w:t xml:space="preserve">в приложение 1 к </w:t>
      </w:r>
      <w:r>
        <w:rPr>
          <w:b/>
          <w:bCs/>
        </w:rPr>
        <w:t xml:space="preserve">Положению </w:t>
      </w:r>
      <w:r>
        <w:rPr>
          <w:b/>
          <w:bCs/>
        </w:rPr>
      </w:r>
      <w:r>
        <w:rPr>
          <w:b/>
          <w:bCs/>
        </w:rPr>
      </w:r>
    </w:p>
    <w:p>
      <w:pPr>
        <w:spacing w:after="0" w:line="240" w:lineRule="exact"/>
        <w:rPr>
          <w:b/>
          <w:bCs/>
        </w:rPr>
      </w:pPr>
      <w:r>
        <w:rPr>
          <w:b/>
          <w:bCs/>
        </w:rPr>
        <w:t xml:space="preserve">о системе оплаты труда работников </w:t>
      </w:r>
      <w:r>
        <w:rPr>
          <w:b/>
          <w:bCs/>
        </w:rPr>
      </w:r>
      <w:r>
        <w:rPr>
          <w:b/>
          <w:bCs/>
        </w:rPr>
      </w:r>
    </w:p>
    <w:p>
      <w:pPr>
        <w:spacing w:after="0" w:line="240" w:lineRule="exact"/>
        <w:rPr>
          <w:b/>
          <w:bCs/>
        </w:rPr>
      </w:pPr>
      <w:r>
        <w:rPr>
          <w:b/>
          <w:bCs/>
        </w:rPr>
        <w:t xml:space="preserve">муниципального учреждения </w:t>
      </w:r>
      <w:r>
        <w:rPr>
          <w:b/>
          <w:bCs/>
        </w:rPr>
      </w:r>
      <w:r>
        <w:rPr>
          <w:b/>
          <w:bCs/>
        </w:rPr>
      </w:r>
    </w:p>
    <w:p>
      <w:pPr>
        <w:spacing w:after="0" w:line="240" w:lineRule="exact"/>
        <w:rPr>
          <w:b/>
          <w:bCs/>
        </w:rPr>
      </w:pPr>
      <w:r>
        <w:rPr>
          <w:b/>
          <w:bCs/>
        </w:rPr>
        <w:t xml:space="preserve">в отрасли </w:t>
      </w:r>
      <w:r>
        <w:rPr>
          <w:b/>
          <w:bCs/>
        </w:rPr>
        <w:t xml:space="preserve">жилищно-коммунального</w:t>
      </w:r>
      <w:r>
        <w:rPr>
          <w:b/>
          <w:bCs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spacing w:after="0" w:line="240" w:lineRule="exact"/>
        <w:rPr>
          <w:b/>
          <w:bCs/>
        </w:rPr>
      </w:pPr>
      <w:r>
        <w:rPr>
          <w:b/>
          <w:bCs/>
        </w:rPr>
        <w:t xml:space="preserve">хозяйства города Перми, </w:t>
      </w:r>
      <w:r>
        <w:rPr>
          <w:b/>
          <w:bCs/>
        </w:rPr>
        <w:t xml:space="preserve">утвержденному</w:t>
      </w:r>
      <w:r>
        <w:rPr>
          <w:b/>
          <w:bCs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spacing w:after="0" w:line="240" w:lineRule="exact"/>
        <w:rPr>
          <w:b/>
          <w:bCs/>
        </w:rPr>
      </w:pPr>
      <w:r>
        <w:rPr>
          <w:b/>
          <w:bCs/>
        </w:rPr>
        <w:t xml:space="preserve">постановлением администрации города </w:t>
      </w:r>
      <w:r>
        <w:rPr>
          <w:b/>
          <w:bCs/>
        </w:rPr>
      </w:r>
      <w:r>
        <w:rPr>
          <w:b/>
          <w:bCs/>
        </w:rPr>
      </w:r>
    </w:p>
    <w:p>
      <w:pPr>
        <w:spacing w:after="0" w:line="240" w:lineRule="exact"/>
        <w:rPr>
          <w:b/>
          <w:bCs/>
        </w:rPr>
      </w:pPr>
      <w:r>
        <w:rPr>
          <w:b/>
          <w:bCs/>
        </w:rPr>
        <w:t xml:space="preserve">Перми от 07.11.2019 № 869 </w:t>
      </w:r>
      <w:r>
        <w:rPr>
          <w:b/>
          <w:bCs/>
        </w:rPr>
      </w:r>
      <w:r>
        <w:rPr>
          <w:b/>
          <w:bCs/>
        </w:rPr>
      </w:r>
    </w:p>
    <w:p>
      <w:pPr>
        <w:ind w:right="5101"/>
        <w:spacing w:after="0"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right="5101"/>
        <w:spacing w:after="0"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right="5101"/>
        <w:spacing w:after="0"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spacing w:after="0" w:line="240" w:lineRule="auto"/>
        <w:rPr>
          <w:rFonts w:cs="Times New Roman"/>
        </w:rPr>
      </w:pPr>
      <w:r>
        <w:rPr>
          <w:rFonts w:cs="Times New Roman"/>
          <w:szCs w:val="28"/>
        </w:rPr>
        <w:t xml:space="preserve">В соответствии с Трудовым кодексом Российской Федерации, </w:t>
      </w:r>
      <w:r>
        <w:t xml:space="preserve">Федеральными </w:t>
      </w:r>
      <w:r>
        <w:t xml:space="preserve">законами</w:t>
      </w:r>
      <w: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rFonts w:cs="Times New Roman"/>
          <w:szCs w:val="28"/>
        </w:rPr>
        <w:t xml:space="preserve">от 20 марта 2025 г. № 33-ФЗ «Об общих принципах организации местного самоуправления </w:t>
        <w:br/>
        <w:t xml:space="preserve">в единой системе публичной власти»</w:t>
      </w:r>
      <w:r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Уставом города Перми, </w:t>
      </w:r>
      <w:r>
        <w:rPr>
          <w:rFonts w:cs="Times New Roman"/>
          <w:szCs w:val="28"/>
        </w:rPr>
        <w:br/>
        <w:t xml:space="preserve">Положением об оплате труда работников муниципальных учреждений города Перми, утвержденным решением Пермской городской Думы от 22 сентября </w:t>
      </w:r>
      <w:r>
        <w:rPr>
          <w:rFonts w:cs="Times New Roman"/>
          <w:szCs w:val="28"/>
        </w:rPr>
        <w:br/>
        <w:t xml:space="preserve">2009 г. № 209, </w:t>
      </w:r>
      <w:r>
        <w:rPr>
          <w:rFonts w:cs="Times New Roman"/>
        </w:rPr>
      </w:r>
      <w:r>
        <w:rPr>
          <w:rFonts w:cs="Times New Roman"/>
        </w:rPr>
      </w:r>
    </w:p>
    <w:p>
      <w:pPr>
        <w:jc w:val="both"/>
        <w:spacing w:after="0" w:line="240" w:lineRule="auto"/>
        <w:rPr>
          <w:rFonts w:cs="Times New Roman"/>
        </w:rPr>
      </w:pPr>
      <w:r>
        <w:rPr>
          <w:rFonts w:cs="Times New Roman"/>
          <w:szCs w:val="28"/>
        </w:rPr>
        <w:t xml:space="preserve">администрация города Перми ПОСТАНОВЛЯЕТ:</w:t>
      </w:r>
      <w:r>
        <w:rPr>
          <w:rFonts w:cs="Times New Roman"/>
        </w:rPr>
      </w:r>
      <w:r>
        <w:rPr>
          <w:rFonts w:cs="Times New Roman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 xml:space="preserve">Внести изменения в </w:t>
      </w:r>
      <w:r>
        <w:t xml:space="preserve">приложение 1 к </w:t>
      </w:r>
      <w:r>
        <w:rPr>
          <w:rFonts w:cs="Times New Roman"/>
          <w:szCs w:val="28"/>
        </w:rPr>
        <w:t xml:space="preserve">Положению о системе оплат</w:t>
      </w:r>
      <w:r>
        <w:rPr>
          <w:rFonts w:cs="Times New Roman"/>
          <w:szCs w:val="28"/>
        </w:rPr>
        <w:t xml:space="preserve">ы труда работников муниципального учреждения в отрасли жилищно-коммунального хозяйства города Перми, утвержденному постановлением администрации города Перми от 07 ноября 2019 г. № 869 (в ред. от 04.06.2021 № 406,</w:t>
      </w:r>
      <w:r>
        <w:t xml:space="preserve"> </w:t>
      </w:r>
      <w:r>
        <w:rPr>
          <w:rFonts w:cs="Times New Roman"/>
          <w:szCs w:val="28"/>
        </w:rPr>
        <w:t xml:space="preserve">от 11.11.2021 </w:t>
        <w:br/>
        <w:t xml:space="preserve">№ 1001, от 12.07.2022 № 593, </w:t>
      </w:r>
      <w:r>
        <w:rPr>
          <w:rFonts w:cs="Times New Roman"/>
          <w:szCs w:val="28"/>
        </w:rPr>
        <w:t xml:space="preserve">от 12.08.2022 № 678, от 16.11.2022 № 1159, </w:t>
        <w:br/>
        <w:t xml:space="preserve">от 25.09.2023 № 898, от 29.11.2023 </w:t>
      </w:r>
      <w:r>
        <w:rPr>
          <w:rFonts w:cs="Times New Roman"/>
          <w:szCs w:val="28"/>
        </w:rPr>
        <w:t xml:space="preserve">№ 1327, от 09.08.2024 № 638, от 18.12.2024 </w:t>
        <w:br/>
        <w:t xml:space="preserve">№ 1261</w:t>
      </w:r>
      <w:r>
        <w:rPr>
          <w:rFonts w:cs="Times New Roman"/>
          <w:szCs w:val="28"/>
        </w:rPr>
        <w:t xml:space="preserve">, от 20.05.2025 № 336</w:t>
      </w:r>
      <w:r>
        <w:rPr>
          <w:rFonts w:cs="Times New Roman"/>
          <w:szCs w:val="28"/>
        </w:rPr>
        <w:t xml:space="preserve">), изложив</w:t>
      </w:r>
      <w:r>
        <w:rPr>
          <w:szCs w:val="28"/>
        </w:rPr>
        <w:t xml:space="preserve"> </w:t>
      </w:r>
      <w:r>
        <w:t xml:space="preserve">в редакции согласно приложению </w:t>
        <w:br/>
      </w:r>
      <w:r>
        <w:t xml:space="preserve">к настоящему постановлению.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14:ligatures w14:val="none"/>
        </w:rPr>
      </w:pPr>
      <w:r>
        <w:rPr>
          <w:rFonts w:cs="Times New Roman"/>
        </w:rPr>
        <w:t xml:space="preserve">2</w:t>
      </w:r>
      <w:r>
        <w:rPr>
          <w:rFonts w:cs="Times New Roman"/>
        </w:rPr>
        <w:t xml:space="preserve">. </w:t>
      </w:r>
      <w:r>
        <w:rPr>
          <w:rFonts w:cs="Times New Roman"/>
        </w:rPr>
        <w:t xml:space="preserve">Настоящее постановление вступает в силу с 01 июля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cs="Times New Roman"/>
        </w:rPr>
        <w:t xml:space="preserve">.</w:t>
      </w:r>
      <w:r>
        <w:rPr>
          <w:rFonts w:cs="Times New Roman"/>
          <w14:ligatures w14:val="none"/>
        </w:rPr>
      </w:r>
      <w:r>
        <w:rPr>
          <w:rFonts w:cs="Times New Roman"/>
          <w14:ligatures w14:val="none"/>
        </w:rPr>
      </w:r>
    </w:p>
    <w:p>
      <w:pPr>
        <w:ind w:firstLine="709"/>
        <w:jc w:val="both"/>
        <w:spacing w:after="0" w:line="240" w:lineRule="auto"/>
        <w:rPr>
          <w:rFonts w:cs="Times New Roman"/>
          <w:highlight w:val="none"/>
          <w14:ligatures w14:val="none"/>
        </w:rPr>
      </w:pPr>
      <w:r>
        <w:rPr>
          <w:rFonts w:cs="Times New Roman"/>
        </w:rPr>
        <w:t xml:space="preserve">3.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Управлению по общим вопр</w:t>
      </w:r>
      <w:r>
        <w:rPr>
          <w:rFonts w:cs="Times New Roman"/>
        </w:rPr>
        <w:t xml:space="preserve">осам администрации города Пер</w:t>
      </w:r>
      <w:r>
        <w:rPr>
          <w:rFonts w:cs="Times New Roman"/>
        </w:rPr>
        <w:t xml:space="preserve">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cs="Times New Roman"/>
        </w:rPr>
        <w:t xml:space="preserve">.</w:t>
      </w:r>
      <w:r>
        <w:rPr>
          <w:rFonts w:cs="Times New Roman"/>
          <w:highlight w:val="none"/>
          <w14:ligatures w14:val="none"/>
        </w:rPr>
      </w:r>
      <w:r>
        <w:rPr>
          <w:rFonts w:cs="Times New Roman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cs="Times New Roman"/>
          <w:highlight w:val="none"/>
          <w14:ligatures w14:val="none"/>
        </w:rPr>
      </w:pPr>
      <w:r>
        <w:rPr>
          <w:rFonts w:cs="Times New Roman"/>
          <w:highlight w:val="none"/>
          <w14:ligatures w14:val="none"/>
        </w:rPr>
      </w:r>
      <w:r>
        <w:rPr>
          <w:rFonts w:cs="Times New Roman"/>
          <w:highlight w:val="none"/>
          <w14:ligatures w14:val="none"/>
        </w:rPr>
      </w:r>
      <w:r>
        <w:rPr>
          <w:rFonts w:cs="Times New Roman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cs="Times New Roman"/>
          <w:highlight w:val="none"/>
          <w14:ligatures w14:val="none"/>
        </w:rPr>
      </w:pPr>
      <w:r>
        <w:rPr>
          <w:rFonts w:cs="Times New Roman"/>
          <w:highlight w:val="none"/>
          <w14:ligatures w14:val="none"/>
        </w:rPr>
      </w:r>
      <w:r>
        <w:rPr>
          <w:rFonts w:cs="Times New Roman"/>
          <w:highlight w:val="none"/>
          <w14:ligatures w14:val="none"/>
        </w:rPr>
      </w:r>
      <w:r>
        <w:rPr>
          <w:rFonts w:cs="Times New Roman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>
        <w:rPr>
          <w:rFonts w:cs="Times New Roman"/>
          <w:szCs w:val="28"/>
        </w:rPr>
        <w:t xml:space="preserve">Контроль за</w:t>
      </w:r>
      <w:r>
        <w:rPr>
          <w:rFonts w:cs="Times New Roman"/>
          <w:szCs w:val="28"/>
        </w:rPr>
        <w:t xml:space="preserve"> исполнением настоящего постановления возложить </w:t>
      </w:r>
      <w:r>
        <w:rPr>
          <w:rFonts w:cs="Times New Roman"/>
          <w:szCs w:val="28"/>
        </w:rPr>
        <w:br/>
        <w:t xml:space="preserve">на заместителя главы администрации города Перми Балахнина А.А.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14:ligatures w14:val="none"/>
        </w:rPr>
      </w:pPr>
      <w:r>
        <w:rPr>
          <w:rFonts w:cs="Times New Roman"/>
          <w14:ligatures w14:val="none"/>
        </w:rPr>
      </w:r>
      <w:r>
        <w:rPr>
          <w:rFonts w:cs="Times New Roman"/>
          <w14:ligatures w14:val="none"/>
        </w:rPr>
      </w:r>
      <w:r>
        <w:rPr>
          <w:rFonts w:cs="Times New Roman"/>
          <w14:ligatures w14:val="none"/>
        </w:rPr>
      </w:r>
    </w:p>
    <w:p>
      <w:pPr>
        <w:ind w:firstLine="709"/>
        <w:jc w:val="both"/>
        <w:spacing w:after="0" w:line="240" w:lineRule="auto"/>
        <w:rPr>
          <w:rFonts w:cs="Times New Roman"/>
          <w14:ligatures w14:val="none"/>
        </w:rPr>
      </w:pPr>
      <w:r>
        <w:rPr>
          <w:rFonts w:cs="Times New Roman"/>
          <w14:ligatures w14:val="none"/>
        </w:rPr>
      </w:r>
      <w:r>
        <w:rPr>
          <w:rFonts w:cs="Times New Roman"/>
          <w14:ligatures w14:val="none"/>
        </w:rPr>
      </w:r>
      <w:r>
        <w:rPr>
          <w:rFonts w:cs="Times New Roman"/>
          <w14:ligatures w14:val="none"/>
        </w:rPr>
      </w:r>
    </w:p>
    <w:p>
      <w:pPr>
        <w:ind w:firstLine="709"/>
        <w:jc w:val="both"/>
        <w:spacing w:after="0" w:line="240" w:lineRule="auto"/>
        <w:rPr>
          <w:rFonts w:cs="Times New Roman"/>
          <w14:ligatures w14:val="none"/>
        </w:rPr>
      </w:pPr>
      <w:r>
        <w:rPr>
          <w:rFonts w:cs="Times New Roman"/>
          <w:szCs w:val="28"/>
        </w:rPr>
      </w:r>
      <w:r>
        <w:rPr>
          <w:rFonts w:cs="Times New Roman"/>
          <w14:ligatures w14:val="none"/>
        </w:rPr>
      </w:r>
      <w:r>
        <w:rPr>
          <w:rFonts w:cs="Times New Roman"/>
          <w14:ligatures w14:val="none"/>
        </w:rPr>
      </w:r>
    </w:p>
    <w:p>
      <w:pPr>
        <w:jc w:val="both"/>
        <w:spacing w:after="0" w:afterAutospacing="0" w:line="240" w:lineRule="exact"/>
        <w:tabs>
          <w:tab w:val="left" w:pos="8080" w:leader="none"/>
        </w:tabs>
        <w:rPr>
          <w:szCs w:val="24"/>
        </w:rPr>
      </w:pPr>
      <w:r>
        <w:rPr>
          <w:szCs w:val="24"/>
        </w:rPr>
        <w:t xml:space="preserve">И.о. Главы город</w:t>
      </w:r>
      <w:r>
        <w:rPr>
          <w:szCs w:val="24"/>
        </w:rPr>
        <w:t xml:space="preserve">а Перми                                                                            Я.В. Фурман</w:t>
      </w:r>
      <w:r>
        <w:rPr>
          <w:szCs w:val="24"/>
        </w:rPr>
      </w:r>
      <w:r>
        <w:rPr>
          <w:szCs w:val="24"/>
        </w:rPr>
      </w:r>
    </w:p>
    <w:p>
      <w:pPr>
        <w:pStyle w:val="900"/>
        <w:ind w:left="0"/>
        <w:spacing w:line="240" w:lineRule="exact"/>
      </w:pPr>
      <w:r/>
      <w:r/>
    </w:p>
    <w:p>
      <w:pPr>
        <w:pStyle w:val="900"/>
        <w:ind w:left="0"/>
        <w:spacing w:line="240" w:lineRule="exact"/>
      </w:pPr>
      <w:r/>
      <w:r/>
    </w:p>
    <w:p>
      <w:pPr>
        <w:pStyle w:val="900"/>
        <w:ind w:left="0"/>
        <w:spacing w:line="240" w:lineRule="exact"/>
      </w:pPr>
      <w:r/>
      <w:r/>
    </w:p>
    <w:p>
      <w:pPr>
        <w:pStyle w:val="900"/>
        <w:ind w:left="0"/>
        <w:spacing w:line="240" w:lineRule="exact"/>
        <w:sectPr>
          <w:headerReference w:type="default" r:id="rId9"/>
          <w:footerReference w:type="first" r:id="rId10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pStyle w:val="900"/>
        <w:ind w:left="5669"/>
        <w:spacing w:line="240" w:lineRule="exact"/>
        <w:rPr>
          <w:szCs w:val="24"/>
        </w:rPr>
      </w:pPr>
      <w:r/>
      <w:bookmarkStart w:id="0" w:name="_GoBack"/>
      <w:r/>
      <w:bookmarkEnd w:id="0"/>
      <w:r>
        <w:rPr>
          <w:rFonts w:eastAsiaTheme="minorHAnsi"/>
          <w:b w:val="0"/>
          <w:szCs w:val="28"/>
          <w:lang w:eastAsia="en-US"/>
        </w:rPr>
        <w:t xml:space="preserve">Приложение </w:t>
      </w:r>
      <w:r>
        <w:rPr>
          <w:szCs w:val="24"/>
        </w:rPr>
      </w:r>
      <w:r>
        <w:rPr>
          <w:szCs w:val="24"/>
        </w:rPr>
      </w:r>
    </w:p>
    <w:p>
      <w:pPr>
        <w:pStyle w:val="900"/>
        <w:ind w:left="5669"/>
        <w:spacing w:line="240" w:lineRule="exact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к постановлению администрации </w:t>
      </w:r>
      <w:r>
        <w:rPr>
          <w:rFonts w:eastAsiaTheme="minorHAnsi"/>
          <w:b w:val="0"/>
          <w:szCs w:val="28"/>
          <w:lang w:eastAsia="en-US"/>
        </w:rPr>
      </w:r>
      <w:r>
        <w:rPr>
          <w:rFonts w:eastAsiaTheme="minorHAnsi"/>
          <w:b w:val="0"/>
          <w:szCs w:val="28"/>
          <w:lang w:eastAsia="en-US"/>
        </w:rPr>
      </w:r>
    </w:p>
    <w:p>
      <w:pPr>
        <w:pStyle w:val="900"/>
        <w:ind w:left="5669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города Перми</w:t>
      </w: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</w:p>
    <w:p>
      <w:pPr>
        <w:pStyle w:val="900"/>
        <w:ind w:left="5669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от</w:t>
      </w:r>
      <w:r>
        <w:rPr>
          <w:rFonts w:eastAsiaTheme="minorHAnsi"/>
          <w:b w:val="0"/>
          <w:szCs w:val="28"/>
          <w:lang w:eastAsia="en-US"/>
        </w:rPr>
        <w:t xml:space="preserve"> </w:t>
      </w:r>
      <w:r>
        <w:rPr>
          <w:rFonts w:eastAsiaTheme="minorHAnsi"/>
          <w:b w:val="0"/>
          <w:szCs w:val="28"/>
          <w:lang w:eastAsia="en-US"/>
        </w:rPr>
        <w:t xml:space="preserve">27.10.2025 № 875</w:t>
      </w:r>
      <w:r>
        <w:rPr>
          <w:rFonts w:eastAsiaTheme="minorHAnsi"/>
          <w:b w:val="0"/>
          <w:lang w:eastAsia="en-US"/>
        </w:rPr>
      </w:r>
    </w:p>
    <w:p>
      <w:pPr>
        <w:pStyle w:val="900"/>
        <w:ind w:left="5670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</w:p>
    <w:p>
      <w:pPr>
        <w:pStyle w:val="900"/>
        <w:ind w:left="5670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</w:p>
    <w:p>
      <w:pPr>
        <w:pStyle w:val="900"/>
        <w:ind w:left="5670"/>
        <w:spacing w:line="240" w:lineRule="exact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  <w:r>
        <w:rPr>
          <w:rFonts w:eastAsiaTheme="minorHAnsi"/>
          <w:b w:val="0"/>
          <w:lang w:eastAsia="en-US"/>
        </w:rPr>
      </w:r>
    </w:p>
    <w:p>
      <w:pPr>
        <w:pStyle w:val="899"/>
        <w:jc w:val="right"/>
        <w:widowControl/>
        <w:outlineLvl w:val="2"/>
      </w:pPr>
      <w:r>
        <w:t xml:space="preserve">Таблица 1</w:t>
      </w:r>
      <w:r/>
    </w:p>
    <w:p>
      <w:pPr>
        <w:pStyle w:val="899"/>
        <w:jc w:val="center"/>
        <w:spacing w:line="240" w:lineRule="exact"/>
        <w:widowControl/>
      </w:pPr>
      <w:r/>
      <w:r/>
    </w:p>
    <w:p>
      <w:pPr>
        <w:pStyle w:val="900"/>
        <w:jc w:val="center"/>
        <w:spacing w:line="240" w:lineRule="exact"/>
        <w:widowControl/>
      </w:pPr>
      <w:r>
        <w:t xml:space="preserve">РАЗМЕРЫ</w:t>
      </w:r>
      <w:r/>
    </w:p>
    <w:p>
      <w:pPr>
        <w:pStyle w:val="900"/>
        <w:jc w:val="center"/>
        <w:spacing w:line="240" w:lineRule="exact"/>
        <w:widowControl/>
      </w:pPr>
      <w:r>
        <w:t xml:space="preserve">должностных окладов работников муниципального учреждения </w:t>
      </w:r>
      <w:r/>
    </w:p>
    <w:p>
      <w:pPr>
        <w:pStyle w:val="900"/>
        <w:jc w:val="center"/>
        <w:spacing w:line="240" w:lineRule="exact"/>
        <w:widowControl/>
      </w:pPr>
      <w:r>
        <w:t xml:space="preserve">в отрасли жилищно-коммунального хозяйства города Перми, </w:t>
      </w:r>
      <w:r/>
    </w:p>
    <w:p>
      <w:pPr>
        <w:pStyle w:val="900"/>
        <w:jc w:val="center"/>
        <w:spacing w:line="240" w:lineRule="exact"/>
        <w:widowControl/>
      </w:pPr>
      <w:r>
        <w:t xml:space="preserve">занимающих должности, включенные в профессиональные квалификационные группы общеотраслевых должностей </w:t>
      </w:r>
      <w:r/>
    </w:p>
    <w:p>
      <w:pPr>
        <w:pStyle w:val="900"/>
        <w:jc w:val="center"/>
        <w:spacing w:line="240" w:lineRule="exact"/>
        <w:widowControl/>
      </w:pPr>
      <w:r>
        <w:t xml:space="preserve">руководителей, специалистов и служащих, профессий рабочих</w:t>
      </w:r>
      <w:r/>
    </w:p>
    <w:p>
      <w:pPr>
        <w:pStyle w:val="899"/>
        <w:jc w:val="both"/>
        <w:widowControl/>
      </w:pPr>
      <w:r/>
      <w:r/>
    </w:p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4947" w:type="pct"/>
        <w:jc w:val="center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614"/>
        <w:gridCol w:w="2694"/>
        <w:gridCol w:w="2464"/>
        <w:gridCol w:w="1701"/>
        <w:gridCol w:w="2545"/>
      </w:tblGrid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Квалификационные уровни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464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должности, профессии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Должностной оклад,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Должностной оклад, руб.*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  <w:outlineLvl w:val="2"/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ind w:left="-102" w:right="-102"/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  <w:outlineLvl w:val="0"/>
            </w:pPr>
            <w:r>
              <w:rPr>
                <w:rFonts w:cs="Times New Roman"/>
                <w:sz w:val="24"/>
                <w:szCs w:val="24"/>
              </w:rPr>
              <w:t xml:space="preserve">2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4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  <w:outlineLvl w:val="0"/>
            </w:pPr>
            <w:r>
              <w:rPr>
                <w:rFonts w:cs="Times New Roman"/>
                <w:sz w:val="24"/>
                <w:szCs w:val="24"/>
              </w:rPr>
              <w:t xml:space="preserve">3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  <w:outlineLvl w:val="0"/>
            </w:pPr>
            <w:r>
              <w:rPr>
                <w:rFonts w:cs="Times New Roman"/>
                <w:sz w:val="24"/>
                <w:szCs w:val="24"/>
              </w:rPr>
              <w:t xml:space="preserve">4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  <w:outlineLvl w:val="0"/>
            </w:pPr>
            <w:r>
              <w:rPr>
                <w:rFonts w:cs="Times New Roman"/>
                <w:sz w:val="24"/>
                <w:szCs w:val="24"/>
              </w:rPr>
              <w:t xml:space="preserve">5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  <w:outlineLvl w:val="2"/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W w:w="9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  <w:outlineLvl w:val="0"/>
            </w:pPr>
            <w:r>
              <w:rPr>
                <w:rFonts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cs="Times New Roman"/>
                <w:sz w:val="24"/>
                <w:szCs w:val="24"/>
              </w:rPr>
              <w:outlineLvl w:val="0"/>
            </w:pPr>
            <w:r>
              <w:rPr>
                <w:rFonts w:cs="Times New Roman"/>
                <w:sz w:val="24"/>
                <w:szCs w:val="24"/>
              </w:rPr>
              <w:t xml:space="preserve">«Общеотраслевые профессии рабочих второго уровня»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  <w:outlineLvl w:val="2"/>
            </w:pPr>
            <w:r>
              <w:rPr>
                <w:rFonts w:eastAsia="Calibri"/>
                <w:sz w:val="24"/>
                <w:szCs w:val="24"/>
              </w:rPr>
              <w:t xml:space="preserve">1.1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1-й квалификационный уровень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4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водитель автомобиля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  <w:t xml:space="preserve">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  <w:t xml:space="preserve">77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  <w:t xml:space="preserve">6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163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  <w:outlineLvl w:val="2"/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W w:w="9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«Общеотраслевые должности служащих третьего уровня»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1-й квалификационный уровень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4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документовед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  <w:t xml:space="preserve">7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000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17 </w:t>
            </w:r>
            <w:r>
              <w:rPr>
                <w:rFonts w:eastAsia="Calibri"/>
                <w:sz w:val="24"/>
                <w:szCs w:val="24"/>
              </w:rPr>
              <w:t xml:space="preserve">986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3-й квалификационный уровень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4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инженер-программист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1-й категории, инженер-сметчик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1-й категории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  <w:t xml:space="preserve">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953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052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4-й квалификационный уровень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4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ведущий экономист, ведущий инженер, ведущий юрисконсульт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21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021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  <w:t xml:space="preserve">40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W w:w="9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«Общеотраслевые должности служащих четвертого уровня»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6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3.1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1-й квалификационный уровень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4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начальник отдела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  <w:t xml:space="preserve">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716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5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382</w:t>
            </w:r>
            <w:r>
              <w:rPr>
                <w:rFonts w:eastAsia="Calibri"/>
                <w:sz w:val="24"/>
                <w:szCs w:val="24"/>
              </w:rPr>
              <w:t xml:space="preserve">,00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</w:pPr>
      <w:r>
        <w:t xml:space="preserve">------------------------------------------</w:t>
      </w:r>
      <w:r/>
    </w:p>
    <w:p>
      <w:pPr>
        <w:ind w:firstLine="720"/>
        <w:spacing w:line="238" w:lineRule="exact"/>
        <w:rPr>
          <w:sz w:val="24"/>
          <w:szCs w:val="20"/>
        </w:rPr>
      </w:pPr>
      <w:r>
        <w:rPr>
          <w:sz w:val="24"/>
          <w:szCs w:val="20"/>
        </w:rPr>
        <w:t xml:space="preserve">* С учетом индексации должностных окладов на </w:t>
      </w:r>
      <w:r>
        <w:rPr>
          <w:sz w:val="24"/>
          <w:szCs w:val="20"/>
        </w:rPr>
        <w:t xml:space="preserve">5</w:t>
      </w:r>
      <w:r>
        <w:rPr>
          <w:sz w:val="24"/>
          <w:szCs w:val="20"/>
        </w:rPr>
        <w:t xml:space="preserve">,</w:t>
      </w:r>
      <w:r>
        <w:rPr>
          <w:sz w:val="24"/>
          <w:szCs w:val="20"/>
        </w:rPr>
        <w:t xml:space="preserve">8</w:t>
      </w:r>
      <w:r>
        <w:rPr>
          <w:sz w:val="24"/>
          <w:szCs w:val="20"/>
        </w:rPr>
        <w:t xml:space="preserve"> % с 01 </w:t>
      </w:r>
      <w:r>
        <w:rPr>
          <w:sz w:val="24"/>
          <w:szCs w:val="20"/>
        </w:rPr>
        <w:t xml:space="preserve">июля</w:t>
      </w:r>
      <w:r>
        <w:rPr>
          <w:sz w:val="24"/>
          <w:szCs w:val="20"/>
        </w:rPr>
        <w:t xml:space="preserve"> 202</w:t>
      </w:r>
      <w:r>
        <w:rPr>
          <w:sz w:val="24"/>
          <w:szCs w:val="20"/>
        </w:rPr>
        <w:t xml:space="preserve">6</w:t>
      </w:r>
      <w:r>
        <w:rPr>
          <w:sz w:val="24"/>
          <w:szCs w:val="20"/>
        </w:rPr>
        <w:t xml:space="preserve"> г.</w:t>
      </w:r>
      <w:r>
        <w:rPr>
          <w:sz w:val="24"/>
          <w:szCs w:val="20"/>
        </w:rPr>
      </w:r>
      <w:r>
        <w:rPr>
          <w:sz w:val="24"/>
          <w:szCs w:val="20"/>
        </w:rPr>
      </w:r>
    </w:p>
    <w:p>
      <w:pPr>
        <w:spacing w:after="0" w:line="240" w:lineRule="auto"/>
      </w:pPr>
      <w:r/>
      <w:r/>
    </w:p>
    <w:p>
      <w:pPr>
        <w:shd w:val="nil" w:color="auto"/>
        <w:rPr>
          <w:highlight w:val="none"/>
        </w:rPr>
      </w:pPr>
      <w:r>
        <w:rPr>
          <w:highlight w:val="none"/>
        </w:rPr>
        <w:br w:type="page" w:clear="all"/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spacing w:after="0" w:line="240" w:lineRule="auto"/>
        <w:rPr>
          <w:highlight w:val="none"/>
        </w:rPr>
      </w:pPr>
      <w:r>
        <w:t xml:space="preserve">Таблица 2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spacing w:after="0" w:line="240" w:lineRule="auto"/>
      </w:pPr>
      <w:r/>
      <w:r/>
    </w:p>
    <w:p>
      <w:pPr>
        <w:pStyle w:val="900"/>
        <w:jc w:val="center"/>
        <w:spacing w:line="240" w:lineRule="exact"/>
        <w:widowControl/>
      </w:pPr>
      <w:r>
        <w:t xml:space="preserve">РАЗМЕРЫ</w:t>
      </w:r>
      <w:r/>
    </w:p>
    <w:p>
      <w:pPr>
        <w:pStyle w:val="900"/>
        <w:jc w:val="center"/>
        <w:spacing w:line="240" w:lineRule="exact"/>
        <w:widowControl/>
      </w:pPr>
      <w:r>
        <w:t xml:space="preserve">должностных окладов работников муниципального учреждения в отрасли жилищно-коммунального хозяйства города Перми, занимающих должности, </w:t>
      </w:r>
      <w:r>
        <w:br/>
        <w:t xml:space="preserve">не включенные в профессиональные квалификационные группы</w:t>
      </w:r>
      <w:r/>
    </w:p>
    <w:p>
      <w:pPr>
        <w:pStyle w:val="899"/>
        <w:jc w:val="center"/>
        <w:widowControl/>
      </w:pPr>
      <w:r/>
      <w:r/>
    </w:p>
    <w:p>
      <w:pPr>
        <w:spacing w:after="0" w:line="240" w:lineRule="auto"/>
      </w:pPr>
      <w:r>
        <w:rPr>
          <w:sz w:val="2"/>
          <w:szCs w:val="2"/>
        </w:rPr>
        <w:t xml:space="preserve">6</w:t>
      </w:r>
      <w:r/>
    </w:p>
    <w:tbl>
      <w:tblPr>
        <w:tblW w:w="100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568"/>
        <w:gridCol w:w="4677"/>
        <w:gridCol w:w="1701"/>
        <w:gridCol w:w="3063"/>
      </w:tblGrid>
      <w:tr>
        <w:tblPrEx/>
        <w:trPr>
          <w:jc w:val="center"/>
        </w:trPr>
        <w:tc>
          <w:tcPr>
            <w:tcW w:w="568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99"/>
              <w:jc w:val="center"/>
              <w:keepNext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99"/>
              <w:jc w:val="center"/>
              <w:keepNext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Должностной оклад,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pStyle w:val="7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Должностной</w:t>
            </w:r>
            <w:r>
              <w:rPr>
                <w:sz w:val="24"/>
                <w:szCs w:val="24"/>
              </w:rPr>
              <w:t xml:space="preserve"> оклад, руб.*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rFonts w:eastAsia="Calibri" w:cstheme="minorBidi"/>
                <w:sz w:val="24"/>
                <w:szCs w:val="24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 w:cstheme="minorBidi"/>
                <w:sz w:val="24"/>
                <w:szCs w:val="24"/>
              </w:rPr>
            </w:r>
            <w:r>
              <w:rPr>
                <w:rFonts w:eastAsia="Calibri" w:cstheme="minorBidi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rFonts w:eastAsia="Calibri" w:cstheme="minorBidi"/>
                <w:sz w:val="24"/>
                <w:szCs w:val="24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 w:cstheme="minorBidi"/>
                <w:sz w:val="24"/>
                <w:szCs w:val="24"/>
              </w:rPr>
            </w:r>
            <w:r>
              <w:rPr>
                <w:rFonts w:eastAsia="Calibri" w:cstheme="minorBidi"/>
                <w:sz w:val="24"/>
                <w:szCs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rFonts w:eastAsia="Calibri" w:cstheme="minorBidi"/>
                <w:sz w:val="24"/>
                <w:szCs w:val="24"/>
                <w:lang w:eastAsia="en-US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99"/>
              <w:keepNext/>
              <w:widowControl/>
              <w:tabs>
                <w:tab w:val="left" w:pos="180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жилищному фонду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99"/>
              <w:jc w:val="center"/>
              <w:keepNext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53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pStyle w:val="899"/>
              <w:jc w:val="center"/>
              <w:keepNext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052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99"/>
              <w:widowControl/>
              <w:rPr>
                <w:rFonts w:eastAsia="Calibri" w:cstheme="minorBidi"/>
                <w:sz w:val="24"/>
                <w:szCs w:val="24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Ведущий специалист по учету и расчетам</w:t>
            </w:r>
            <w:r>
              <w:rPr>
                <w:rFonts w:eastAsia="Calibri" w:cstheme="minorBidi"/>
                <w:sz w:val="24"/>
                <w:szCs w:val="24"/>
              </w:rPr>
            </w:r>
            <w:r>
              <w:rPr>
                <w:rFonts w:eastAsia="Calibri" w:cstheme="minorBidi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rFonts w:eastAsia="Calibri" w:cstheme="minorBidi"/>
                <w:sz w:val="24"/>
                <w:szCs w:val="24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21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021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,00</w:t>
            </w:r>
            <w:r>
              <w:rPr>
                <w:rFonts w:eastAsia="Calibri" w:cstheme="minorBidi"/>
                <w:sz w:val="24"/>
                <w:szCs w:val="24"/>
              </w:rPr>
            </w:r>
            <w:r>
              <w:rPr>
                <w:rFonts w:eastAsia="Calibri" w:cstheme="minorBidi"/>
                <w:sz w:val="24"/>
                <w:szCs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rFonts w:eastAsia="Calibri" w:cstheme="minorBidi"/>
                <w:sz w:val="24"/>
                <w:szCs w:val="24"/>
                <w:lang w:eastAsia="en-US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40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,00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568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99"/>
              <w:widowControl/>
              <w:rPr>
                <w:rFonts w:eastAsia="Calibri" w:cstheme="minorBidi"/>
                <w:sz w:val="24"/>
                <w:szCs w:val="24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Заведующий сектором</w:t>
            </w:r>
            <w:r>
              <w:rPr>
                <w:rFonts w:eastAsia="Calibri" w:cstheme="minorBidi"/>
                <w:sz w:val="24"/>
                <w:szCs w:val="24"/>
              </w:rPr>
            </w:r>
            <w:r>
              <w:rPr>
                <w:rFonts w:eastAsia="Calibri" w:cstheme="minorBidi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rFonts w:eastAsia="Calibri" w:cstheme="minorBidi"/>
                <w:sz w:val="24"/>
                <w:szCs w:val="24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845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,00</w:t>
            </w:r>
            <w:r>
              <w:rPr>
                <w:rFonts w:eastAsia="Calibri" w:cstheme="minorBidi"/>
                <w:sz w:val="24"/>
                <w:szCs w:val="24"/>
              </w:rPr>
            </w:r>
            <w:r>
              <w:rPr>
                <w:rFonts w:eastAsia="Calibri" w:cstheme="minorBidi"/>
                <w:sz w:val="24"/>
                <w:szCs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rFonts w:eastAsia="Calibri" w:cstheme="minorBidi"/>
                <w:sz w:val="24"/>
                <w:szCs w:val="24"/>
                <w:lang w:eastAsia="en-US"/>
              </w:rPr>
            </w:pP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344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  <w:t xml:space="preserve">,00</w:t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</w:r>
            <w:r>
              <w:rPr>
                <w:rFonts w:eastAsia="Calibri" w:cstheme="minorBidi"/>
                <w:sz w:val="24"/>
                <w:szCs w:val="24"/>
                <w:lang w:eastAsia="en-US"/>
              </w:rPr>
            </w:r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</w:pPr>
      <w:r>
        <w:t xml:space="preserve">---------------------------------------------</w:t>
      </w:r>
      <w:r/>
    </w:p>
    <w:p>
      <w:pPr>
        <w:ind w:firstLine="720"/>
        <w:spacing w:line="238" w:lineRule="exact"/>
        <w:rPr>
          <w:sz w:val="24"/>
          <w:szCs w:val="20"/>
        </w:rPr>
      </w:pPr>
      <w:r>
        <w:rPr>
          <w:sz w:val="24"/>
          <w:szCs w:val="20"/>
        </w:rPr>
        <w:t xml:space="preserve">* С учетом индексации должностных окладов на 5,8 % с 01 июля 2026 г.</w:t>
      </w:r>
      <w:r>
        <w:rPr>
          <w:sz w:val="24"/>
          <w:szCs w:val="20"/>
        </w:rPr>
      </w:r>
      <w:r>
        <w:rPr>
          <w:sz w:val="24"/>
          <w:szCs w:val="20"/>
        </w:rPr>
      </w:r>
    </w:p>
    <w:p>
      <w:r/>
      <w:r/>
    </w:p>
    <w:p>
      <w:pPr>
        <w:pStyle w:val="899"/>
        <w:jc w:val="right"/>
        <w:widowControl/>
        <w:outlineLvl w:val="2"/>
      </w:pPr>
      <w:r>
        <w:t xml:space="preserve">Таблица 3</w:t>
      </w:r>
      <w:r/>
    </w:p>
    <w:p>
      <w:pPr>
        <w:pStyle w:val="900"/>
        <w:jc w:val="center"/>
        <w:spacing w:line="240" w:lineRule="exact"/>
        <w:widowControl/>
      </w:pPr>
      <w:r/>
      <w:r/>
    </w:p>
    <w:p>
      <w:pPr>
        <w:pStyle w:val="900"/>
        <w:jc w:val="center"/>
        <w:spacing w:line="240" w:lineRule="exact"/>
        <w:widowControl/>
      </w:pPr>
      <w:r>
        <w:t xml:space="preserve">РАЗМЕРЫ</w:t>
      </w:r>
      <w:r/>
    </w:p>
    <w:p>
      <w:pPr>
        <w:pStyle w:val="900"/>
        <w:jc w:val="center"/>
        <w:spacing w:line="240" w:lineRule="exact"/>
        <w:widowControl/>
      </w:pPr>
      <w:r>
        <w:t xml:space="preserve">должностных окладов директора, заместителя </w:t>
      </w:r>
      <w:r>
        <w:br/>
        <w:t xml:space="preserve">директора, главного инженера муниципального учреждения </w:t>
      </w:r>
      <w:r>
        <w:br/>
        <w:t xml:space="preserve">в отрасли жилищно-коммунального хозяйства города Перми</w:t>
      </w:r>
      <w:r/>
    </w:p>
    <w:p>
      <w:r/>
      <w:r/>
    </w:p>
    <w:tbl>
      <w:tblPr>
        <w:tblW w:w="9745" w:type="dxa"/>
        <w:jc w:val="center"/>
        <w:tblInd w:w="-4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620"/>
        <w:gridCol w:w="5086"/>
        <w:gridCol w:w="1701"/>
        <w:gridCol w:w="2338"/>
      </w:tblGrid>
      <w:tr>
        <w:tblPrEx/>
        <w:trPr>
          <w:jc w:val="center"/>
        </w:trPr>
        <w:tc>
          <w:tcPr>
            <w:tcW w:w="620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86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Должностной оклад, руб.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38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Должностной оклад, руб.*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20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86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38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20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86" w:type="dxa"/>
            <w:textDirection w:val="lrTb"/>
            <w:noWrap w:val="false"/>
          </w:tcPr>
          <w:p>
            <w:pPr>
              <w:pStyle w:val="899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054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319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20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86" w:type="dxa"/>
            <w:textDirection w:val="lrTb"/>
            <w:noWrap w:val="false"/>
          </w:tcPr>
          <w:p>
            <w:pPr>
              <w:pStyle w:val="899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директора-начальник</w:t>
            </w:r>
            <w:r>
              <w:rPr>
                <w:sz w:val="24"/>
                <w:szCs w:val="24"/>
              </w:rPr>
              <w:t xml:space="preserve"> отдела развития коммунальной отрасли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303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177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620" w:type="dxa"/>
            <w:textDirection w:val="lrTb"/>
            <w:noWrap w:val="false"/>
          </w:tcPr>
          <w:p>
            <w:pPr>
              <w:pStyle w:val="899"/>
              <w:jc w:val="center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86" w:type="dxa"/>
            <w:textDirection w:val="lrTb"/>
            <w:noWrap w:val="false"/>
          </w:tcPr>
          <w:p>
            <w:pPr>
              <w:pStyle w:val="899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инженер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508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335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spacing w:after="0" w:line="240" w:lineRule="auto"/>
        <w:rPr>
          <w:szCs w:val="28"/>
        </w:rPr>
      </w:pPr>
      <w:r>
        <w:rPr>
          <w:szCs w:val="28"/>
        </w:rPr>
        <w:t xml:space="preserve">---------------------------------------------</w:t>
      </w:r>
      <w:r>
        <w:rPr>
          <w:szCs w:val="28"/>
        </w:rPr>
      </w:r>
      <w:r>
        <w:rPr>
          <w:szCs w:val="28"/>
        </w:rPr>
      </w:r>
    </w:p>
    <w:p>
      <w:pPr>
        <w:ind w:firstLine="720"/>
        <w:spacing w:line="238" w:lineRule="exact"/>
        <w:rPr>
          <w:sz w:val="22"/>
          <w:szCs w:val="22"/>
        </w:rPr>
      </w:pPr>
      <w:r>
        <w:rPr>
          <w:sz w:val="24"/>
          <w:szCs w:val="20"/>
        </w:rPr>
        <w:t xml:space="preserve">* С учетом индексации должностных окладов на </w:t>
      </w:r>
      <w:r>
        <w:rPr>
          <w:sz w:val="24"/>
          <w:szCs w:val="20"/>
        </w:rPr>
        <w:t xml:space="preserve">5</w:t>
      </w:r>
      <w:r>
        <w:rPr>
          <w:sz w:val="24"/>
          <w:szCs w:val="20"/>
        </w:rPr>
        <w:t xml:space="preserve">,</w:t>
      </w:r>
      <w:r>
        <w:rPr>
          <w:sz w:val="24"/>
          <w:szCs w:val="20"/>
        </w:rPr>
        <w:t xml:space="preserve">8</w:t>
      </w:r>
      <w:r>
        <w:rPr>
          <w:sz w:val="24"/>
          <w:szCs w:val="20"/>
        </w:rPr>
        <w:t xml:space="preserve"> % с 01 </w:t>
      </w:r>
      <w:r>
        <w:rPr>
          <w:sz w:val="24"/>
          <w:szCs w:val="20"/>
        </w:rPr>
        <w:t xml:space="preserve">июля</w:t>
      </w:r>
      <w:r>
        <w:rPr>
          <w:sz w:val="24"/>
          <w:szCs w:val="20"/>
        </w:rPr>
        <w:t xml:space="preserve"> 202</w:t>
      </w:r>
      <w:r>
        <w:rPr>
          <w:sz w:val="24"/>
          <w:szCs w:val="20"/>
        </w:rPr>
        <w:t xml:space="preserve">6</w:t>
      </w:r>
      <w:r>
        <w:rPr>
          <w:sz w:val="24"/>
          <w:szCs w:val="20"/>
        </w:rPr>
        <w:t xml:space="preserve"> г.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39521972"/>
      <w:docPartObj>
        <w:docPartGallery w:val="Page Numbers (Top of Page)"/>
        <w:docPartUnique w:val="true"/>
      </w:docPartObj>
      <w:rPr/>
    </w:sdtPr>
    <w:sdtContent>
      <w:p>
        <w:pPr>
          <w:pStyle w:val="90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Caption Char"/>
    <w:basedOn w:val="911"/>
    <w:link w:val="906"/>
    <w:uiPriority w:val="99"/>
  </w:style>
  <w:style w:type="paragraph" w:styleId="693" w:default="1">
    <w:name w:val="Normal"/>
    <w:qFormat/>
  </w:style>
  <w:style w:type="paragraph" w:styleId="694">
    <w:name w:val="Heading 1"/>
    <w:basedOn w:val="693"/>
    <w:next w:val="693"/>
    <w:link w:val="7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693"/>
    <w:next w:val="693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693"/>
    <w:next w:val="693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693"/>
    <w:next w:val="693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00">
    <w:name w:val="Heading 7"/>
    <w:basedOn w:val="693"/>
    <w:next w:val="693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01">
    <w:name w:val="Heading 8"/>
    <w:basedOn w:val="693"/>
    <w:next w:val="693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02">
    <w:name w:val="Heading 9"/>
    <w:basedOn w:val="693"/>
    <w:next w:val="693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Heading 1 Char"/>
    <w:basedOn w:val="703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Heading 2 Char"/>
    <w:basedOn w:val="703"/>
    <w:uiPriority w:val="9"/>
    <w:rPr>
      <w:rFonts w:ascii="Arial" w:hAnsi="Arial" w:eastAsia="Arial" w:cs="Arial"/>
      <w:sz w:val="34"/>
    </w:rPr>
  </w:style>
  <w:style w:type="character" w:styleId="708" w:customStyle="1">
    <w:name w:val="Heading 3 Char"/>
    <w:basedOn w:val="703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Heading 4 Char"/>
    <w:basedOn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Heading 5 Char"/>
    <w:basedOn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Heading 6 Char"/>
    <w:basedOn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Heading 7 Char"/>
    <w:basedOn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Heading 8 Char"/>
    <w:basedOn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Heading 9 Char"/>
    <w:basedOn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715" w:customStyle="1">
    <w:name w:val="Title Char"/>
    <w:basedOn w:val="703"/>
    <w:uiPriority w:val="10"/>
    <w:rPr>
      <w:sz w:val="48"/>
      <w:szCs w:val="48"/>
    </w:rPr>
  </w:style>
  <w:style w:type="character" w:styleId="716" w:customStyle="1">
    <w:name w:val="Subtitle Char"/>
    <w:basedOn w:val="703"/>
    <w:uiPriority w:val="11"/>
    <w:rPr>
      <w:sz w:val="24"/>
      <w:szCs w:val="24"/>
    </w:rPr>
  </w:style>
  <w:style w:type="character" w:styleId="717" w:customStyle="1">
    <w:name w:val="Quote Char"/>
    <w:uiPriority w:val="29"/>
    <w:rPr>
      <w:i/>
    </w:rPr>
  </w:style>
  <w:style w:type="character" w:styleId="718" w:customStyle="1">
    <w:name w:val="Intense Quote Char"/>
    <w:uiPriority w:val="30"/>
    <w:rPr>
      <w:i/>
    </w:rPr>
  </w:style>
  <w:style w:type="table" w:styleId="719" w:customStyle="1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 w:customStyle="1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0" w:customStyle="1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3" w:customStyle="1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6" w:customStyle="1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37" w:customStyle="1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38" w:customStyle="1">
    <w:name w:val="Заголовок 1 Знак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Заголовок 2 Знак"/>
    <w:basedOn w:val="703"/>
    <w:link w:val="695"/>
    <w:uiPriority w:val="9"/>
    <w:rPr>
      <w:rFonts w:ascii="Arial" w:hAnsi="Arial" w:eastAsia="Arial" w:cs="Arial"/>
      <w:sz w:val="34"/>
    </w:rPr>
  </w:style>
  <w:style w:type="character" w:styleId="740" w:customStyle="1">
    <w:name w:val="Заголовок 3 Знак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Заголовок 4 Знак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Заголовок 5 Знак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No Spacing"/>
    <w:uiPriority w:val="1"/>
    <w:qFormat/>
    <w:pPr>
      <w:spacing w:after="0" w:line="240" w:lineRule="auto"/>
    </w:pPr>
  </w:style>
  <w:style w:type="paragraph" w:styleId="748">
    <w:name w:val="Title"/>
    <w:basedOn w:val="693"/>
    <w:next w:val="693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 w:customStyle="1">
    <w:name w:val="Название Знак"/>
    <w:basedOn w:val="703"/>
    <w:link w:val="748"/>
    <w:uiPriority w:val="10"/>
    <w:rPr>
      <w:sz w:val="48"/>
      <w:szCs w:val="48"/>
    </w:rPr>
  </w:style>
  <w:style w:type="paragraph" w:styleId="750">
    <w:name w:val="Subtitle"/>
    <w:basedOn w:val="693"/>
    <w:next w:val="693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basedOn w:val="703"/>
    <w:link w:val="750"/>
    <w:uiPriority w:val="11"/>
    <w:rPr>
      <w:sz w:val="24"/>
      <w:szCs w:val="24"/>
    </w:rPr>
  </w:style>
  <w:style w:type="paragraph" w:styleId="752">
    <w:name w:val="Quote"/>
    <w:basedOn w:val="693"/>
    <w:next w:val="693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693"/>
    <w:next w:val="693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character" w:styleId="756" w:customStyle="1">
    <w:name w:val="Header Char"/>
    <w:basedOn w:val="703"/>
    <w:uiPriority w:val="99"/>
  </w:style>
  <w:style w:type="character" w:styleId="757" w:customStyle="1">
    <w:name w:val="Footer Char"/>
    <w:basedOn w:val="703"/>
    <w:uiPriority w:val="99"/>
  </w:style>
  <w:style w:type="character" w:styleId="758" w:customStyle="1">
    <w:name w:val="Название объекта Знак"/>
    <w:link w:val="911"/>
    <w:uiPriority w:val="99"/>
  </w:style>
  <w:style w:type="table" w:styleId="759">
    <w:name w:val="Table Grid"/>
    <w:basedOn w:val="7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Таблица простая 11"/>
    <w:basedOn w:val="70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Таблица простая 2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Таблица простая 3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Таблица простая 4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Таблица простая 5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Таблица-сетка 1 светлая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Таблица-сетка 2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Таблица-сетка 3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Таблица-сетка 4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9" w:customStyle="1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0" w:customStyle="1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1" w:customStyle="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2" w:customStyle="1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3" w:customStyle="1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4" w:customStyle="1">
    <w:name w:val="Таблица-сетка 5 темная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1" w:customStyle="1">
    <w:name w:val="Таблица-сетка 6 цветная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3" w:customStyle="1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4" w:customStyle="1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5" w:customStyle="1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6" w:customStyle="1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7" w:customStyle="1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8" w:customStyle="1">
    <w:name w:val="Таблица-сетка 7 цветная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Список-таблица 1 светлая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Список-таблица 2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Список-таблица 3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Список-таблица 4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Список-таблица 5 темная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Список-таблица 6 цветная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2" w:customStyle="1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3" w:customStyle="1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4" w:customStyle="1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5" w:customStyle="1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6" w:customStyle="1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7" w:customStyle="1">
    <w:name w:val="Список-таблица 7 цветная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6" w:customStyle="1">
    <w:name w:val="Lined - Accent 2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7" w:customStyle="1">
    <w:name w:val="Lined - Accent 3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8" w:customStyle="1">
    <w:name w:val="Lined - Accent 4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9" w:customStyle="1">
    <w:name w:val="Lined - Accent 5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0" w:customStyle="1">
    <w:name w:val="Lined - Accent 6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1" w:customStyle="1">
    <w:name w:val="Bordered &amp; Lined - Accent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3" w:customStyle="1">
    <w:name w:val="Bordered &amp; Lined - Accent 2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4" w:customStyle="1">
    <w:name w:val="Bordered &amp; Lined - Accent 3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5" w:customStyle="1">
    <w:name w:val="Bordered &amp; Lined - Accent 4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6" w:customStyle="1">
    <w:name w:val="Bordered &amp; Lined - Accent 5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7" w:customStyle="1">
    <w:name w:val="Bordered &amp; Lined - Accent 6"/>
    <w:basedOn w:val="70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8" w:customStyle="1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0" w:customStyle="1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1" w:customStyle="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2" w:customStyle="1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3" w:customStyle="1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4" w:customStyle="1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563c1" w:themeColor="hyperlink"/>
      <w:u w:val="single"/>
    </w:rPr>
  </w:style>
  <w:style w:type="character" w:styleId="886" w:customStyle="1">
    <w:name w:val="Footnote Text Char"/>
    <w:uiPriority w:val="99"/>
    <w:rPr>
      <w:sz w:val="18"/>
    </w:rPr>
  </w:style>
  <w:style w:type="character" w:styleId="887" w:customStyle="1">
    <w:name w:val="Endnote Text Char"/>
    <w:uiPriority w:val="99"/>
    <w:rPr>
      <w:sz w:val="20"/>
    </w:rPr>
  </w:style>
  <w:style w:type="paragraph" w:styleId="888">
    <w:name w:val="toc 1"/>
    <w:basedOn w:val="693"/>
    <w:next w:val="693"/>
    <w:uiPriority w:val="39"/>
    <w:unhideWhenUsed/>
    <w:pPr>
      <w:spacing w:after="57"/>
    </w:pPr>
  </w:style>
  <w:style w:type="paragraph" w:styleId="889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90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91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92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93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94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95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96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693"/>
    <w:next w:val="693"/>
    <w:uiPriority w:val="99"/>
    <w:unhideWhenUsed/>
    <w:pPr>
      <w:spacing w:after="0"/>
    </w:pPr>
  </w:style>
  <w:style w:type="paragraph" w:styleId="899" w:customStyle="1">
    <w:name w:val="ConsPlusNormal"/>
    <w:pPr>
      <w:spacing w:after="0" w:line="240" w:lineRule="auto"/>
      <w:widowControl w:val="off"/>
    </w:pPr>
    <w:rPr>
      <w:rFonts w:eastAsia="Times New Roman" w:cs="Times New Roman"/>
      <w:szCs w:val="20"/>
      <w:lang w:eastAsia="ru-RU"/>
    </w:rPr>
  </w:style>
  <w:style w:type="paragraph" w:styleId="900" w:customStyle="1">
    <w:name w:val="ConsPlusTitle"/>
    <w:pPr>
      <w:spacing w:after="0" w:line="240" w:lineRule="auto"/>
      <w:widowControl w:val="off"/>
    </w:pPr>
    <w:rPr>
      <w:rFonts w:eastAsia="Times New Roman" w:cs="Times New Roman"/>
      <w:b/>
      <w:szCs w:val="20"/>
      <w:lang w:eastAsia="ru-RU"/>
    </w:rPr>
  </w:style>
  <w:style w:type="paragraph" w:styleId="90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902">
    <w:name w:val="Balloon Text"/>
    <w:basedOn w:val="693"/>
    <w:link w:val="90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3" w:customStyle="1">
    <w:name w:val="Текст выноски Знак"/>
    <w:basedOn w:val="703"/>
    <w:link w:val="902"/>
    <w:uiPriority w:val="99"/>
    <w:semiHidden/>
    <w:rPr>
      <w:rFonts w:ascii="Tahoma" w:hAnsi="Tahoma" w:cs="Tahoma"/>
      <w:sz w:val="16"/>
      <w:szCs w:val="16"/>
    </w:rPr>
  </w:style>
  <w:style w:type="paragraph" w:styleId="904">
    <w:name w:val="Header"/>
    <w:basedOn w:val="693"/>
    <w:link w:val="9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5" w:customStyle="1">
    <w:name w:val="Верхний колонтитул Знак"/>
    <w:basedOn w:val="703"/>
    <w:link w:val="904"/>
    <w:uiPriority w:val="99"/>
  </w:style>
  <w:style w:type="paragraph" w:styleId="906">
    <w:name w:val="Footer"/>
    <w:basedOn w:val="693"/>
    <w:link w:val="90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7" w:customStyle="1">
    <w:name w:val="Нижний колонтитул Знак"/>
    <w:basedOn w:val="703"/>
    <w:link w:val="906"/>
    <w:uiPriority w:val="99"/>
  </w:style>
  <w:style w:type="paragraph" w:styleId="908">
    <w:name w:val="footnote text"/>
    <w:basedOn w:val="693"/>
    <w:link w:val="90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9" w:customStyle="1">
    <w:name w:val="Текст сноски Знак"/>
    <w:basedOn w:val="703"/>
    <w:link w:val="908"/>
    <w:uiPriority w:val="99"/>
    <w:semiHidden/>
    <w:rPr>
      <w:sz w:val="20"/>
      <w:szCs w:val="20"/>
    </w:rPr>
  </w:style>
  <w:style w:type="character" w:styleId="910">
    <w:name w:val="footnote reference"/>
    <w:basedOn w:val="703"/>
    <w:uiPriority w:val="99"/>
    <w:semiHidden/>
    <w:unhideWhenUsed/>
    <w:rPr>
      <w:vertAlign w:val="superscript"/>
    </w:rPr>
  </w:style>
  <w:style w:type="paragraph" w:styleId="911">
    <w:name w:val="Caption"/>
    <w:basedOn w:val="693"/>
    <w:next w:val="693"/>
    <w:link w:val="758"/>
    <w:qFormat/>
    <w:pPr>
      <w:jc w:val="center"/>
      <w:spacing w:after="0" w:line="360" w:lineRule="exact"/>
      <w:widowControl w:val="off"/>
    </w:pPr>
    <w:rPr>
      <w:rFonts w:eastAsia="Times New Roman" w:cs="Times New Roman"/>
      <w:b/>
      <w:sz w:val="32"/>
      <w:szCs w:val="20"/>
      <w:lang w:eastAsia="ru-RU"/>
    </w:rPr>
  </w:style>
  <w:style w:type="paragraph" w:styleId="912">
    <w:name w:val="Body Text"/>
    <w:basedOn w:val="693"/>
    <w:link w:val="913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913" w:customStyle="1">
    <w:name w:val="Основной текст Знак"/>
    <w:basedOn w:val="703"/>
    <w:link w:val="912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914">
    <w:name w:val="List Paragraph"/>
    <w:basedOn w:val="693"/>
    <w:uiPriority w:val="34"/>
    <w:qFormat/>
    <w:pPr>
      <w:contextualSpacing/>
      <w:ind w:left="720"/>
    </w:pPr>
  </w:style>
  <w:style w:type="paragraph" w:styleId="915">
    <w:name w:val="endnote text"/>
    <w:basedOn w:val="693"/>
    <w:link w:val="91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16" w:customStyle="1">
    <w:name w:val="Текст концевой сноски Знак"/>
    <w:basedOn w:val="703"/>
    <w:link w:val="915"/>
    <w:uiPriority w:val="99"/>
    <w:semiHidden/>
    <w:rPr>
      <w:sz w:val="20"/>
      <w:szCs w:val="20"/>
    </w:rPr>
  </w:style>
  <w:style w:type="character" w:styleId="917">
    <w:name w:val="endnote reference"/>
    <w:basedOn w:val="703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9E806-F4EB-4DCA-BF4E-7BA7900A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Мартюшева Юлия Александровна</dc:creator>
  <cp:lastModifiedBy>samokhvalova-ev</cp:lastModifiedBy>
  <cp:revision>10</cp:revision>
  <dcterms:created xsi:type="dcterms:W3CDTF">2025-10-14T12:06:00Z</dcterms:created>
  <dcterms:modified xsi:type="dcterms:W3CDTF">2025-10-27T06:30:32Z</dcterms:modified>
</cp:coreProperties>
</file>