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1A2B39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2447B6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211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1A2B39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2447B6">
                        <w:rPr>
                          <w:sz w:val="28"/>
                          <w:szCs w:val="28"/>
                          <w:u w:val="single"/>
                        </w:rPr>
                        <w:t xml:space="preserve"> 211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1A2B39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28.10.2025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1A2B39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28.10.2025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9D5BB6" w:rsidRPr="009D5BB6" w:rsidRDefault="009D5BB6" w:rsidP="009D5BB6">
      <w:pPr>
        <w:autoSpaceDE w:val="0"/>
        <w:autoSpaceDN w:val="0"/>
        <w:adjustRightInd w:val="0"/>
        <w:spacing w:before="480" w:after="480"/>
        <w:ind w:left="539"/>
        <w:jc w:val="center"/>
        <w:rPr>
          <w:b/>
          <w:bCs/>
          <w:sz w:val="28"/>
          <w:szCs w:val="28"/>
        </w:rPr>
      </w:pPr>
      <w:r w:rsidRPr="009D5BB6">
        <w:rPr>
          <w:b/>
          <w:bCs/>
          <w:sz w:val="28"/>
          <w:szCs w:val="28"/>
        </w:rPr>
        <w:t>О внесении изменений в решение Пермской городской Думы от 24.10.2017 № 219 «О Молодежном кадровом резерве и</w:t>
      </w:r>
      <w:r w:rsidR="001A2B39">
        <w:rPr>
          <w:b/>
          <w:bCs/>
          <w:sz w:val="28"/>
          <w:szCs w:val="28"/>
        </w:rPr>
        <w:t> </w:t>
      </w:r>
      <w:r w:rsidRPr="009D5BB6">
        <w:rPr>
          <w:b/>
          <w:bCs/>
          <w:sz w:val="28"/>
          <w:szCs w:val="28"/>
        </w:rPr>
        <w:t>Молодежном</w:t>
      </w:r>
      <w:r w:rsidR="001A2B39">
        <w:rPr>
          <w:b/>
          <w:bCs/>
          <w:sz w:val="28"/>
          <w:szCs w:val="28"/>
        </w:rPr>
        <w:t> </w:t>
      </w:r>
      <w:r w:rsidRPr="009D5BB6">
        <w:rPr>
          <w:b/>
          <w:bCs/>
          <w:sz w:val="28"/>
          <w:szCs w:val="28"/>
        </w:rPr>
        <w:t>парламенте города Перми»</w:t>
      </w:r>
    </w:p>
    <w:p w:rsidR="009D5BB6" w:rsidRPr="009D5BB6" w:rsidRDefault="001A2B39" w:rsidP="009D5B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86B88">
        <w:rPr>
          <w:sz w:val="28"/>
          <w:szCs w:val="28"/>
        </w:rPr>
        <w:t>ф</w:t>
      </w:r>
      <w:r w:rsidR="009D5BB6" w:rsidRPr="009D5BB6">
        <w:rPr>
          <w:sz w:val="28"/>
          <w:szCs w:val="28"/>
        </w:rPr>
        <w:t xml:space="preserve">едеральными </w:t>
      </w:r>
      <w:hyperlink r:id="rId9" w:history="1">
        <w:r w:rsidR="009D5BB6" w:rsidRPr="009D5BB6">
          <w:rPr>
            <w:sz w:val="28"/>
            <w:szCs w:val="28"/>
          </w:rPr>
          <w:t>законами</w:t>
        </w:r>
      </w:hyperlink>
      <w:r w:rsidR="009D5BB6" w:rsidRPr="009D5BB6">
        <w:rPr>
          <w:sz w:val="28"/>
          <w:szCs w:val="28"/>
        </w:rPr>
        <w:t xml:space="preserve"> от 06.10.2003 № 131-ФЗ «Об общих принципах организации местного самоуправления в Российской Ф</w:t>
      </w:r>
      <w:r w:rsidR="009D5BB6" w:rsidRPr="009D5BB6">
        <w:rPr>
          <w:sz w:val="28"/>
          <w:szCs w:val="28"/>
        </w:rPr>
        <w:t>е</w:t>
      </w:r>
      <w:r w:rsidR="009D5BB6" w:rsidRPr="009D5BB6">
        <w:rPr>
          <w:sz w:val="28"/>
          <w:szCs w:val="28"/>
        </w:rPr>
        <w:t xml:space="preserve">дерации», от 20.03.2025 № 33-ФЗ «Об общих принципах организации местного самоуправления в единой системе публичной власти», </w:t>
      </w:r>
      <w:hyperlink r:id="rId10" w:history="1">
        <w:r w:rsidR="009D5BB6" w:rsidRPr="009D5BB6">
          <w:rPr>
            <w:sz w:val="28"/>
            <w:szCs w:val="28"/>
          </w:rPr>
          <w:t>Уставом</w:t>
        </w:r>
      </w:hyperlink>
      <w:r w:rsidR="009D5BB6" w:rsidRPr="009D5BB6">
        <w:rPr>
          <w:sz w:val="28"/>
          <w:szCs w:val="28"/>
        </w:rPr>
        <w:t xml:space="preserve"> города Перми</w:t>
      </w:r>
    </w:p>
    <w:p w:rsidR="009D5BB6" w:rsidRPr="009D5BB6" w:rsidRDefault="009D5BB6" w:rsidP="009D5BB6">
      <w:pPr>
        <w:spacing w:before="240" w:after="240"/>
        <w:jc w:val="center"/>
        <w:rPr>
          <w:sz w:val="28"/>
          <w:szCs w:val="28"/>
        </w:rPr>
      </w:pPr>
      <w:r w:rsidRPr="009D5BB6">
        <w:rPr>
          <w:sz w:val="28"/>
          <w:szCs w:val="28"/>
        </w:rPr>
        <w:t xml:space="preserve">Пермская городская Дума </w:t>
      </w:r>
      <w:r w:rsidRPr="009D5BB6">
        <w:rPr>
          <w:b/>
          <w:spacing w:val="50"/>
          <w:sz w:val="28"/>
          <w:szCs w:val="28"/>
        </w:rPr>
        <w:t>решила:</w:t>
      </w:r>
    </w:p>
    <w:p w:rsidR="009D5BB6" w:rsidRPr="009D5BB6" w:rsidRDefault="009D5BB6" w:rsidP="009D5BB6">
      <w:pPr>
        <w:ind w:firstLine="720"/>
        <w:jc w:val="both"/>
        <w:rPr>
          <w:sz w:val="28"/>
          <w:szCs w:val="28"/>
        </w:rPr>
      </w:pPr>
      <w:r w:rsidRPr="009D5BB6">
        <w:rPr>
          <w:sz w:val="28"/>
          <w:szCs w:val="28"/>
        </w:rPr>
        <w:t>1. Внести в решение Пермской городской Думы от 24.10.2017 № 219 «О Молодежном кадровом резерве и Молодежном парламенте города Перми»</w:t>
      </w:r>
      <w:r w:rsidRPr="009D5BB6">
        <w:rPr>
          <w:sz w:val="24"/>
          <w:szCs w:val="24"/>
        </w:rPr>
        <w:t xml:space="preserve"> (</w:t>
      </w:r>
      <w:r w:rsidRPr="009D5BB6">
        <w:rPr>
          <w:sz w:val="28"/>
          <w:szCs w:val="28"/>
        </w:rPr>
        <w:t>в редакции решений Пермской городской Думы от 19.12.2017 № 266, от 27.02.2018 № 37, от 26.04.2022 № 95, от 23.05.2023 № 102) изменения:</w:t>
      </w:r>
    </w:p>
    <w:p w:rsidR="009D5BB6" w:rsidRPr="009D5BB6" w:rsidRDefault="009D5BB6" w:rsidP="009D5BB6">
      <w:pPr>
        <w:ind w:firstLine="720"/>
        <w:jc w:val="both"/>
        <w:rPr>
          <w:sz w:val="28"/>
          <w:szCs w:val="28"/>
        </w:rPr>
      </w:pPr>
      <w:r w:rsidRPr="009D5BB6">
        <w:rPr>
          <w:sz w:val="28"/>
          <w:szCs w:val="28"/>
        </w:rPr>
        <w:t>1.1</w:t>
      </w:r>
      <w:r w:rsidR="00B86B88">
        <w:rPr>
          <w:sz w:val="28"/>
          <w:szCs w:val="28"/>
        </w:rPr>
        <w:t xml:space="preserve"> </w:t>
      </w:r>
      <w:r w:rsidR="002447B6">
        <w:rPr>
          <w:sz w:val="28"/>
          <w:szCs w:val="28"/>
        </w:rPr>
        <w:t xml:space="preserve">в </w:t>
      </w:r>
      <w:hyperlink r:id="rId11" w:history="1">
        <w:proofErr w:type="gramStart"/>
        <w:r w:rsidRPr="009D5BB6">
          <w:rPr>
            <w:sz w:val="28"/>
            <w:szCs w:val="28"/>
          </w:rPr>
          <w:t>Положени</w:t>
        </w:r>
      </w:hyperlink>
      <w:r w:rsidR="002447B6">
        <w:rPr>
          <w:sz w:val="28"/>
          <w:szCs w:val="28"/>
        </w:rPr>
        <w:t>и</w:t>
      </w:r>
      <w:proofErr w:type="gramEnd"/>
      <w:r w:rsidRPr="009D5BB6">
        <w:rPr>
          <w:sz w:val="28"/>
          <w:szCs w:val="28"/>
        </w:rPr>
        <w:t xml:space="preserve"> о Молодежном кадровом резерве города Перми:</w:t>
      </w:r>
    </w:p>
    <w:p w:rsidR="009D5BB6" w:rsidRPr="009D5BB6" w:rsidRDefault="009D5BB6" w:rsidP="009D5BB6">
      <w:pPr>
        <w:ind w:firstLine="720"/>
        <w:jc w:val="both"/>
        <w:rPr>
          <w:sz w:val="28"/>
          <w:szCs w:val="28"/>
        </w:rPr>
      </w:pPr>
      <w:r w:rsidRPr="009D5BB6">
        <w:rPr>
          <w:sz w:val="28"/>
          <w:szCs w:val="28"/>
        </w:rPr>
        <w:t>1.1.1 дополнить пунктом 1.5</w:t>
      </w:r>
      <w:r w:rsidRPr="009D5BB6">
        <w:rPr>
          <w:sz w:val="28"/>
          <w:szCs w:val="28"/>
          <w:vertAlign w:val="superscript"/>
        </w:rPr>
        <w:t xml:space="preserve">2 </w:t>
      </w:r>
      <w:r w:rsidRPr="009D5BB6">
        <w:rPr>
          <w:sz w:val="28"/>
          <w:szCs w:val="28"/>
        </w:rPr>
        <w:t>следующего содержания:</w:t>
      </w:r>
    </w:p>
    <w:p w:rsidR="009D5BB6" w:rsidRPr="009D5BB6" w:rsidRDefault="009D5BB6" w:rsidP="009D5BB6">
      <w:pPr>
        <w:ind w:firstLine="720"/>
        <w:jc w:val="both"/>
        <w:rPr>
          <w:sz w:val="28"/>
          <w:szCs w:val="28"/>
        </w:rPr>
      </w:pPr>
      <w:r w:rsidRPr="009D5BB6">
        <w:rPr>
          <w:sz w:val="28"/>
          <w:szCs w:val="28"/>
        </w:rPr>
        <w:t>«1.5</w:t>
      </w:r>
      <w:r w:rsidRPr="009D5BB6">
        <w:rPr>
          <w:sz w:val="28"/>
          <w:szCs w:val="28"/>
          <w:vertAlign w:val="superscript"/>
        </w:rPr>
        <w:t>2</w:t>
      </w:r>
      <w:r w:rsidRPr="009D5BB6">
        <w:rPr>
          <w:sz w:val="28"/>
          <w:szCs w:val="28"/>
        </w:rPr>
        <w:t xml:space="preserve">. В </w:t>
      </w:r>
      <w:proofErr w:type="gramStart"/>
      <w:r w:rsidRPr="009D5BB6">
        <w:rPr>
          <w:sz w:val="28"/>
          <w:szCs w:val="28"/>
        </w:rPr>
        <w:t>случае</w:t>
      </w:r>
      <w:proofErr w:type="gramEnd"/>
      <w:r w:rsidRPr="009D5BB6">
        <w:rPr>
          <w:sz w:val="28"/>
          <w:szCs w:val="28"/>
        </w:rPr>
        <w:t xml:space="preserve"> если срок, на который сформирован Резерв, завершается м</w:t>
      </w:r>
      <w:r w:rsidRPr="009D5BB6">
        <w:rPr>
          <w:sz w:val="28"/>
          <w:szCs w:val="28"/>
        </w:rPr>
        <w:t>е</w:t>
      </w:r>
      <w:r w:rsidRPr="009D5BB6">
        <w:rPr>
          <w:sz w:val="28"/>
          <w:szCs w:val="28"/>
        </w:rPr>
        <w:t>нее чем за шесть месяцев до дня голосования на выборах Депутатов, то срок, на</w:t>
      </w:r>
      <w:r w:rsidR="001A2B39">
        <w:rPr>
          <w:sz w:val="28"/>
          <w:szCs w:val="28"/>
        </w:rPr>
        <w:t> </w:t>
      </w:r>
      <w:r w:rsidRPr="009D5BB6">
        <w:rPr>
          <w:sz w:val="28"/>
          <w:szCs w:val="28"/>
        </w:rPr>
        <w:t>который сформирован Резерв, продлевается до момента формирования очере</w:t>
      </w:r>
      <w:r w:rsidRPr="009D5BB6">
        <w:rPr>
          <w:sz w:val="28"/>
          <w:szCs w:val="28"/>
        </w:rPr>
        <w:t>д</w:t>
      </w:r>
      <w:r w:rsidRPr="009D5BB6">
        <w:rPr>
          <w:sz w:val="28"/>
          <w:szCs w:val="28"/>
        </w:rPr>
        <w:t>ного Резерва.»;</w:t>
      </w:r>
    </w:p>
    <w:p w:rsidR="009D5BB6" w:rsidRPr="009D5BB6" w:rsidRDefault="009D5BB6" w:rsidP="009D5BB6">
      <w:pPr>
        <w:ind w:firstLine="720"/>
        <w:jc w:val="both"/>
        <w:rPr>
          <w:sz w:val="28"/>
          <w:szCs w:val="28"/>
        </w:rPr>
      </w:pPr>
      <w:r w:rsidRPr="009D5BB6">
        <w:rPr>
          <w:sz w:val="28"/>
          <w:szCs w:val="28"/>
        </w:rPr>
        <w:t>1.1.2 пункт 1.7 дополнить абзацем</w:t>
      </w:r>
      <w:r w:rsidRPr="009D5BB6">
        <w:rPr>
          <w:sz w:val="24"/>
          <w:szCs w:val="24"/>
        </w:rPr>
        <w:t xml:space="preserve"> </w:t>
      </w:r>
      <w:r w:rsidRPr="009D5BB6">
        <w:rPr>
          <w:sz w:val="28"/>
          <w:szCs w:val="28"/>
        </w:rPr>
        <w:t>вторым</w:t>
      </w:r>
      <w:r w:rsidRPr="009D5BB6">
        <w:rPr>
          <w:sz w:val="24"/>
          <w:szCs w:val="24"/>
        </w:rPr>
        <w:t xml:space="preserve"> </w:t>
      </w:r>
      <w:r w:rsidRPr="009D5BB6">
        <w:rPr>
          <w:sz w:val="28"/>
          <w:szCs w:val="28"/>
        </w:rPr>
        <w:t>следующего содержания:</w:t>
      </w:r>
    </w:p>
    <w:p w:rsidR="009D5BB6" w:rsidRPr="009D5BB6" w:rsidRDefault="009D5BB6" w:rsidP="009D5BB6">
      <w:pPr>
        <w:ind w:firstLine="720"/>
        <w:jc w:val="both"/>
        <w:rPr>
          <w:sz w:val="28"/>
          <w:szCs w:val="28"/>
        </w:rPr>
      </w:pPr>
      <w:proofErr w:type="gramStart"/>
      <w:r w:rsidRPr="009D5BB6">
        <w:rPr>
          <w:sz w:val="28"/>
          <w:szCs w:val="28"/>
        </w:rPr>
        <w:t>«В случае если срок, на который сформирован Резерв, завершается менее чем за шесть месяцев до дня голосования на выборах Депутатов, то Календарный план утверждается правовым актом председателя Пермской городской Думы в т</w:t>
      </w:r>
      <w:r w:rsidRPr="009D5BB6">
        <w:rPr>
          <w:sz w:val="28"/>
          <w:szCs w:val="28"/>
        </w:rPr>
        <w:t>е</w:t>
      </w:r>
      <w:r w:rsidRPr="009D5BB6">
        <w:rPr>
          <w:sz w:val="28"/>
          <w:szCs w:val="28"/>
        </w:rPr>
        <w:t>чение одного месяца после дня проведения первого заседания Пермской горо</w:t>
      </w:r>
      <w:r w:rsidRPr="009D5BB6">
        <w:rPr>
          <w:sz w:val="28"/>
          <w:szCs w:val="28"/>
        </w:rPr>
        <w:t>д</w:t>
      </w:r>
      <w:r w:rsidRPr="009D5BB6">
        <w:rPr>
          <w:sz w:val="28"/>
          <w:szCs w:val="28"/>
        </w:rPr>
        <w:t>ской Думы нового созыва.»;</w:t>
      </w:r>
      <w:proofErr w:type="gramEnd"/>
    </w:p>
    <w:p w:rsidR="009D5BB6" w:rsidRPr="009D5BB6" w:rsidRDefault="009D5BB6" w:rsidP="009D5BB6">
      <w:pPr>
        <w:ind w:firstLine="720"/>
        <w:jc w:val="both"/>
        <w:rPr>
          <w:sz w:val="28"/>
          <w:szCs w:val="28"/>
        </w:rPr>
      </w:pPr>
      <w:r w:rsidRPr="009D5BB6">
        <w:rPr>
          <w:sz w:val="28"/>
          <w:szCs w:val="28"/>
        </w:rPr>
        <w:t>1.2</w:t>
      </w:r>
      <w:r w:rsidR="00B86B88">
        <w:rPr>
          <w:sz w:val="28"/>
          <w:szCs w:val="28"/>
        </w:rPr>
        <w:t xml:space="preserve"> </w:t>
      </w:r>
      <w:r w:rsidRPr="009D5BB6">
        <w:rPr>
          <w:sz w:val="28"/>
          <w:szCs w:val="28"/>
        </w:rPr>
        <w:t xml:space="preserve">в </w:t>
      </w:r>
      <w:hyperlink r:id="rId12" w:history="1">
        <w:r w:rsidRPr="009D5BB6">
          <w:rPr>
            <w:sz w:val="28"/>
            <w:szCs w:val="28"/>
          </w:rPr>
          <w:t>Положении</w:t>
        </w:r>
      </w:hyperlink>
      <w:r w:rsidRPr="009D5BB6">
        <w:rPr>
          <w:sz w:val="28"/>
          <w:szCs w:val="28"/>
        </w:rPr>
        <w:t xml:space="preserve"> о Молодежном парламенте города Перми:</w:t>
      </w:r>
    </w:p>
    <w:p w:rsidR="009D5BB6" w:rsidRPr="009D5BB6" w:rsidRDefault="009D5BB6" w:rsidP="009D5BB6">
      <w:pPr>
        <w:ind w:firstLine="720"/>
        <w:jc w:val="both"/>
        <w:rPr>
          <w:sz w:val="28"/>
          <w:szCs w:val="28"/>
        </w:rPr>
      </w:pPr>
      <w:r w:rsidRPr="009D5BB6">
        <w:rPr>
          <w:sz w:val="28"/>
          <w:szCs w:val="28"/>
        </w:rPr>
        <w:t>1.2.1 в абзаце третьем пункта 2.2 слова «до проведения выборов» заменить словами «до дня голосования на выборах»;</w:t>
      </w:r>
    </w:p>
    <w:p w:rsidR="009D5BB6" w:rsidRPr="009D5BB6" w:rsidRDefault="009D5BB6" w:rsidP="009D5BB6">
      <w:pPr>
        <w:ind w:firstLine="720"/>
        <w:jc w:val="both"/>
        <w:rPr>
          <w:sz w:val="28"/>
          <w:szCs w:val="28"/>
        </w:rPr>
      </w:pPr>
      <w:r w:rsidRPr="009D5BB6">
        <w:rPr>
          <w:sz w:val="28"/>
          <w:szCs w:val="28"/>
        </w:rPr>
        <w:t>1.2.2 абзац шестой пункта 2.5 признать утратившим силу.</w:t>
      </w:r>
    </w:p>
    <w:p w:rsidR="009D5BB6" w:rsidRPr="009D5BB6" w:rsidRDefault="009D5BB6" w:rsidP="009D5BB6">
      <w:pPr>
        <w:ind w:firstLine="720"/>
        <w:jc w:val="both"/>
        <w:rPr>
          <w:sz w:val="28"/>
          <w:szCs w:val="28"/>
        </w:rPr>
      </w:pPr>
      <w:r w:rsidRPr="009D5BB6">
        <w:rPr>
          <w:sz w:val="28"/>
          <w:szCs w:val="28"/>
        </w:rPr>
        <w:t>2. Настоящее решение вступает в силу со дня его официального опублик</w:t>
      </w:r>
      <w:r w:rsidRPr="009D5BB6">
        <w:rPr>
          <w:sz w:val="28"/>
          <w:szCs w:val="28"/>
        </w:rPr>
        <w:t>о</w:t>
      </w:r>
      <w:r w:rsidRPr="009D5BB6">
        <w:rPr>
          <w:sz w:val="28"/>
          <w:szCs w:val="28"/>
        </w:rPr>
        <w:t>вания в печатном средстве массовой информации «Официальный бюллетень о</w:t>
      </w:r>
      <w:r w:rsidRPr="009D5BB6">
        <w:rPr>
          <w:sz w:val="28"/>
          <w:szCs w:val="28"/>
        </w:rPr>
        <w:t>р</w:t>
      </w:r>
      <w:r w:rsidRPr="009D5BB6">
        <w:rPr>
          <w:sz w:val="28"/>
          <w:szCs w:val="28"/>
        </w:rPr>
        <w:t>ганов местного самоуправления муниципального образования город Пермь».</w:t>
      </w:r>
    </w:p>
    <w:p w:rsidR="009D5BB6" w:rsidRPr="009D5BB6" w:rsidRDefault="009D5BB6" w:rsidP="009D5BB6">
      <w:pPr>
        <w:ind w:firstLine="720"/>
        <w:jc w:val="both"/>
        <w:rPr>
          <w:sz w:val="28"/>
          <w:szCs w:val="28"/>
        </w:rPr>
      </w:pPr>
      <w:r w:rsidRPr="009D5BB6">
        <w:rPr>
          <w:sz w:val="28"/>
          <w:szCs w:val="28"/>
        </w:rPr>
        <w:lastRenderedPageBreak/>
        <w:t>3. Обнародовать настоящее решение посредством официального опублик</w:t>
      </w:r>
      <w:r w:rsidRPr="009D5BB6">
        <w:rPr>
          <w:sz w:val="28"/>
          <w:szCs w:val="28"/>
        </w:rPr>
        <w:t>о</w:t>
      </w:r>
      <w:r w:rsidRPr="009D5BB6">
        <w:rPr>
          <w:sz w:val="28"/>
          <w:szCs w:val="28"/>
        </w:rPr>
        <w:t>вания в печатном средстве массовой информации «Официальный бюллетень о</w:t>
      </w:r>
      <w:r w:rsidRPr="009D5BB6">
        <w:rPr>
          <w:sz w:val="28"/>
          <w:szCs w:val="28"/>
        </w:rPr>
        <w:t>р</w:t>
      </w:r>
      <w:r w:rsidRPr="009D5BB6">
        <w:rPr>
          <w:sz w:val="28"/>
          <w:szCs w:val="28"/>
        </w:rPr>
        <w:t>ганов местного самоуправления муниципального образования город Пермь», а</w:t>
      </w:r>
      <w:r w:rsidR="001A2B39">
        <w:rPr>
          <w:sz w:val="28"/>
          <w:szCs w:val="28"/>
        </w:rPr>
        <w:t> </w:t>
      </w:r>
      <w:r w:rsidRPr="009D5BB6">
        <w:rPr>
          <w:sz w:val="28"/>
          <w:szCs w:val="28"/>
        </w:rPr>
        <w:t>также в сетевом издании «Официальный сайт муниципального образования г</w:t>
      </w:r>
      <w:r w:rsidRPr="009D5BB6">
        <w:rPr>
          <w:sz w:val="28"/>
          <w:szCs w:val="28"/>
        </w:rPr>
        <w:t>о</w:t>
      </w:r>
      <w:r w:rsidRPr="009D5BB6">
        <w:rPr>
          <w:sz w:val="28"/>
          <w:szCs w:val="28"/>
        </w:rPr>
        <w:t xml:space="preserve">род Пермь </w:t>
      </w:r>
      <w:r w:rsidRPr="009D5BB6">
        <w:rPr>
          <w:sz w:val="28"/>
          <w:szCs w:val="28"/>
          <w:lang w:val="en-US"/>
        </w:rPr>
        <w:t>www</w:t>
      </w:r>
      <w:r w:rsidRPr="009D5BB6">
        <w:rPr>
          <w:sz w:val="28"/>
          <w:szCs w:val="28"/>
        </w:rPr>
        <w:t>.</w:t>
      </w:r>
      <w:proofErr w:type="spellStart"/>
      <w:r w:rsidRPr="009D5BB6">
        <w:rPr>
          <w:sz w:val="28"/>
          <w:szCs w:val="28"/>
          <w:lang w:val="en-US"/>
        </w:rPr>
        <w:t>gorodperm</w:t>
      </w:r>
      <w:proofErr w:type="spellEnd"/>
      <w:r w:rsidRPr="009D5BB6">
        <w:rPr>
          <w:sz w:val="28"/>
          <w:szCs w:val="28"/>
        </w:rPr>
        <w:t>.</w:t>
      </w:r>
      <w:proofErr w:type="spellStart"/>
      <w:r w:rsidRPr="009D5BB6">
        <w:rPr>
          <w:sz w:val="28"/>
          <w:szCs w:val="28"/>
          <w:lang w:val="en-US"/>
        </w:rPr>
        <w:t>ru</w:t>
      </w:r>
      <w:proofErr w:type="spellEnd"/>
      <w:r w:rsidRPr="009D5BB6">
        <w:rPr>
          <w:sz w:val="28"/>
          <w:szCs w:val="28"/>
        </w:rPr>
        <w:t xml:space="preserve">». </w:t>
      </w:r>
    </w:p>
    <w:p w:rsidR="009D5BB6" w:rsidRPr="009D5BB6" w:rsidRDefault="009D5BB6" w:rsidP="009D5BB6">
      <w:pPr>
        <w:ind w:firstLine="720"/>
        <w:jc w:val="both"/>
        <w:rPr>
          <w:sz w:val="28"/>
          <w:szCs w:val="28"/>
        </w:rPr>
      </w:pPr>
      <w:r w:rsidRPr="009D5BB6">
        <w:rPr>
          <w:sz w:val="28"/>
          <w:szCs w:val="28"/>
        </w:rPr>
        <w:t xml:space="preserve">4. </w:t>
      </w:r>
      <w:proofErr w:type="gramStart"/>
      <w:r w:rsidRPr="009D5BB6">
        <w:rPr>
          <w:sz w:val="28"/>
          <w:szCs w:val="28"/>
        </w:rPr>
        <w:t>Контроль за</w:t>
      </w:r>
      <w:proofErr w:type="gramEnd"/>
      <w:r w:rsidRPr="009D5BB6">
        <w:rPr>
          <w:sz w:val="28"/>
          <w:szCs w:val="28"/>
        </w:rPr>
        <w:t xml:space="preserve"> исполнением настоящего решения возложить на комитет Пермской городской Думы по социальной политике. </w:t>
      </w:r>
    </w:p>
    <w:p w:rsidR="009D5BB6" w:rsidRDefault="009D5BB6" w:rsidP="009D5BB6">
      <w:pPr>
        <w:tabs>
          <w:tab w:val="left" w:pos="720"/>
        </w:tabs>
        <w:spacing w:before="720"/>
        <w:jc w:val="both"/>
        <w:rPr>
          <w:sz w:val="28"/>
          <w:szCs w:val="28"/>
        </w:rPr>
      </w:pPr>
      <w:r w:rsidRPr="009D5BB6">
        <w:rPr>
          <w:sz w:val="28"/>
          <w:szCs w:val="28"/>
        </w:rPr>
        <w:t xml:space="preserve">Председатель </w:t>
      </w:r>
    </w:p>
    <w:p w:rsidR="009D5BB6" w:rsidRPr="009D5BB6" w:rsidRDefault="009D5BB6" w:rsidP="009D5BB6">
      <w:pPr>
        <w:tabs>
          <w:tab w:val="left" w:pos="720"/>
        </w:tabs>
        <w:jc w:val="both"/>
        <w:rPr>
          <w:sz w:val="28"/>
          <w:szCs w:val="28"/>
        </w:rPr>
      </w:pPr>
      <w:r w:rsidRPr="009D5BB6">
        <w:rPr>
          <w:sz w:val="28"/>
          <w:szCs w:val="28"/>
        </w:rPr>
        <w:t xml:space="preserve">Пермской городской Думы                    </w:t>
      </w:r>
      <w:r>
        <w:rPr>
          <w:sz w:val="28"/>
          <w:szCs w:val="28"/>
        </w:rPr>
        <w:t xml:space="preserve">                         </w:t>
      </w:r>
      <w:r w:rsidRPr="009D5BB6">
        <w:rPr>
          <w:sz w:val="28"/>
          <w:szCs w:val="28"/>
        </w:rPr>
        <w:t xml:space="preserve">                       Д.В. Малютин</w:t>
      </w:r>
    </w:p>
    <w:p w:rsidR="00F15019" w:rsidRDefault="00F15019" w:rsidP="00F15019">
      <w:pPr>
        <w:spacing w:before="720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color w:val="000000"/>
          <w:sz w:val="28"/>
          <w:szCs w:val="28"/>
          <w:lang w:eastAsia="en-US"/>
        </w:rPr>
        <w:t>Исполняющий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обязанности</w:t>
      </w:r>
    </w:p>
    <w:p w:rsidR="00F15019" w:rsidRDefault="00F15019" w:rsidP="00F15019">
      <w:pPr>
        <w:jc w:val="both"/>
        <w:rPr>
          <w:b/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Главы города Перми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 xml:space="preserve">      Я.В. Фурман</w:t>
      </w:r>
    </w:p>
    <w:p w:rsidR="00F15019" w:rsidRDefault="00F15019" w:rsidP="00F1501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13"/>
      <w:headerReference w:type="default" r:id="rId14"/>
      <w:footerReference w:type="first" r:id="rId15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2447B6">
      <w:rPr>
        <w:noProof/>
        <w:snapToGrid w:val="0"/>
        <w:sz w:val="16"/>
      </w:rPr>
      <w:t>28.10.2025 10:50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2447B6">
      <w:rPr>
        <w:noProof/>
        <w:snapToGrid w:val="0"/>
        <w:sz w:val="16"/>
      </w:rPr>
      <w:t>2532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8940989"/>
      <w:docPartObj>
        <w:docPartGallery w:val="Page Numbers (Top of Page)"/>
        <w:docPartUnique/>
      </w:docPartObj>
    </w:sdtPr>
    <w:sdtEndPr/>
    <w:sdtContent>
      <w:p w:rsidR="009D5BB6" w:rsidRDefault="009D5BB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7B6">
          <w:rPr>
            <w:noProof/>
          </w:rPr>
          <w:t>2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/q1L9LKbILgCyoMm1i+uC6zgHPo=" w:salt="99MgegpQm6er71fiTGLtnQ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2B39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447B6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D5BB6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86B88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5019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2C451C3D2DD2C29720D7063EA55B22FF66A36CE58A964F73A9A71D54DDDCBD130D5EFA455C5F55F4AABC355B35569A703F4F4C32BA02AF374709FA3l0J1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2C451C3D2DD2C29720D7063EA55B22FF66A36CE58A964F73A9A71D54DDDCBD130D5EFA455C5F55F4AABC355B35569A703F4F4C32BA02AF374709FA3l0J1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5873243C8216F3A6687F55A1562EA5ADDDDEA83876B37C9F48031E4C11F01BB1E3EB63687AF956876C9FA7994E1135777CDB2505D714CAFAC373F442W2M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73243C8216F3A6687F4BAC4042F8A6D7DDF23171B070CE1457181B4EA01DE4B1AB3D3138BB45876D81A59B4DW1M2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323</Words>
  <Characters>2854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5</cp:revision>
  <cp:lastPrinted>2025-10-28T05:50:00Z</cp:lastPrinted>
  <dcterms:created xsi:type="dcterms:W3CDTF">2025-10-14T05:34:00Z</dcterms:created>
  <dcterms:modified xsi:type="dcterms:W3CDTF">2025-10-28T05:51:00Z</dcterms:modified>
</cp:coreProperties>
</file>