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ind w:firstLine="0"/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600075</wp:posOffset>
                </wp:positionV>
                <wp:extent cx="7531100" cy="1962150"/>
                <wp:effectExtent l="0" t="0" r="0" b="0"/>
                <wp:wrapNone/>
                <wp:docPr id="1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4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104" cy="669889"/>
                                      <wp:effectExtent l="0" t="0" r="0" b="0"/>
                                      <wp:docPr id="2" name="_x0000_i103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0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8104" cy="66988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58pt;height:52.75pt;mso-wrap-distance-left:0.00pt;mso-wrap-distance-top:0.00pt;mso-wrap-distance-right:0.00pt;mso-wrap-distance-bottom:0.00pt;" stroked="f">
                                      <v:path textboxrect="0,0,0,0"/>
                                      <v:imagedata r:id="rId9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656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pStyle w:val="639"/>
                              <w:ind w:firstLine="0"/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pStyle w:val="639"/>
                              <w:ind w:firstLine="0"/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pStyle w:val="639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639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639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639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639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0.60pt;mso-position-horizontal:absolute;mso-position-vertical-relative:page;margin-top:47.25pt;mso-position-vertical:absolute;width:593.00pt;height:154.5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43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104" cy="669889"/>
                                <wp:effectExtent l="0" t="0" r="0" b="0"/>
                                <wp:docPr id="2" name="_x0000_i103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0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104" cy="6698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58pt;height:52.75pt;mso-wrap-distance-left:0.00pt;mso-wrap-distance-top:0.00pt;mso-wrap-distance-right:0.00pt;mso-wrap-distance-bottom:0.00pt;" stroked="f">
                                <v:path textboxrect="0,0,0,0"/>
                                <v:imagedata r:id="rId9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656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pStyle w:val="639"/>
                        <w:ind w:firstLine="0"/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pStyle w:val="639"/>
                        <w:ind w:firstLine="0"/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pStyle w:val="639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639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639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639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63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</w:p>
    <w:p>
      <w:pPr>
        <w:pStyle w:val="639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39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39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39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39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39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39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39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39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39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39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39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39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39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39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39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39"/>
        <w:jc w:val="center"/>
        <w:spacing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ind w:firstLine="0"/>
        <w:jc w:val="center"/>
        <w:spacing w:after="0" w:afterAutospacing="0" w:line="240" w:lineRule="auto"/>
        <w:tabs>
          <w:tab w:val="left" w:pos="9540" w:leader="none"/>
        </w:tabs>
        <w:rPr>
          <w:b/>
          <w:bCs/>
        </w:rPr>
        <w:outlineLvl w:val="0"/>
      </w:pPr>
      <w:r>
        <w:rPr>
          <w:b/>
          <w:szCs w:val="28"/>
        </w:rPr>
      </w:r>
      <w:r>
        <w:rPr>
          <w:b/>
          <w:szCs w:val="28"/>
        </w:rPr>
      </w:r>
    </w:p>
    <w:p>
      <w:pPr>
        <w:pStyle w:val="639"/>
        <w:ind w:firstLine="0"/>
        <w:jc w:val="center"/>
        <w:spacing w:after="0" w:afterAutospacing="0" w:line="240" w:lineRule="auto"/>
        <w:tabs>
          <w:tab w:val="left" w:pos="9540" w:leader="none"/>
        </w:tabs>
        <w:rPr>
          <w:b/>
          <w:bCs/>
        </w:rPr>
        <w:outlineLvl w:val="0"/>
      </w:pPr>
      <w:r>
        <w:rPr>
          <w:b/>
          <w:szCs w:val="28"/>
        </w:rPr>
      </w:r>
      <w:r>
        <w:rPr>
          <w:b/>
          <w:bCs/>
        </w:rPr>
      </w:r>
    </w:p>
    <w:p>
      <w:pPr>
        <w:pStyle w:val="639"/>
        <w:ind w:firstLine="0"/>
        <w:jc w:val="center"/>
        <w:spacing w:after="480" w:line="240" w:lineRule="auto"/>
        <w:tabs>
          <w:tab w:val="left" w:pos="9540" w:leader="none"/>
        </w:tabs>
        <w:rPr>
          <w:b/>
          <w:szCs w:val="28"/>
        </w:rPr>
        <w:outlineLvl w:val="0"/>
      </w:pPr>
      <w:r>
        <w:rPr>
          <w:b/>
          <w:szCs w:val="28"/>
        </w:rPr>
        <w:t xml:space="preserve">О внесении изменений в </w:t>
      </w:r>
      <w:r>
        <w:rPr>
          <w:b/>
          <w:szCs w:val="28"/>
        </w:rPr>
        <w:t xml:space="preserve">решение </w:t>
      </w:r>
      <w:r>
        <w:rPr>
          <w:b/>
          <w:szCs w:val="28"/>
        </w:rPr>
        <w:t xml:space="preserve">Пермской городской Думы от 27.03.2018 № 47 «Об осуществлении мероприятий в сфере управления </w:t>
      </w:r>
      <w:r>
        <w:rPr>
          <w:b/>
          <w:szCs w:val="28"/>
        </w:rPr>
        <w:t xml:space="preserve">и распоряжения муниципальным имуществом</w:t>
      </w:r>
      <w:r>
        <w:rPr>
          <w:b/>
          <w:szCs w:val="28"/>
        </w:rPr>
        <w:t xml:space="preserve">»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39"/>
        <w:ind w:firstLine="709"/>
        <w:spacing w:line="240" w:lineRule="auto"/>
        <w:tabs>
          <w:tab w:val="left" w:pos="9540" w:leader="none"/>
        </w:tabs>
        <w:rPr>
          <w:szCs w:val="28"/>
        </w:rPr>
        <w:outlineLvl w:val="0"/>
      </w:pPr>
      <w:r>
        <w:rPr>
          <w:bCs/>
          <w:szCs w:val="28"/>
        </w:rPr>
        <w:t xml:space="preserve">На основании </w:t>
      </w:r>
      <w:r>
        <w:rPr>
          <w:bCs/>
          <w:szCs w:val="28"/>
        </w:rPr>
        <w:t xml:space="preserve">статьи 64 </w:t>
      </w:r>
      <w:r>
        <w:rPr>
          <w:szCs w:val="28"/>
        </w:rPr>
        <w:t xml:space="preserve">Федеральн</w:t>
      </w:r>
      <w:r>
        <w:rPr>
          <w:szCs w:val="28"/>
        </w:rPr>
        <w:t xml:space="preserve">ого</w:t>
      </w:r>
      <w:r>
        <w:rPr>
          <w:szCs w:val="28"/>
        </w:rPr>
        <w:t xml:space="preserve"> закон</w:t>
      </w:r>
      <w:r>
        <w:rPr>
          <w:szCs w:val="28"/>
        </w:rPr>
        <w:t xml:space="preserve">а</w:t>
      </w:r>
      <w:r>
        <w:rPr>
          <w:szCs w:val="28"/>
        </w:rPr>
        <w:t xml:space="preserve"> от 20.03.2025</w:t>
      </w:r>
      <w:r>
        <w:rPr>
          <w:szCs w:val="28"/>
        </w:rPr>
        <w:t xml:space="preserve"> </w:t>
      </w:r>
      <w:r>
        <w:rPr>
          <w:szCs w:val="28"/>
        </w:rPr>
        <w:t xml:space="preserve">№ 33-ФЗ </w:t>
      </w:r>
      <w:r>
        <w:rPr>
          <w:szCs w:val="28"/>
        </w:rPr>
        <w:t xml:space="preserve">«Об общих принципах организации местного самоуправления</w:t>
      </w:r>
      <w:r>
        <w:rPr>
          <w:szCs w:val="28"/>
        </w:rPr>
        <w:t xml:space="preserve"> </w:t>
      </w:r>
      <w:r>
        <w:rPr>
          <w:szCs w:val="28"/>
        </w:rPr>
        <w:t xml:space="preserve">в единой системе публичной власти»</w:t>
      </w:r>
      <w:r>
        <w:rPr>
          <w:szCs w:val="28"/>
        </w:rPr>
      </w:r>
      <w:r>
        <w:rPr>
          <w:szCs w:val="28"/>
        </w:rPr>
      </w:r>
    </w:p>
    <w:p>
      <w:pPr>
        <w:pStyle w:val="639"/>
        <w:ind w:firstLine="0"/>
        <w:jc w:val="center"/>
        <w:spacing w:before="240" w:after="240" w:line="240" w:lineRule="auto"/>
        <w:rPr>
          <w:b/>
          <w:bCs/>
          <w:spacing w:val="20"/>
          <w:szCs w:val="28"/>
        </w:rPr>
      </w:pPr>
      <w:r>
        <w:rPr>
          <w:szCs w:val="28"/>
        </w:rPr>
        <w:t xml:space="preserve">Пермская городская Дума </w:t>
      </w:r>
      <w:r>
        <w:rPr>
          <w:b/>
          <w:bCs/>
          <w:szCs w:val="28"/>
        </w:rPr>
        <w:t xml:space="preserve">р е ш и </w:t>
      </w:r>
      <w:r>
        <w:rPr>
          <w:b/>
          <w:bCs/>
          <w:szCs w:val="28"/>
        </w:rPr>
        <w:t xml:space="preserve">л</w:t>
      </w:r>
      <w:r>
        <w:rPr>
          <w:b/>
          <w:bCs/>
          <w:szCs w:val="28"/>
        </w:rPr>
        <w:t xml:space="preserve"> а</w:t>
      </w:r>
      <w:r>
        <w:rPr>
          <w:b/>
          <w:bCs/>
          <w:spacing w:val="20"/>
          <w:szCs w:val="28"/>
        </w:rPr>
        <w:t xml:space="preserve">:</w:t>
      </w:r>
      <w:r>
        <w:rPr>
          <w:b/>
          <w:bCs/>
          <w:spacing w:val="20"/>
          <w:szCs w:val="28"/>
        </w:rPr>
      </w:r>
      <w:r>
        <w:rPr>
          <w:b/>
          <w:bCs/>
          <w:spacing w:val="20"/>
          <w:szCs w:val="28"/>
        </w:rPr>
      </w:r>
    </w:p>
    <w:p>
      <w:pPr>
        <w:pStyle w:val="639"/>
        <w:ind w:firstLine="709"/>
        <w:spacing w:line="240" w:lineRule="auto"/>
        <w:tabs>
          <w:tab w:val="left" w:pos="3686" w:leader="none"/>
          <w:tab w:val="left" w:pos="4111" w:leader="none"/>
          <w:tab w:val="left" w:pos="9915" w:leader="none"/>
        </w:tabs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</w:rPr>
        <w:t xml:space="preserve">Внести в решение Пермской городской Думы от 27.03.2018 № 47 «Об осуществлении мероприятий в сфере управления и распоряжения муниципальным имуществом» </w:t>
      </w:r>
      <w:r>
        <w:rPr>
          <w:szCs w:val="28"/>
        </w:rPr>
        <w:t xml:space="preserve">(</w:t>
      </w:r>
      <w:r>
        <w:rPr>
          <w:szCs w:val="28"/>
        </w:rPr>
        <w:t xml:space="preserve">в редакции решений Пермской городской Думы</w:t>
      </w:r>
      <w:r>
        <w:rPr>
          <w:szCs w:val="28"/>
        </w:rPr>
        <w:t xml:space="preserve"> от </w:t>
      </w:r>
      <w:r>
        <w:rPr>
          <w:szCs w:val="28"/>
        </w:rPr>
        <w:t xml:space="preserve">22.05.2018 № 95, от 22.01.2019 № 6, от 27.08.2019 № 177, от 17.12.2019 № 305, </w:t>
      </w:r>
      <w:r>
        <w:rPr>
          <w:szCs w:val="28"/>
        </w:rPr>
        <w:t xml:space="preserve">от 25.08.2020 № 154, от 26.01.2021 № 7</w:t>
      </w:r>
      <w:r>
        <w:rPr>
          <w:szCs w:val="28"/>
        </w:rPr>
        <w:t xml:space="preserve">, от 21.12.2021 № 301, от 26.04.2022 № 86, от 15.11.2022 № 255,</w:t>
      </w:r>
      <w:r>
        <w:rPr>
          <w:szCs w:val="28"/>
        </w:rPr>
        <w:t xml:space="preserve"> </w:t>
      </w:r>
      <w:r>
        <w:rPr>
          <w:szCs w:val="28"/>
        </w:rPr>
        <w:t xml:space="preserve">от 20.12.2022 № 283,</w:t>
      </w:r>
      <w:r>
        <w:rPr>
          <w:szCs w:val="28"/>
        </w:rPr>
        <w:t xml:space="preserve"> </w:t>
      </w:r>
      <w:r>
        <w:rPr>
          <w:szCs w:val="28"/>
        </w:rPr>
        <w:t xml:space="preserve">от 26.09.2023 № 193</w:t>
      </w:r>
      <w:r>
        <w:rPr>
          <w:szCs w:val="28"/>
        </w:rPr>
        <w:t xml:space="preserve">, </w:t>
      </w:r>
      <w:r>
        <w:t xml:space="preserve">от 19.12.2023 № 273, от 26.03.2024 № 56</w:t>
      </w:r>
      <w:r>
        <w:t xml:space="preserve">,</w:t>
      </w:r>
      <w:r>
        <w:t xml:space="preserve"> от 17.12.2024 № 225</w:t>
      </w:r>
      <w:r>
        <w:rPr>
          <w:szCs w:val="28"/>
        </w:rPr>
        <w:t xml:space="preserve">)</w:t>
      </w:r>
      <w:r>
        <w:rPr>
          <w:szCs w:val="28"/>
        </w:rPr>
        <w:t xml:space="preserve"> изменения:</w:t>
      </w:r>
      <w:r>
        <w:rPr>
          <w:szCs w:val="28"/>
        </w:rPr>
      </w:r>
    </w:p>
    <w:p>
      <w:pPr>
        <w:pStyle w:val="639"/>
        <w:ind w:firstLine="709"/>
        <w:spacing w:line="240" w:lineRule="auto"/>
        <w:tabs>
          <w:tab w:val="left" w:pos="3686" w:leader="none"/>
          <w:tab w:val="left" w:pos="4111" w:leader="none"/>
          <w:tab w:val="left" w:pos="9915" w:leader="none"/>
        </w:tabs>
        <w:rPr>
          <w:szCs w:val="28"/>
        </w:rPr>
      </w:pPr>
      <w:r>
        <w:rPr>
          <w:szCs w:val="28"/>
        </w:rPr>
        <w:t xml:space="preserve">1.1</w:t>
      </w:r>
      <w:r>
        <w:rPr>
          <w:szCs w:val="28"/>
        </w:rPr>
        <w:t xml:space="preserve"> </w:t>
      </w:r>
      <w:r>
        <w:rPr>
          <w:szCs w:val="28"/>
        </w:rPr>
        <w:t xml:space="preserve">в пункте 4 цифры «31.12.202</w:t>
      </w:r>
      <w:r>
        <w:rPr>
          <w:szCs w:val="28"/>
        </w:rPr>
        <w:t xml:space="preserve">5</w:t>
      </w:r>
      <w:r>
        <w:rPr>
          <w:szCs w:val="28"/>
        </w:rPr>
        <w:t xml:space="preserve">» заменить цифрами «31.12.202</w:t>
      </w:r>
      <w:r>
        <w:rPr>
          <w:szCs w:val="28"/>
        </w:rPr>
        <w:t xml:space="preserve">6</w:t>
      </w:r>
      <w:r>
        <w:rPr>
          <w:szCs w:val="28"/>
        </w:rPr>
        <w:t xml:space="preserve">»;</w:t>
      </w:r>
      <w:r>
        <w:rPr>
          <w:szCs w:val="28"/>
        </w:rPr>
      </w:r>
    </w:p>
    <w:p>
      <w:pPr>
        <w:pStyle w:val="639"/>
        <w:ind w:firstLine="709"/>
        <w:spacing w:line="240" w:lineRule="auto"/>
        <w:tabs>
          <w:tab w:val="left" w:pos="3686" w:leader="none"/>
          <w:tab w:val="left" w:pos="4111" w:leader="none"/>
          <w:tab w:val="left" w:pos="9915" w:leader="none"/>
        </w:tabs>
        <w:rPr>
          <w:bCs/>
          <w:szCs w:val="28"/>
        </w:rPr>
      </w:pPr>
      <w:r>
        <w:rPr>
          <w:szCs w:val="28"/>
        </w:rPr>
        <w:t xml:space="preserve">1.2 </w:t>
      </w:r>
      <w:r>
        <w:rPr>
          <w:szCs w:val="28"/>
        </w:rPr>
        <w:t xml:space="preserve">в </w:t>
      </w:r>
      <w:r>
        <w:rPr>
          <w:szCs w:val="28"/>
        </w:rPr>
        <w:t xml:space="preserve">Переч</w:t>
      </w:r>
      <w:r>
        <w:rPr>
          <w:szCs w:val="28"/>
        </w:rPr>
        <w:t xml:space="preserve">н</w:t>
      </w:r>
      <w:r>
        <w:rPr>
          <w:szCs w:val="28"/>
        </w:rPr>
        <w:t xml:space="preserve">е</w:t>
      </w:r>
      <w:r>
        <w:rPr>
          <w:szCs w:val="28"/>
        </w:rPr>
        <w:t xml:space="preserve"> </w:t>
      </w:r>
      <w:r>
        <w:rPr>
          <w:szCs w:val="28"/>
        </w:rPr>
        <w:t xml:space="preserve">помещений в многоквартирных домах, передаваемых</w:t>
      </w:r>
      <w:r>
        <w:rPr>
          <w:szCs w:val="28"/>
        </w:rPr>
        <w:t xml:space="preserve"> </w:t>
      </w:r>
      <w:r>
        <w:rPr>
          <w:szCs w:val="28"/>
        </w:rPr>
        <w:t xml:space="preserve">в общую долевую собственность собственников помещений в многоквартирном доме</w:t>
      </w:r>
      <w:r>
        <w:rPr>
          <w:szCs w:val="28"/>
        </w:rPr>
        <w:t xml:space="preserve"> (приложение), </w:t>
      </w:r>
      <w:r>
        <w:rPr>
          <w:bCs/>
          <w:szCs w:val="28"/>
        </w:rPr>
        <w:t xml:space="preserve">строки 20, 36, 41, 118, 123, 124, 139, 149, 152, 183, 311, 325</w:t>
      </w:r>
      <w:r>
        <w:rPr>
          <w:szCs w:val="28"/>
        </w:rPr>
        <w:t xml:space="preserve"> </w:t>
      </w:r>
      <w:r>
        <w:rPr>
          <w:szCs w:val="28"/>
        </w:rPr>
        <w:t xml:space="preserve">признать утратившими силу</w:t>
      </w:r>
      <w:r>
        <w:rPr>
          <w:bCs/>
          <w:szCs w:val="28"/>
        </w:rPr>
        <w:t xml:space="preserve">.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39"/>
        <w:ind w:firstLine="709"/>
        <w:spacing w:line="240" w:lineRule="auto"/>
        <w:rPr>
          <w:bCs/>
          <w:szCs w:val="28"/>
        </w:rPr>
      </w:pPr>
      <w:r>
        <w:rPr>
          <w:bCs/>
          <w:szCs w:val="28"/>
        </w:rPr>
        <w:t xml:space="preserve">2. </w:t>
      </w:r>
      <w:r>
        <w:rPr>
          <w:bCs/>
          <w:szCs w:val="28"/>
        </w:rPr>
        <w:t xml:space="preserve">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</w:t>
      </w:r>
      <w:r>
        <w:rPr>
          <w:bCs/>
          <w:szCs w:val="28"/>
        </w:rPr>
        <w:t xml:space="preserve">льного образования город Пермь»</w:t>
      </w:r>
      <w:r>
        <w:rPr>
          <w:szCs w:val="28"/>
        </w:rPr>
        <w:t xml:space="preserve">.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39"/>
        <w:ind w:firstLine="709"/>
        <w:spacing w:line="240" w:lineRule="auto"/>
        <w:widowControl w:val="off"/>
        <w:rPr>
          <w:bCs/>
          <w:color w:val="000000"/>
          <w:szCs w:val="28"/>
        </w:rPr>
      </w:pPr>
      <w:r>
        <w:rPr>
          <w:bCs/>
          <w:szCs w:val="28"/>
        </w:rPr>
        <w:t xml:space="preserve">3.</w:t>
      </w:r>
      <w:r>
        <w:rPr>
          <w:szCs w:val="28"/>
        </w:rPr>
        <w:t xml:space="preserve"> </w:t>
      </w:r>
      <w:r>
        <w:rPr>
          <w:szCs w:val="28"/>
        </w:rPr>
        <w:t xml:space="preserve">Обнародовать настоящее решение посредством </w:t>
      </w:r>
      <w:r>
        <w:rPr>
          <w:szCs w:val="28"/>
        </w:rPr>
        <w:t xml:space="preserve">официального </w:t>
      </w:r>
      <w:r>
        <w:rPr>
          <w:szCs w:val="28"/>
        </w:rPr>
        <w:t xml:space="preserve">о</w:t>
      </w:r>
      <w:r>
        <w:rPr>
          <w:bCs/>
          <w:szCs w:val="28"/>
        </w:rPr>
        <w:t xml:space="preserve">публикова</w:t>
      </w:r>
      <w:r>
        <w:rPr>
          <w:bCs/>
          <w:szCs w:val="28"/>
        </w:rPr>
        <w:t xml:space="preserve">ния</w:t>
      </w:r>
      <w:r>
        <w:rPr>
          <w:bCs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</w:t>
      </w:r>
      <w:r>
        <w:rPr>
          <w:bCs/>
          <w:szCs w:val="28"/>
        </w:rPr>
        <w:t xml:space="preserve">разования город Пермь», а также </w:t>
      </w:r>
      <w:r>
        <w:rPr>
          <w:bCs/>
          <w:szCs w:val="28"/>
        </w:rPr>
        <w:t xml:space="preserve">в сетевом издании «Официальный сайт муниципального образования город Пермь </w:t>
      </w:r>
      <w:r>
        <w:rPr>
          <w:color w:val="000000"/>
          <w:szCs w:val="28"/>
          <w:lang w:val="en-US"/>
        </w:rPr>
        <w:fldChar w:fldCharType="begin"/>
      </w:r>
      <w:r>
        <w:rPr>
          <w:color w:val="000000"/>
          <w:szCs w:val="28"/>
        </w:rPr>
        <w:instrText xml:space="preserve"> </w:instrText>
      </w:r>
      <w:r>
        <w:rPr>
          <w:color w:val="000000"/>
          <w:szCs w:val="28"/>
          <w:lang w:val="en-US"/>
        </w:rPr>
        <w:instrText xml:space="preserve">HYPERLINK</w:instrText>
      </w:r>
      <w:r>
        <w:rPr>
          <w:color w:val="000000"/>
          <w:szCs w:val="28"/>
        </w:rPr>
        <w:instrText xml:space="preserve"> "</w:instrText>
      </w:r>
      <w:r>
        <w:rPr>
          <w:color w:val="000000"/>
          <w:szCs w:val="28"/>
          <w:lang w:val="en-US"/>
        </w:rPr>
        <w:instrText xml:space="preserve">http</w:instrText>
      </w:r>
      <w:r>
        <w:rPr>
          <w:color w:val="000000"/>
          <w:szCs w:val="28"/>
        </w:rPr>
        <w:instrText xml:space="preserve">://</w:instrText>
      </w:r>
      <w:r>
        <w:rPr>
          <w:color w:val="000000"/>
          <w:szCs w:val="28"/>
          <w:lang w:val="en-US"/>
        </w:rPr>
        <w:instrText xml:space="preserve">www</w:instrText>
      </w:r>
      <w:r>
        <w:rPr>
          <w:color w:val="000000"/>
          <w:szCs w:val="28"/>
        </w:rPr>
        <w:instrText xml:space="preserve">.</w:instrText>
      </w:r>
      <w:r>
        <w:rPr>
          <w:color w:val="000000"/>
          <w:szCs w:val="28"/>
          <w:lang w:val="en-US"/>
        </w:rPr>
        <w:instrText xml:space="preserve">gorodperm</w:instrText>
      </w:r>
      <w:r>
        <w:rPr>
          <w:color w:val="000000"/>
          <w:szCs w:val="28"/>
        </w:rPr>
        <w:instrText xml:space="preserve">.</w:instrText>
      </w:r>
      <w:r>
        <w:rPr>
          <w:color w:val="000000"/>
          <w:szCs w:val="28"/>
          <w:lang w:val="en-US"/>
        </w:rPr>
        <w:instrText xml:space="preserve">ru</w:instrText>
      </w:r>
      <w:r>
        <w:rPr>
          <w:bCs/>
          <w:color w:val="000000"/>
          <w:szCs w:val="28"/>
        </w:rPr>
        <w:instrText xml:space="preserve">»</w:instrText>
      </w:r>
      <w:r>
        <w:rPr>
          <w:color w:val="000000"/>
          <w:szCs w:val="28"/>
        </w:rPr>
        <w:instrText xml:space="preserve">" </w:instrText>
      </w:r>
      <w:r>
        <w:rPr>
          <w:color w:val="000000"/>
          <w:szCs w:val="28"/>
          <w:lang w:val="en-US"/>
        </w:rPr>
        <w:fldChar w:fldCharType="separate"/>
      </w:r>
      <w:r>
        <w:rPr>
          <w:rStyle w:val="657"/>
          <w:color w:val="000000"/>
          <w:szCs w:val="28"/>
          <w:u w:val="none"/>
          <w:lang w:val="en-US"/>
        </w:rPr>
        <w:t xml:space="preserve">www</w:t>
      </w:r>
      <w:r>
        <w:rPr>
          <w:rStyle w:val="657"/>
          <w:color w:val="000000"/>
          <w:szCs w:val="28"/>
          <w:u w:val="none"/>
        </w:rPr>
        <w:t xml:space="preserve">.</w:t>
      </w:r>
      <w:r>
        <w:rPr>
          <w:rStyle w:val="657"/>
          <w:color w:val="000000"/>
          <w:szCs w:val="28"/>
          <w:u w:val="none"/>
          <w:lang w:val="en-US"/>
        </w:rPr>
        <w:t xml:space="preserve">gorodperm</w:t>
      </w:r>
      <w:r>
        <w:rPr>
          <w:rStyle w:val="657"/>
          <w:color w:val="000000"/>
          <w:szCs w:val="28"/>
          <w:u w:val="none"/>
        </w:rPr>
        <w:t xml:space="preserve">.</w:t>
      </w:r>
      <w:r>
        <w:rPr>
          <w:rStyle w:val="657"/>
          <w:color w:val="000000"/>
          <w:szCs w:val="28"/>
          <w:u w:val="none"/>
          <w:lang w:val="en-US"/>
        </w:rPr>
        <w:t xml:space="preserve">ru</w:t>
      </w:r>
      <w:r>
        <w:rPr>
          <w:rStyle w:val="657"/>
          <w:bCs/>
          <w:color w:val="000000"/>
          <w:szCs w:val="28"/>
          <w:u w:val="none"/>
        </w:rPr>
        <w:t xml:space="preserve">»</w:t>
      </w:r>
      <w:r>
        <w:rPr>
          <w:color w:val="000000"/>
          <w:szCs w:val="28"/>
          <w:lang w:val="en-US"/>
        </w:rPr>
        <w:fldChar w:fldCharType="end"/>
      </w:r>
      <w:r>
        <w:rPr>
          <w:bCs/>
          <w:color w:val="000000"/>
          <w:szCs w:val="28"/>
        </w:rPr>
        <w:t xml:space="preserve">.</w:t>
      </w:r>
      <w:r>
        <w:rPr>
          <w:bCs/>
          <w:color w:val="000000"/>
          <w:szCs w:val="28"/>
        </w:rPr>
      </w:r>
      <w:r>
        <w:rPr>
          <w:bCs/>
          <w:color w:val="000000"/>
          <w:szCs w:val="28"/>
        </w:rPr>
      </w:r>
    </w:p>
    <w:p>
      <w:pPr>
        <w:pStyle w:val="639"/>
        <w:ind w:firstLine="709"/>
        <w:spacing w:line="240" w:lineRule="auto"/>
        <w:widowControl w:val="off"/>
        <w:rPr>
          <w:bCs/>
          <w:color w:val="000000"/>
          <w:szCs w:val="28"/>
        </w:rPr>
      </w:pPr>
      <w:r>
        <w:rPr>
          <w:bCs/>
          <w:color w:val="000000"/>
          <w:szCs w:val="28"/>
        </w:rPr>
      </w:r>
      <w:r>
        <w:rPr>
          <w:bCs/>
          <w:color w:val="000000"/>
          <w:szCs w:val="28"/>
        </w:rPr>
      </w:r>
    </w:p>
    <w:p>
      <w:pPr>
        <w:ind w:firstLine="709"/>
        <w:spacing w:line="240" w:lineRule="auto"/>
        <w:widowControl w:val="off"/>
        <w:rPr>
          <w:color w:val="000000"/>
          <w:lang w:val="en-US"/>
        </w:rPr>
      </w:pPr>
      <w:r>
        <w:rPr>
          <w:bCs/>
          <w:color w:val="000000"/>
          <w:szCs w:val="28"/>
          <w:lang w:val="en-US"/>
        </w:rPr>
      </w:r>
      <w:r>
        <w:rPr>
          <w:bCs/>
          <w:color w:val="000000"/>
          <w:szCs w:val="28"/>
          <w:lang w:val="en-US"/>
        </w:rPr>
      </w:r>
    </w:p>
    <w:p>
      <w:pPr>
        <w:pStyle w:val="639"/>
        <w:ind w:firstLine="709"/>
        <w:spacing w:line="240" w:lineRule="auto"/>
        <w:widowControl w:val="off"/>
        <w:rPr>
          <w:color w:val="000000"/>
          <w:lang w:val="en-US"/>
        </w:rPr>
      </w:pPr>
      <w:r>
        <w:rPr>
          <w:bCs/>
          <w:color w:val="000000"/>
          <w:szCs w:val="28"/>
          <w:lang w:val="en-US"/>
        </w:rPr>
      </w:r>
      <w:r>
        <w:rPr>
          <w:color w:val="000000"/>
          <w:lang w:val="en-US"/>
        </w:rPr>
      </w:r>
    </w:p>
    <w:p>
      <w:pPr>
        <w:pStyle w:val="639"/>
        <w:ind w:firstLine="709"/>
        <w:spacing w:line="240" w:lineRule="auto"/>
        <w:widowControl w:val="off"/>
        <w:rPr>
          <w:bCs/>
          <w:szCs w:val="28"/>
        </w:rPr>
      </w:pPr>
      <w:r>
        <w:rPr>
          <w:bCs/>
          <w:szCs w:val="28"/>
        </w:rPr>
        <w:t xml:space="preserve">4. Контроль за исполнением настоящего решения возложить на комитет Пермской городской Думы по инвестициям и управлению муниципальными ресурсами.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39"/>
        <w:ind w:firstLine="709"/>
        <w:spacing w:line="240" w:lineRule="auto"/>
        <w:widowControl w:val="off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39"/>
        <w:ind w:firstLine="709"/>
        <w:spacing w:line="240" w:lineRule="auto"/>
        <w:widowControl w:val="off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39"/>
        <w:ind w:firstLine="709"/>
        <w:spacing w:line="240" w:lineRule="auto"/>
        <w:widowControl w:val="off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39"/>
        <w:ind w:firstLine="0"/>
        <w:spacing w:line="240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</w:t>
      </w:r>
      <w:r>
        <w:rPr>
          <w:rFonts w:eastAsia="Calibri"/>
          <w:szCs w:val="28"/>
          <w:lang w:eastAsia="en-US"/>
        </w:rPr>
        <w:t xml:space="preserve">редседател</w:t>
      </w:r>
      <w:r>
        <w:rPr>
          <w:rFonts w:eastAsia="Calibri"/>
          <w:szCs w:val="28"/>
          <w:lang w:eastAsia="en-US"/>
        </w:rPr>
        <w:t xml:space="preserve">ь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</w:r>
    </w:p>
    <w:p>
      <w:pPr>
        <w:pStyle w:val="639"/>
        <w:contextualSpacing/>
        <w:ind w:firstLine="0"/>
        <w:spacing w:line="240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Пермской городской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Думы                              </w:t>
      </w:r>
      <w:r>
        <w:rPr>
          <w:rFonts w:eastAsia="Calibri"/>
          <w:szCs w:val="28"/>
          <w:lang w:eastAsia="en-US"/>
        </w:rPr>
        <w:t xml:space="preserve">                                    </w:t>
      </w:r>
      <w:r>
        <w:rPr>
          <w:rFonts w:eastAsia="Calibri"/>
          <w:szCs w:val="28"/>
          <w:lang w:eastAsia="en-US"/>
        </w:rPr>
        <w:t xml:space="preserve">    </w:t>
      </w:r>
      <w:r>
        <w:rPr>
          <w:rFonts w:eastAsia="Calibri"/>
          <w:szCs w:val="28"/>
          <w:lang w:eastAsia="en-US"/>
        </w:rPr>
        <w:t xml:space="preserve">Д.В. Малютин</w:t>
      </w:r>
      <w:r>
        <w:rPr>
          <w:rFonts w:eastAsia="Calibri"/>
          <w:szCs w:val="28"/>
          <w:lang w:eastAsia="en-US"/>
        </w:rPr>
      </w:r>
    </w:p>
    <w:p>
      <w:pPr>
        <w:contextualSpacing/>
        <w:ind w:firstLine="0"/>
        <w:spacing w:line="240" w:lineRule="auto"/>
        <w:rPr>
          <w:rFonts w:eastAsia="Calibri"/>
          <w:lang w:eastAsia="en-US"/>
        </w:rPr>
      </w:pP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</w:p>
    <w:p>
      <w:pPr>
        <w:pStyle w:val="639"/>
        <w:contextualSpacing/>
        <w:ind w:firstLine="0"/>
        <w:spacing w:line="240" w:lineRule="auto"/>
        <w:rPr>
          <w:rFonts w:eastAsia="Calibri"/>
          <w:lang w:eastAsia="en-US"/>
        </w:rPr>
      </w:pPr>
      <w:r>
        <w:rPr>
          <w:rFonts w:eastAsia="Calibri"/>
          <w:szCs w:val="28"/>
          <w:lang w:eastAsia="en-US"/>
        </w:rPr>
      </w:r>
      <w:r>
        <w:rPr>
          <w:rFonts w:eastAsia="Calibri"/>
          <w:lang w:eastAsia="en-US"/>
        </w:rPr>
      </w:r>
    </w:p>
    <w:p>
      <w:pPr>
        <w:pStyle w:val="639"/>
        <w:contextualSpacing/>
        <w:ind w:firstLine="0"/>
        <w:spacing w:line="240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</w:p>
    <w:p>
      <w:pPr>
        <w:pStyle w:val="639"/>
        <w:ind w:firstLine="0"/>
        <w:spacing w:line="240" w:lineRule="auto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города Перми                                                    </w:t>
      </w:r>
      <w:r>
        <w:rPr>
          <w:szCs w:val="28"/>
        </w:rPr>
        <w:t xml:space="preserve">                    </w:t>
      </w:r>
      <w:r>
        <w:rPr>
          <w:szCs w:val="28"/>
        </w:rPr>
        <w:t xml:space="preserve">    </w:t>
      </w:r>
      <w:r>
        <w:rPr>
          <w:szCs w:val="28"/>
        </w:rPr>
        <w:t xml:space="preserve">         Э.О. Соснин</w:t>
      </w:r>
      <w:r>
        <w:rPr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363" w:right="567" w:bottom="1134" w:left="1417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3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643"/>
      <w:rPr>
        <w:sz w:val="20"/>
      </w:rPr>
    </w:pPr>
    <w:r>
      <w:rPr>
        <w:sz w:val="20"/>
      </w:rPr>
    </w:r>
    <w:r>
      <w:rPr>
        <w:sz w:val="20"/>
      </w:rPr>
    </w:r>
  </w:p>
  <w:p>
    <w:pPr>
      <w:pStyle w:val="643"/>
      <w:rPr>
        <w:sz w:val="20"/>
      </w:rPr>
    </w:pP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9"/>
    <w:next w:val="63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pPr>
      <w:ind w:firstLine="720"/>
      <w:jc w:val="both"/>
      <w:spacing w:line="360" w:lineRule="exact"/>
    </w:pPr>
    <w:rPr>
      <w:sz w:val="28"/>
      <w:szCs w:val="24"/>
      <w:lang w:val="ru-RU" w:eastAsia="ru-RU" w:bidi="ar-SA"/>
    </w:rPr>
  </w:style>
  <w:style w:type="character" w:styleId="640">
    <w:name w:val="Основной шрифт абзаца"/>
    <w:next w:val="640"/>
    <w:link w:val="639"/>
    <w:semiHidden/>
  </w:style>
  <w:style w:type="table" w:styleId="641">
    <w:name w:val="Обычная таблица"/>
    <w:next w:val="641"/>
    <w:link w:val="639"/>
    <w:semiHidden/>
    <w:tblPr/>
  </w:style>
  <w:style w:type="numbering" w:styleId="642">
    <w:name w:val="Нет списка"/>
    <w:next w:val="642"/>
    <w:link w:val="639"/>
    <w:semiHidden/>
  </w:style>
  <w:style w:type="paragraph" w:styleId="643">
    <w:name w:val="Верхний колонтитул"/>
    <w:next w:val="643"/>
    <w:link w:val="644"/>
    <w:uiPriority w:val="99"/>
    <w:pPr>
      <w:jc w:val="center"/>
      <w:tabs>
        <w:tab w:val="center" w:pos="4153" w:leader="none"/>
        <w:tab w:val="right" w:pos="8306" w:leader="none"/>
      </w:tabs>
    </w:pPr>
    <w:rPr>
      <w:sz w:val="16"/>
      <w:lang w:val="ru-RU" w:eastAsia="ru-RU" w:bidi="ar-SA"/>
    </w:rPr>
  </w:style>
  <w:style w:type="character" w:styleId="644">
    <w:name w:val="Верхний колонтитул Знак"/>
    <w:next w:val="644"/>
    <w:link w:val="643"/>
    <w:uiPriority w:val="99"/>
    <w:rPr>
      <w:sz w:val="16"/>
    </w:rPr>
  </w:style>
  <w:style w:type="paragraph" w:styleId="645">
    <w:name w:val="Нижний колонтитул"/>
    <w:next w:val="645"/>
    <w:link w:val="646"/>
    <w:uiPriority w:val="99"/>
    <w:pPr>
      <w:tabs>
        <w:tab w:val="center" w:pos="4677" w:leader="none"/>
        <w:tab w:val="right" w:pos="9355" w:leader="none"/>
      </w:tabs>
    </w:pPr>
    <w:rPr>
      <w:sz w:val="16"/>
      <w:szCs w:val="24"/>
      <w:lang w:val="ru-RU" w:eastAsia="ru-RU" w:bidi="ar-SA"/>
    </w:rPr>
  </w:style>
  <w:style w:type="character" w:styleId="646">
    <w:name w:val="Нижний колонтитул Знак"/>
    <w:next w:val="646"/>
    <w:link w:val="645"/>
    <w:uiPriority w:val="99"/>
    <w:rPr>
      <w:sz w:val="16"/>
      <w:szCs w:val="24"/>
    </w:rPr>
  </w:style>
  <w:style w:type="paragraph" w:styleId="647">
    <w:name w:val="Форма"/>
    <w:next w:val="647"/>
    <w:link w:val="639"/>
    <w:rPr>
      <w:sz w:val="28"/>
      <w:szCs w:val="28"/>
      <w:lang w:val="ru-RU" w:eastAsia="ru-RU" w:bidi="ar-SA"/>
    </w:rPr>
  </w:style>
  <w:style w:type="paragraph" w:styleId="648">
    <w:name w:val="Регистр"/>
    <w:next w:val="648"/>
    <w:link w:val="639"/>
    <w:rPr>
      <w:sz w:val="28"/>
      <w:lang w:val="ru-RU" w:eastAsia="ru-RU" w:bidi="ar-SA"/>
    </w:rPr>
  </w:style>
  <w:style w:type="paragraph" w:styleId="649">
    <w:name w:val="Исполнитель"/>
    <w:basedOn w:val="650"/>
    <w:next w:val="649"/>
    <w:link w:val="639"/>
    <w:pPr>
      <w:ind w:firstLine="0"/>
      <w:jc w:val="left"/>
      <w:spacing w:line="240" w:lineRule="exact"/>
    </w:pPr>
    <w:rPr>
      <w:sz w:val="24"/>
      <w:szCs w:val="20"/>
    </w:rPr>
  </w:style>
  <w:style w:type="paragraph" w:styleId="650">
    <w:name w:val="Основной текст"/>
    <w:basedOn w:val="639"/>
    <w:next w:val="650"/>
    <w:link w:val="651"/>
  </w:style>
  <w:style w:type="character" w:styleId="651">
    <w:name w:val="Основной текст Знак"/>
    <w:next w:val="651"/>
    <w:link w:val="650"/>
    <w:rPr>
      <w:sz w:val="28"/>
      <w:szCs w:val="24"/>
    </w:rPr>
  </w:style>
  <w:style w:type="paragraph" w:styleId="652">
    <w:name w:val="Заголовок к тексту"/>
    <w:basedOn w:val="639"/>
    <w:next w:val="650"/>
    <w:link w:val="639"/>
    <w:pPr>
      <w:ind w:firstLine="0"/>
      <w:jc w:val="left"/>
      <w:spacing w:after="480" w:line="240" w:lineRule="exact"/>
    </w:pPr>
    <w:rPr>
      <w:b/>
      <w:szCs w:val="20"/>
    </w:rPr>
  </w:style>
  <w:style w:type="paragraph" w:styleId="653">
    <w:name w:val="Текст выноски"/>
    <w:basedOn w:val="639"/>
    <w:next w:val="653"/>
    <w:link w:val="654"/>
    <w:pPr>
      <w:spacing w:line="240" w:lineRule="auto"/>
    </w:pPr>
    <w:rPr>
      <w:rFonts w:ascii="Tahoma" w:hAnsi="Tahoma" w:cs="Tahoma"/>
      <w:sz w:val="16"/>
      <w:szCs w:val="16"/>
    </w:rPr>
  </w:style>
  <w:style w:type="character" w:styleId="654">
    <w:name w:val="Текст выноски Знак"/>
    <w:next w:val="654"/>
    <w:link w:val="653"/>
    <w:rPr>
      <w:rFonts w:ascii="Tahoma" w:hAnsi="Tahoma" w:cs="Tahoma"/>
      <w:sz w:val="16"/>
      <w:szCs w:val="16"/>
    </w:rPr>
  </w:style>
  <w:style w:type="table" w:styleId="655">
    <w:name w:val="Сетка таблицы"/>
    <w:basedOn w:val="641"/>
    <w:next w:val="655"/>
    <w:link w:val="639"/>
    <w:tblPr/>
  </w:style>
  <w:style w:type="paragraph" w:styleId="656">
    <w:name w:val="Название объекта1"/>
    <w:basedOn w:val="639"/>
    <w:next w:val="639"/>
    <w:link w:val="639"/>
    <w:uiPriority w:val="35"/>
    <w:semiHidden/>
    <w:unhideWhenUsed/>
    <w:qFormat/>
    <w:pPr>
      <w:ind w:firstLine="0"/>
      <w:jc w:val="left"/>
      <w:spacing w:after="200" w:line="240" w:lineRule="auto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character" w:styleId="657">
    <w:name w:val="Гиперссылка"/>
    <w:next w:val="657"/>
    <w:link w:val="639"/>
    <w:rPr>
      <w:color w:val="0563c1"/>
      <w:u w:val="single"/>
    </w:rPr>
  </w:style>
  <w:style w:type="character" w:styleId="991" w:default="1">
    <w:name w:val="Default Paragraph Font"/>
    <w:uiPriority w:val="1"/>
    <w:semiHidden/>
    <w:unhideWhenUsed/>
  </w:style>
  <w:style w:type="numbering" w:styleId="992" w:default="1">
    <w:name w:val="No List"/>
    <w:uiPriority w:val="99"/>
    <w:semiHidden/>
    <w:unhideWhenUsed/>
  </w:style>
  <w:style w:type="table" w:styleId="9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wmf"/><Relationship Id="rId10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CROC Inc.</Company>
  <DocSecurity>0</DocSecurity>
  <HyperlinksChanged>false</HyperlinksChanged>
  <ScaleCrop>false</ScaleCrop>
  <SharedDoc>false</SharedDoc>
  <Template>448154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 Ирина Сергеевна</dc:creator>
  <cp:lastModifiedBy>dubrovina-oyu</cp:lastModifiedBy>
  <cp:revision>51</cp:revision>
  <dcterms:created xsi:type="dcterms:W3CDTF">2022-03-31T11:58:00Z</dcterms:created>
  <dcterms:modified xsi:type="dcterms:W3CDTF">2025-11-20T04:31:14Z</dcterms:modified>
  <cp:version>1048576</cp:version>
</cp:coreProperties>
</file>