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642205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6422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9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4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70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9.31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9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4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70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8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23.03.2026                                     059-16-01-03-79</w:t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numPr>
          <w:ilvl w:val="0"/>
          <w:numId w:val="1"/>
        </w:numPr>
        <w:ind w:left="0" w:right="0" w:firstLine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</w:t>
      </w:r>
      <w:r>
        <w:rPr>
          <w:sz w:val="28"/>
          <w:szCs w:val="28"/>
        </w:rPr>
        <w:t xml:space="preserve">ести принудительный демонтаж и перемещение самовольно </w:t>
      </w:r>
      <w:r>
        <w:rPr>
          <w:sz w:val="28"/>
          <w:szCs w:val="28"/>
        </w:rPr>
        <w:t xml:space="preserve">установленных  нестационарных  объектов: автостоянки открытого типа (пост  охран, металлический навес), павильона «Шиномонтаж», расположенных по адресу: г. Пермь,   ул. Карпинского, 115а, номера в Едином реестре 548, 5494, соответственно (далее – Объекты).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онтажу </w:t>
        <w:br/>
        <w:t xml:space="preserve">и перемещению Объектов с 23 марта 2026</w:t>
      </w:r>
      <w:r>
        <w:rPr>
          <w:sz w:val="28"/>
          <w:szCs w:val="28"/>
        </w:rPr>
        <w:t xml:space="preserve"> г. с </w:t>
      </w:r>
      <w:r>
        <w:rPr>
          <w:sz w:val="28"/>
          <w:szCs w:val="28"/>
        </w:rPr>
        <w:t xml:space="preserve">09.00 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демонтируемых Объектов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Объектов назнач</w:t>
      </w:r>
      <w:r>
        <w:rPr>
          <w:sz w:val="28"/>
          <w:szCs w:val="28"/>
        </w:rPr>
        <w:t xml:space="preserve">ить Вшивкову Юлию Геннадьевну,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Объектов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78"/>
      </w:rPr>
      <w:framePr w:wrap="around" w:vAnchor="text" w:hAnchor="margin" w:xAlign="center" w:y="1"/>
    </w:pPr>
    <w:r>
      <w:rPr>
        <w:rStyle w:val="878"/>
      </w:rPr>
    </w:r>
    <w:r>
      <w:rPr>
        <w:rStyle w:val="878"/>
      </w:rPr>
    </w:r>
    <w:r>
      <w:rPr>
        <w:rStyle w:val="878"/>
      </w:rPr>
    </w:r>
  </w:p>
  <w:p>
    <w:pPr>
      <w:pStyle w:val="87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78"/>
      </w:rPr>
      <w:framePr w:wrap="around" w:vAnchor="text" w:hAnchor="margin" w:xAlign="center" w:y="1"/>
    </w:pPr>
    <w:r>
      <w:rPr>
        <w:rStyle w:val="878"/>
      </w:rPr>
      <w:fldChar w:fldCharType="begin"/>
    </w:r>
    <w:r>
      <w:rPr>
        <w:rStyle w:val="878"/>
      </w:rPr>
      <w:instrText xml:space="preserve">PAGE  </w:instrText>
    </w:r>
    <w:r>
      <w:rPr>
        <w:rStyle w:val="878"/>
      </w:rPr>
      <w:fldChar w:fldCharType="end"/>
    </w:r>
    <w:r>
      <w:rPr>
        <w:rStyle w:val="878"/>
      </w:rPr>
    </w:r>
    <w:r>
      <w:rPr>
        <w:rStyle w:val="878"/>
      </w:rPr>
    </w:r>
  </w:p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rPr>
      <w:lang w:val="ru-RU" w:eastAsia="ru-RU" w:bidi="ar-SA"/>
    </w:rPr>
  </w:style>
  <w:style w:type="paragraph" w:styleId="869">
    <w:name w:val="Заголовок 1"/>
    <w:basedOn w:val="868"/>
    <w:next w:val="868"/>
    <w:link w:val="868"/>
    <w:qFormat/>
    <w:pPr>
      <w:ind w:right="-1" w:firstLine="709"/>
      <w:jc w:val="both"/>
      <w:keepNext/>
      <w:outlineLvl w:val="0"/>
    </w:pPr>
    <w:rPr>
      <w:sz w:val="24"/>
    </w:rPr>
  </w:style>
  <w:style w:type="paragraph" w:styleId="870">
    <w:name w:val="Заголовок 2"/>
    <w:basedOn w:val="868"/>
    <w:next w:val="868"/>
    <w:link w:val="883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71">
    <w:name w:val="Основной шрифт абзаца"/>
    <w:next w:val="871"/>
    <w:link w:val="868"/>
    <w:semiHidden/>
  </w:style>
  <w:style w:type="table" w:styleId="872">
    <w:name w:val="Обычная таблица"/>
    <w:next w:val="872"/>
    <w:link w:val="868"/>
    <w:semiHidden/>
    <w:tblPr/>
  </w:style>
  <w:style w:type="numbering" w:styleId="873">
    <w:name w:val="Нет списка"/>
    <w:next w:val="873"/>
    <w:link w:val="868"/>
    <w:semiHidden/>
  </w:style>
  <w:style w:type="paragraph" w:styleId="874">
    <w:name w:val="Название объекта"/>
    <w:basedOn w:val="868"/>
    <w:next w:val="868"/>
    <w:link w:val="86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5">
    <w:name w:val="Основной текст"/>
    <w:basedOn w:val="868"/>
    <w:next w:val="875"/>
    <w:link w:val="882"/>
    <w:pPr>
      <w:ind w:right="3117"/>
    </w:pPr>
    <w:rPr>
      <w:rFonts w:ascii="Courier New" w:hAnsi="Courier New"/>
      <w:sz w:val="26"/>
      <w:lang w:val="en-US" w:eastAsia="en-US"/>
    </w:rPr>
  </w:style>
  <w:style w:type="paragraph" w:styleId="876">
    <w:name w:val="Основной текст с отступом"/>
    <w:basedOn w:val="868"/>
    <w:next w:val="876"/>
    <w:link w:val="868"/>
    <w:pPr>
      <w:ind w:right="-1"/>
      <w:jc w:val="both"/>
    </w:pPr>
    <w:rPr>
      <w:sz w:val="26"/>
    </w:rPr>
  </w:style>
  <w:style w:type="paragraph" w:styleId="877">
    <w:name w:val="Нижний колонтитул"/>
    <w:basedOn w:val="868"/>
    <w:next w:val="877"/>
    <w:link w:val="868"/>
    <w:pPr>
      <w:tabs>
        <w:tab w:val="center" w:pos="4153" w:leader="none"/>
        <w:tab w:val="right" w:pos="8306" w:leader="none"/>
      </w:tabs>
    </w:pPr>
  </w:style>
  <w:style w:type="character" w:styleId="878">
    <w:name w:val="Номер страницы"/>
    <w:basedOn w:val="871"/>
    <w:next w:val="878"/>
    <w:link w:val="868"/>
  </w:style>
  <w:style w:type="paragraph" w:styleId="879">
    <w:name w:val="Верхний колонтитул"/>
    <w:basedOn w:val="868"/>
    <w:next w:val="879"/>
    <w:link w:val="868"/>
    <w:pPr>
      <w:tabs>
        <w:tab w:val="center" w:pos="4153" w:leader="none"/>
        <w:tab w:val="right" w:pos="8306" w:leader="none"/>
      </w:tabs>
    </w:pPr>
  </w:style>
  <w:style w:type="paragraph" w:styleId="880">
    <w:name w:val="Текст выноски"/>
    <w:basedOn w:val="868"/>
    <w:next w:val="880"/>
    <w:link w:val="881"/>
    <w:rPr>
      <w:rFonts w:ascii="Segoe UI" w:hAnsi="Segoe UI"/>
      <w:sz w:val="18"/>
      <w:szCs w:val="18"/>
      <w:lang w:val="en-US" w:eastAsia="en-US"/>
    </w:rPr>
  </w:style>
  <w:style w:type="character" w:styleId="881">
    <w:name w:val="Текст выноски Знак"/>
    <w:next w:val="881"/>
    <w:link w:val="880"/>
    <w:rPr>
      <w:rFonts w:ascii="Segoe UI" w:hAnsi="Segoe UI" w:cs="Segoe UI"/>
      <w:sz w:val="18"/>
      <w:szCs w:val="18"/>
    </w:rPr>
  </w:style>
  <w:style w:type="character" w:styleId="882">
    <w:name w:val="Основной текст Знак"/>
    <w:next w:val="882"/>
    <w:link w:val="875"/>
    <w:rPr>
      <w:rFonts w:ascii="Courier New" w:hAnsi="Courier New"/>
      <w:sz w:val="26"/>
    </w:rPr>
  </w:style>
  <w:style w:type="character" w:styleId="883">
    <w:name w:val="Заголовок 2 Знак"/>
    <w:next w:val="883"/>
    <w:link w:val="870"/>
    <w:rPr>
      <w:sz w:val="24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44</cp:revision>
  <dcterms:created xsi:type="dcterms:W3CDTF">2024-05-27T07:59:00Z</dcterms:created>
  <dcterms:modified xsi:type="dcterms:W3CDTF">2026-03-23T03:44:29Z</dcterms:modified>
  <cp:version>1048576</cp:version>
</cp:coreProperties>
</file>