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01.04.2026             059-16-01-03-104</w:t>
      </w:r>
      <w:r>
        <w:rPr>
          <w:b w:val="0"/>
          <w:bCs w:val="0"/>
          <w:color w:val="000000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внесении изменения в распоряжение главы администрации Индустриального района города Перми от 27.03.2026 №  059-16-01-03-94 </w:t>
        <w:br/>
        <w:t xml:space="preserve">«О сносе самовольных построек - 1-этажных деревянных зданий, расположенных по адресу: г. Пермь, Индустриальный р-н, Заливная, 25а»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28" w:lineRule="auto"/>
      </w:pPr>
      <w:r/>
      <w:r/>
    </w:p>
    <w:p>
      <w:pPr>
        <w:ind w:firstLine="720"/>
        <w:jc w:val="both"/>
        <w:spacing w:line="228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880"/>
        <w:ind w:firstLine="720"/>
        <w:jc w:val="both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целях актуализации 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80"/>
        <w:ind w:firstLine="720"/>
        <w:jc w:val="both"/>
        <w:spacing w:line="240" w:lineRule="auto"/>
      </w:pPr>
      <w:r>
        <w:rPr>
          <w:sz w:val="28"/>
          <w:szCs w:val="28"/>
        </w:rPr>
        <w:t xml:space="preserve">1. внести изменение в распоряжение главы администрации Индустриального района города Перми </w:t>
      </w:r>
      <w:r>
        <w:rPr>
          <w:sz w:val="28"/>
          <w:szCs w:val="28"/>
        </w:rPr>
        <w:t xml:space="preserve">от 27.03.2026 № 059-16-01-03-94 «О  сносе самовольных построек - 1-этажных деревянных зданий, расположенных по адресу: г. Пермь, Индустриальный р-н, Заливная, 25а»</w:t>
      </w:r>
      <w:r>
        <w:rPr>
          <w:sz w:val="28"/>
          <w:szCs w:val="28"/>
        </w:rPr>
        <w:t xml:space="preserve">, изложив </w:t>
        <w:br/>
      </w:r>
      <w:r>
        <w:rPr>
          <w:sz w:val="28"/>
          <w:szCs w:val="28"/>
        </w:rPr>
        <w:t xml:space="preserve">п. 2 в следующей редакции:</w:t>
      </w:r>
      <w:r>
        <w:rPr>
          <w:sz w:val="28"/>
          <w:szCs w:val="28"/>
        </w:rPr>
      </w:r>
      <w:r/>
    </w:p>
    <w:p>
      <w:pPr>
        <w:pStyle w:val="880"/>
        <w:ind w:firstLine="720"/>
        <w:jc w:val="both"/>
        <w:spacing w:line="240" w:lineRule="auto"/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2. Срок для сноса самовольной постройки установить </w:t>
        <w:br/>
        <w:t xml:space="preserve">до 27 июня 2026 года, </w:t>
      </w:r>
      <w:r>
        <w:rPr>
          <w:sz w:val="28"/>
          <w:szCs w:val="28"/>
        </w:rPr>
        <w:t xml:space="preserve">после дня размещения на официальном сайте муниципального образования</w:t>
      </w:r>
      <w:r>
        <w:t xml:space="preserve"> </w:t>
      </w:r>
      <w:r>
        <w:rPr>
          <w:sz w:val="28"/>
          <w:szCs w:val="28"/>
        </w:rPr>
        <w:t xml:space="preserve">города Перми в информационно-телекоммуникационной сети Интернет </w:t>
      </w:r>
      <w:r>
        <w:rPr>
          <w:sz w:val="28"/>
          <w:szCs w:val="28"/>
        </w:rPr>
        <w:t xml:space="preserve">сообщения о планируемом сносе самовольных построек.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/>
    </w:p>
    <w:p>
      <w:pPr>
        <w:pStyle w:val="880"/>
        <w:ind w:firstLine="720"/>
        <w:jc w:val="both"/>
        <w:spacing w:line="240" w:lineRule="auto"/>
      </w:pPr>
      <w:r>
        <w:rPr>
          <w:sz w:val="28"/>
          <w:szCs w:val="28"/>
        </w:rPr>
        <w:t xml:space="preserve">2. Настоящее распоряжение вступает в силу со дня подписания </w:t>
      </w:r>
      <w:r>
        <w:rPr>
          <w:sz w:val="28"/>
          <w:szCs w:val="28"/>
        </w:rPr>
        <w:t xml:space="preserve">и  распространяет свое действие на правоотношения, возникшие </w:t>
        <w:br/>
      </w:r>
      <w:r>
        <w:rPr>
          <w:sz w:val="28"/>
          <w:szCs w:val="28"/>
        </w:rPr>
        <w:t xml:space="preserve">с 27 марта 2026 года.</w:t>
      </w:r>
      <w:r>
        <w:rPr>
          <w:sz w:val="28"/>
          <w:szCs w:val="28"/>
        </w:rPr>
      </w:r>
      <w:r/>
    </w:p>
    <w:p>
      <w:pPr>
        <w:pStyle w:val="880"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  официальном сайте муниципального образования город Пермь в 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 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42</cp:revision>
  <dcterms:created xsi:type="dcterms:W3CDTF">2023-06-13T07:33:00Z</dcterms:created>
  <dcterms:modified xsi:type="dcterms:W3CDTF">2026-04-01T07:37:25Z</dcterms:modified>
  <cp:version>1048576</cp:version>
</cp:coreProperties>
</file>