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-547369</wp:posOffset>
                </wp:positionV>
                <wp:extent cx="325755" cy="245745"/>
                <wp:effectExtent l="0" t="0" r="0" b="0"/>
                <wp:wrapNone/>
                <wp:docPr id="1" name="_x0000_s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9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2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53.50pt;mso-position-horizontal:absolute;mso-position-vertical-relative:text;margin-top:-43.10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pStyle w:val="90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115138</wp:posOffset>
                </wp:positionV>
                <wp:extent cx="407035" cy="495300"/>
                <wp:effectExtent l="0" t="0" r="0" b="0"/>
                <wp:wrapNone/>
                <wp:docPr id="2" name="_x0000_s20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27.70pt;mso-position-horizontal:absolute;mso-position-vertical-relative:text;margin-top:9.07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57988</wp:posOffset>
                </wp:positionV>
                <wp:extent cx="6285865" cy="1206096"/>
                <wp:effectExtent l="0" t="0" r="0" b="0"/>
                <wp:wrapNone/>
                <wp:docPr id="3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206096"/>
                          <a:chOff x="0" y="0"/>
                          <a:chExt cx="6285864" cy="120609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2060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4" name="_x0000_i205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2" o:spid="_x0000_s2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4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2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0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313689" y="376327"/>
                            <a:ext cx="1536064" cy="22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2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95544" y="378636"/>
                            <a:ext cx="1085850" cy="224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2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2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524288;o:allowoverlap:true;o:allowincell:true;mso-position-horizontal-relative:text;margin-left:-3.75pt;mso-position-horizontal:absolute;mso-position-vertical-relative:text;margin-top:4.57pt;mso-position-vertical:absolute;width:494.95pt;height:94.97pt;mso-wrap-distance-left:9.00pt;mso-wrap-distance-top:0.00pt;mso-wrap-distance-right:9.00pt;mso-wrap-distance-bottom:0.00pt;" coordorigin="0,0" coordsize="62858,12060">
                <v:shape id="shape 4" o:spid="_x0000_s4" o:spt="202" type="#_x0000_t202" style="position:absolute;left:0;top:0;width:62858;height:12060;visibility:visible;" fillcolor="#FFFFFF" stroked="f">
                  <v:textbox inset="0,0,0,0">
                    <w:txbxContent>
                      <w:p>
                        <w:pPr>
                          <w:pStyle w:val="9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4" name="_x0000_i205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2" o:spid="_x0000_s2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2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2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02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3136;top:3763;width:15360;height:2244;visibility:visible;" filled="f" stroked="f">
                  <v:textbox inset="0,0,0,0">
                    <w:txbxContent>
                      <w:p>
                        <w:pPr>
                          <w:pStyle w:val="902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6" o:spid="_x0000_s6" o:spt="202" type="#_x0000_t202" style="position:absolute;left:49955;top:3786;width:10858;height:2244;visibility:visible;" fillcolor="#FFFFFF" stroked="f">
                  <v:textbox inset="0,0,0,0">
                    <w:txbxContent>
                      <w:p>
                        <w:pPr>
                          <w:pStyle w:val="902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2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90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28.02.2014 № 130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</w:t>
      </w:r>
      <w:r>
        <w:rPr>
          <w:b/>
          <w:sz w:val="28"/>
          <w:szCs w:val="28"/>
        </w:rPr>
        <w:t xml:space="preserve">орядка отбора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ранжирования объектов озеленения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пользования и мест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погребения города Перми, подлежащих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ремонту и приведению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нормативное состояние»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663" w:firstLine="0"/>
        <w:jc w:val="both"/>
        <w:spacing w:line="24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соответствии с федеральными законами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 г.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131-ФЗ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</w:t>
        <w:br/>
        <w:t xml:space="preserve">в Ро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от 20 марта 2025 г. № 33-ФЗ «Об общих принципах организации местного самоуправления в единой системе публичной власти», Уставом города Перми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администр</w:t>
      </w:r>
      <w:r>
        <w:rPr>
          <w:sz w:val="28"/>
          <w:szCs w:val="28"/>
          <w:highlight w:val="white"/>
        </w:rPr>
        <w:t xml:space="preserve">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постановление адми</w:t>
      </w:r>
      <w:r>
        <w:rPr>
          <w:sz w:val="28"/>
          <w:szCs w:val="28"/>
        </w:rPr>
        <w:t xml:space="preserve">нистрации города Перми от 28 февраля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2014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130 «Об утверждении П</w:t>
      </w:r>
      <w:r>
        <w:rPr>
          <w:sz w:val="28"/>
          <w:szCs w:val="28"/>
        </w:rPr>
        <w:t xml:space="preserve">орядка отбора и ранжирования объектов озеленения общего пользования и мест погребения города Перми,</w:t>
        <w:br/>
        <w:t xml:space="preserve">подлежащих ремонту и приведению в нормативное состояние</w:t>
      </w:r>
      <w:r>
        <w:rPr>
          <w:sz w:val="28"/>
          <w:szCs w:val="28"/>
        </w:rPr>
        <w:t xml:space="preserve">» </w:t>
        <w:br/>
        <w:t xml:space="preserve">(</w:t>
      </w:r>
      <w:r>
        <w:rPr>
          <w:sz w:val="28"/>
          <w:szCs w:val="28"/>
        </w:rPr>
        <w:t xml:space="preserve">ред. от 15.11.2024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42"/>
        <w:ind w:left="0" w:firstLine="72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наименование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</w:t>
      </w:r>
      <w:r>
        <w:rPr>
          <w:sz w:val="28"/>
          <w:szCs w:val="28"/>
        </w:rPr>
        <w:t xml:space="preserve">орядка отбора и ранжирования объектов озеленения общего пользования, мест погребения, пешеходных мостиков и лестниц</w:t>
        <w:br/>
        <w:t xml:space="preserve">на территориях общего пользования города Перми, подлежащих ремонту</w:t>
        <w:br/>
        <w:t xml:space="preserve">и прив</w:t>
      </w:r>
      <w:r>
        <w:rPr>
          <w:sz w:val="28"/>
          <w:szCs w:val="28"/>
        </w:rPr>
        <w:t xml:space="preserve">едению в нормативное состояние»;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1.2. пункт 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1. Утвердить прилагаемый Порядок отбора и ранжирования объектов озеленения общего пользования, мест погребения, пешеходных мостиков</w:t>
        <w:br/>
        <w:t xml:space="preserve">и лестниц, на территориях общего пользования города Перми, </w:t>
      </w:r>
      <w:r>
        <w:rPr>
          <w:sz w:val="28"/>
          <w:szCs w:val="28"/>
          <w:highlight w:val="none"/>
        </w:rPr>
        <w:t xml:space="preserve">подлежащих ремонту и приведению в нормативное состояние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2. Внести в Порядок отбора и ранжирования объектов озеленения общего пользования и мест погребения города Перми, подлежащих ремонту</w:t>
        <w:br/>
        <w:t xml:space="preserve">и приведению в нормативное состояние, утвержденный постановлением администрации города Перми от 28 февраля 2014 г. № 130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ред. от 15.11.2024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2.1. наименование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«Порядок отбора и ранжирования объектов озеленения общего пользования, мест погребения, пешеходных мостиков и лестниц на территориях города Перми, </w:t>
      </w:r>
      <w:r>
        <w:rPr>
          <w:color w:val="000000"/>
          <w:sz w:val="28"/>
          <w:szCs w:val="28"/>
          <w:highlight w:val="none"/>
        </w:rPr>
        <w:t xml:space="preserve">подлежащих ремонту и </w:t>
      </w:r>
      <w:r>
        <w:rPr>
          <w:color w:val="000000"/>
          <w:sz w:val="28"/>
          <w:szCs w:val="28"/>
          <w:highlight w:val="none"/>
        </w:rPr>
        <w:t xml:space="preserve">приведению в нормативное состояние»;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2.2. раздел 1 изложить в следующей редакции: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Настоящий Порядок отбора и ранжирования объектов озеленения общег</w:t>
      </w:r>
      <w:r>
        <w:rPr>
          <w:color w:val="000000"/>
          <w:sz w:val="28"/>
          <w:szCs w:val="28"/>
          <w:highlight w:val="none"/>
        </w:rPr>
        <w:t xml:space="preserve">о пользования, мест погребения, пешеходных мостиков и лестниц на территориях общего пользования города Перми, </w:t>
      </w:r>
      <w:r>
        <w:rPr>
          <w:color w:val="000000"/>
          <w:sz w:val="28"/>
          <w:szCs w:val="28"/>
          <w:highlight w:val="none"/>
        </w:rPr>
        <w:t xml:space="preserve">подлежащих ремонту и приведению</w:t>
        <w:br/>
        <w:t xml:space="preserve">в нормативное состояние (далее - Порядок), регламентирует процедуру, критерии ранжирования объектов озеленения общ</w:t>
      </w:r>
      <w:r>
        <w:rPr>
          <w:color w:val="000000"/>
          <w:sz w:val="28"/>
          <w:szCs w:val="28"/>
          <w:highlight w:val="none"/>
        </w:rPr>
        <w:t xml:space="preserve">его пользования, мест погребения, пешеходных мостиков и лестниц на территориях общего пользования города Перми (далее - Объекты) для включения в перечень работ по ремонту</w:t>
        <w:br/>
        <w:t xml:space="preserve">и приведению в нормативное состояние в очередном финансовом году</w:t>
        <w:br/>
        <w:t xml:space="preserve">и плановом периоде.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2.3. наименование раздела 3 изложить в следующей редакции: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Ранжирование объектов озеленения общего пользования, </w:t>
      </w:r>
      <w:r>
        <w:rPr>
          <w:color w:val="000000"/>
          <w:sz w:val="28"/>
          <w:szCs w:val="28"/>
          <w:highlight w:val="none"/>
        </w:rPr>
        <w:t xml:space="preserve">мест погребения, пешеходных мостиков и лестниц на территориях общего пользования</w:t>
        <w:br/>
        <w:t xml:space="preserve">города Перми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none"/>
        </w:rPr>
        <w:t xml:space="preserve">2.4. раздел 3 дополнить пунктом 3.10. в следующей редакции: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«3.10. Ранжирова</w:t>
      </w:r>
      <w:r>
        <w:rPr>
          <w:color w:val="000000"/>
          <w:sz w:val="28"/>
          <w:szCs w:val="28"/>
          <w:highlight w:val="none"/>
        </w:rPr>
        <w:t xml:space="preserve">ние пешеходных мостиков и лестниц на территориях общего пользования города Перми, </w:t>
      </w:r>
      <w:r>
        <w:rPr>
          <w:color w:val="000000"/>
          <w:sz w:val="28"/>
          <w:szCs w:val="28"/>
          <w:highlight w:val="none"/>
        </w:rPr>
        <w:t xml:space="preserve">подлежащих ремонту и приведению</w:t>
        <w:br/>
        <w:t xml:space="preserve">в нормативное состояние, осуществляется по балльной системе оценки пешеходных мостиков и лестниц на территориях общего пользования</w:t>
        <w:br/>
        <w:t xml:space="preserve">по формуле: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0"/>
        <w:jc w:val="center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К</w:t>
      </w:r>
      <w:r>
        <w:rPr>
          <w:color w:val="000000"/>
          <w:sz w:val="28"/>
          <w:szCs w:val="28"/>
          <w:highlight w:val="none"/>
          <w:vertAlign w:val="superscript"/>
        </w:rPr>
        <w:t xml:space="preserve">л</w:t>
      </w:r>
      <w:r>
        <w:rPr>
          <w:color w:val="000000"/>
          <w:sz w:val="28"/>
          <w:szCs w:val="28"/>
          <w:highlight w:val="none"/>
          <w:vertAlign w:val="baseline"/>
        </w:rPr>
        <w:t xml:space="preserve">итог = К</w:t>
      </w:r>
      <w:r>
        <w:rPr>
          <w:color w:val="000000"/>
          <w:sz w:val="28"/>
          <w:szCs w:val="28"/>
          <w:highlight w:val="none"/>
          <w:vertAlign w:val="superscript"/>
        </w:rPr>
        <w:t xml:space="preserve">л</w:t>
      </w:r>
      <w:r>
        <w:rPr>
          <w:color w:val="000000"/>
          <w:sz w:val="28"/>
          <w:szCs w:val="28"/>
          <w:highlight w:val="none"/>
          <w:vertAlign w:val="baseline"/>
        </w:rPr>
        <w:t xml:space="preserve">зн + К</w:t>
      </w:r>
      <w:r>
        <w:rPr>
          <w:color w:val="000000"/>
          <w:sz w:val="28"/>
          <w:szCs w:val="28"/>
          <w:highlight w:val="none"/>
          <w:vertAlign w:val="superscript"/>
        </w:rPr>
        <w:t xml:space="preserve">л</w:t>
      </w:r>
      <w:r>
        <w:rPr>
          <w:color w:val="000000"/>
          <w:sz w:val="28"/>
          <w:szCs w:val="28"/>
          <w:highlight w:val="none"/>
          <w:vertAlign w:val="baseline"/>
        </w:rPr>
        <w:t xml:space="preserve">тс</w:t>
      </w:r>
      <w:r>
        <w:rPr>
          <w:color w:val="000000"/>
          <w:sz w:val="28"/>
          <w:szCs w:val="28"/>
          <w:highlight w:val="none"/>
          <w:vertAlign w:val="baseline"/>
        </w:rPr>
        <w:t xml:space="preserve">, где </w:t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firstLine="709"/>
        <w:jc w:val="center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  <w:t xml:space="preserve">К</w:t>
      </w:r>
      <w:r>
        <w:rPr>
          <w:color w:val="000000"/>
          <w:sz w:val="28"/>
          <w:szCs w:val="28"/>
          <w:highlight w:val="none"/>
          <w:vertAlign w:val="superscript"/>
        </w:rPr>
        <w:t xml:space="preserve">л</w:t>
      </w:r>
      <w:r>
        <w:rPr>
          <w:color w:val="000000"/>
          <w:sz w:val="28"/>
          <w:szCs w:val="28"/>
          <w:highlight w:val="none"/>
          <w:vertAlign w:val="baseline"/>
        </w:rPr>
        <w:t xml:space="preserve">зн - </w:t>
      </w:r>
      <w:r>
        <w:rPr>
          <w:color w:val="000000"/>
          <w:sz w:val="28"/>
          <w:szCs w:val="28"/>
          <w:highlight w:val="none"/>
          <w:vertAlign w:val="baseline"/>
        </w:rPr>
        <w:t xml:space="preserve">коэффициент значимости пешеходного мостика/лестницы</w:t>
        <w:br/>
      </w:r>
      <w:r>
        <w:rPr>
          <w:color w:val="000000"/>
          <w:sz w:val="28"/>
          <w:szCs w:val="28"/>
          <w:highlight w:val="none"/>
          <w:vertAlign w:val="baseline"/>
        </w:rPr>
        <w:t xml:space="preserve">на территории города Перми;</w:t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  <w:t xml:space="preserve">К</w:t>
      </w:r>
      <w:r>
        <w:rPr>
          <w:color w:val="000000"/>
          <w:sz w:val="28"/>
          <w:szCs w:val="28"/>
          <w:highlight w:val="none"/>
          <w:vertAlign w:val="superscript"/>
        </w:rPr>
        <w:t xml:space="preserve">л</w:t>
      </w:r>
      <w:r>
        <w:rPr>
          <w:color w:val="000000"/>
          <w:sz w:val="28"/>
          <w:szCs w:val="28"/>
          <w:highlight w:val="none"/>
          <w:vertAlign w:val="baseline"/>
        </w:rPr>
        <w:t xml:space="preserve">тс</w:t>
      </w:r>
      <w:r>
        <w:rPr>
          <w:color w:val="000000"/>
          <w:sz w:val="28"/>
          <w:szCs w:val="28"/>
          <w:highlight w:val="none"/>
          <w:vertAlign w:val="baseline"/>
        </w:rPr>
        <w:t xml:space="preserve"> – коэффициент технического состояния пешеходного мостика/лестницы на территории города Перми</w:t>
      </w:r>
      <w:r>
        <w:rPr>
          <w:color w:val="000000"/>
          <w:sz w:val="28"/>
          <w:szCs w:val="28"/>
          <w:highlight w:val="none"/>
          <w:vertAlign w:val="baseline"/>
        </w:rPr>
        <w:t xml:space="preserve">;</w:t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  <w:vertAlign w:val="baseline"/>
        </w:rPr>
        <w:t xml:space="preserve">2.5. после пункта 3.10. дополнить пунктом 3.10.1 следующего содержания:</w:t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  <w:vertAlign w:val="baseline"/>
        </w:rPr>
        <w:t xml:space="preserve">«3.10.1. </w:t>
      </w:r>
      <w:r>
        <w:rPr>
          <w:color w:val="000000"/>
          <w:sz w:val="28"/>
          <w:szCs w:val="28"/>
          <w:highlight w:val="none"/>
          <w:vertAlign w:val="baseline"/>
        </w:rPr>
        <w:t xml:space="preserve">коэффициент значимости пешеходного мостика, лестницы</w:t>
        <w:br/>
        <w:t xml:space="preserve">на территории общего пользования города Перми, </w:t>
      </w:r>
      <w:r>
        <w:rPr>
          <w:color w:val="000000"/>
          <w:sz w:val="28"/>
          <w:szCs w:val="28"/>
          <w:highlight w:val="none"/>
          <w:vertAlign w:val="baseline"/>
        </w:rPr>
        <w:t xml:space="preserve">рассчитывается путем суммирования следующих коэффициентов:</w:t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left="0" w:firstLine="0"/>
        <w:jc w:val="center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  <w:t xml:space="preserve">К</w:t>
      </w:r>
      <w:r>
        <w:rPr>
          <w:color w:val="000000"/>
          <w:sz w:val="28"/>
          <w:szCs w:val="28"/>
          <w:highlight w:val="none"/>
          <w:vertAlign w:val="superscript"/>
        </w:rPr>
        <w:t xml:space="preserve">л</w:t>
      </w:r>
      <w:r>
        <w:rPr>
          <w:color w:val="000000"/>
          <w:sz w:val="28"/>
          <w:szCs w:val="28"/>
          <w:highlight w:val="none"/>
          <w:vertAlign w:val="baseline"/>
        </w:rPr>
        <w:t xml:space="preserve">зн</w:t>
      </w:r>
      <w:r>
        <w:rPr>
          <w:color w:val="000000"/>
          <w:sz w:val="28"/>
          <w:szCs w:val="28"/>
          <w:highlight w:val="none"/>
          <w:vertAlign w:val="baseline"/>
        </w:rPr>
        <w:t xml:space="preserve"> = К</w:t>
      </w:r>
      <w:r>
        <w:rPr>
          <w:color w:val="000000"/>
          <w:sz w:val="28"/>
          <w:szCs w:val="28"/>
          <w:highlight w:val="none"/>
          <w:vertAlign w:val="superscript"/>
        </w:rPr>
        <w:t xml:space="preserve">л</w:t>
      </w:r>
      <w:r>
        <w:rPr>
          <w:color w:val="000000"/>
          <w:sz w:val="28"/>
          <w:szCs w:val="28"/>
          <w:highlight w:val="none"/>
          <w:vertAlign w:val="baseline"/>
        </w:rPr>
        <w:t xml:space="preserve">тр + </w:t>
      </w:r>
      <w:r>
        <w:rPr>
          <w:color w:val="000000"/>
          <w:sz w:val="28"/>
          <w:szCs w:val="28"/>
          <w:highlight w:val="none"/>
          <w:vertAlign w:val="baseline"/>
        </w:rPr>
        <w:t xml:space="preserve">К</w:t>
      </w:r>
      <w:r>
        <w:rPr>
          <w:color w:val="000000"/>
          <w:sz w:val="28"/>
          <w:szCs w:val="28"/>
          <w:highlight w:val="none"/>
          <w:vertAlign w:val="superscript"/>
        </w:rPr>
        <w:t xml:space="preserve">л</w:t>
      </w:r>
      <w:r>
        <w:rPr>
          <w:color w:val="000000"/>
          <w:sz w:val="28"/>
          <w:szCs w:val="28"/>
          <w:highlight w:val="none"/>
          <w:vertAlign w:val="baseline"/>
        </w:rPr>
        <w:t xml:space="preserve">соц</w:t>
      </w:r>
      <w:r>
        <w:rPr>
          <w:color w:val="000000"/>
          <w:sz w:val="28"/>
          <w:szCs w:val="28"/>
          <w:highlight w:val="none"/>
          <w:vertAlign w:val="baseline"/>
        </w:rPr>
        <w:t xml:space="preserve">, где</w:t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left="0" w:firstLine="0"/>
        <w:jc w:val="both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  <w:t xml:space="preserve">К</w:t>
      </w:r>
      <w:r>
        <w:rPr>
          <w:color w:val="000000"/>
          <w:sz w:val="28"/>
          <w:szCs w:val="28"/>
          <w:highlight w:val="none"/>
          <w:vertAlign w:val="superscript"/>
        </w:rPr>
        <w:t xml:space="preserve">л</w:t>
      </w:r>
      <w:r>
        <w:rPr>
          <w:color w:val="000000"/>
          <w:sz w:val="28"/>
          <w:szCs w:val="28"/>
          <w:highlight w:val="none"/>
          <w:vertAlign w:val="baseline"/>
        </w:rPr>
        <w:t xml:space="preserve">тр</w:t>
      </w:r>
      <w:r>
        <w:rPr>
          <w:color w:val="000000"/>
          <w:sz w:val="28"/>
          <w:szCs w:val="28"/>
          <w:highlight w:val="none"/>
          <w:vertAlign w:val="baseline"/>
        </w:rPr>
        <w:t xml:space="preserve"> – коэффициент транспортной/пешеходной значимости пешеходного мостика, лестницы на территориях общего пользования города Перми</w:t>
      </w:r>
      <w:r>
        <w:rPr>
          <w:color w:val="000000"/>
          <w:sz w:val="28"/>
          <w:szCs w:val="28"/>
          <w:highlight w:val="none"/>
          <w:vertAlign w:val="baseline"/>
        </w:rPr>
        <w:t xml:space="preserve">;</w:t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  <w:t xml:space="preserve">К</w:t>
      </w:r>
      <w:r>
        <w:rPr>
          <w:color w:val="000000"/>
          <w:sz w:val="28"/>
          <w:szCs w:val="28"/>
          <w:highlight w:val="none"/>
          <w:vertAlign w:val="superscript"/>
        </w:rPr>
        <w:t xml:space="preserve">л</w:t>
      </w:r>
      <w:r>
        <w:rPr>
          <w:color w:val="000000"/>
          <w:sz w:val="28"/>
          <w:szCs w:val="28"/>
          <w:highlight w:val="none"/>
          <w:vertAlign w:val="baseline"/>
        </w:rPr>
        <w:t xml:space="preserve">соц – коэффициент социальной значимости </w:t>
      </w:r>
      <w:r>
        <w:rPr>
          <w:color w:val="000000"/>
          <w:sz w:val="28"/>
          <w:szCs w:val="28"/>
          <w:highlight w:val="none"/>
          <w:vertAlign w:val="baseline"/>
        </w:rPr>
        <w:t xml:space="preserve">пешеходного мостика, лестницы на территориях общего пользования города Перми</w:t>
      </w:r>
      <w:r>
        <w:rPr>
          <w:color w:val="000000"/>
          <w:sz w:val="28"/>
          <w:szCs w:val="28"/>
          <w:highlight w:val="none"/>
          <w:vertAlign w:val="baseline"/>
        </w:rPr>
        <w:t xml:space="preserve">;</w:t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white"/>
          <w:vertAlign w:val="baseline"/>
        </w:rPr>
        <w:suppressLineNumbers w:val="0"/>
      </w:pPr>
      <w:r>
        <w:rPr>
          <w:color w:val="000000"/>
          <w:sz w:val="28"/>
          <w:szCs w:val="28"/>
          <w:highlight w:val="white"/>
          <w:vertAlign w:val="baseline"/>
        </w:rPr>
      </w:r>
      <w:r>
        <w:rPr>
          <w:color w:val="000000"/>
          <w:sz w:val="28"/>
          <w:szCs w:val="28"/>
          <w:highlight w:val="white"/>
          <w:vertAlign w:val="baseline"/>
        </w:rPr>
        <w:t xml:space="preserve">Коэффициенты </w:t>
      </w:r>
      <w:r>
        <w:rPr>
          <w:color w:val="000000"/>
          <w:sz w:val="28"/>
          <w:szCs w:val="28"/>
          <w:highlight w:val="white"/>
          <w:vertAlign w:val="baseline"/>
        </w:rPr>
        <w:t xml:space="preserve">К</w:t>
      </w:r>
      <w:r>
        <w:rPr>
          <w:color w:val="000000"/>
          <w:sz w:val="28"/>
          <w:szCs w:val="28"/>
          <w:highlight w:val="white"/>
          <w:vertAlign w:val="superscript"/>
        </w:rPr>
        <w:t xml:space="preserve">л</w:t>
      </w:r>
      <w:r>
        <w:rPr>
          <w:color w:val="000000"/>
          <w:sz w:val="28"/>
          <w:szCs w:val="28"/>
          <w:highlight w:val="white"/>
          <w:vertAlign w:val="baseline"/>
        </w:rPr>
        <w:t xml:space="preserve">тр</w:t>
      </w:r>
      <w:r>
        <w:rPr>
          <w:color w:val="000000"/>
          <w:sz w:val="28"/>
          <w:szCs w:val="28"/>
          <w:highlight w:val="white"/>
          <w:vertAlign w:val="baseline"/>
        </w:rPr>
        <w:t xml:space="preserve">, </w:t>
      </w:r>
      <w:r>
        <w:rPr>
          <w:color w:val="000000"/>
          <w:sz w:val="28"/>
          <w:szCs w:val="28"/>
          <w:highlight w:val="white"/>
          <w:vertAlign w:val="baseline"/>
        </w:rPr>
        <w:t xml:space="preserve">К</w:t>
      </w:r>
      <w:r>
        <w:rPr>
          <w:color w:val="000000"/>
          <w:sz w:val="28"/>
          <w:szCs w:val="28"/>
          <w:highlight w:val="white"/>
          <w:vertAlign w:val="superscript"/>
        </w:rPr>
        <w:t xml:space="preserve">л</w:t>
      </w:r>
      <w:r>
        <w:rPr>
          <w:color w:val="000000"/>
          <w:sz w:val="28"/>
          <w:szCs w:val="28"/>
          <w:highlight w:val="white"/>
          <w:vertAlign w:val="baseline"/>
        </w:rPr>
        <w:t xml:space="preserve">соц</w:t>
      </w:r>
      <w:r>
        <w:rPr>
          <w:color w:val="000000"/>
          <w:sz w:val="28"/>
          <w:szCs w:val="28"/>
          <w:highlight w:val="white"/>
          <w:vertAlign w:val="baseline"/>
        </w:rPr>
        <w:t xml:space="preserve"> определяются в зависимости от</w:t>
      </w:r>
      <w:r>
        <w:rPr>
          <w:color w:val="000000"/>
          <w:sz w:val="28"/>
          <w:szCs w:val="28"/>
          <w:highlight w:val="white"/>
          <w:vertAlign w:val="baseline"/>
        </w:rPr>
        <w:t xml:space="preserve"> характеристик </w:t>
      </w:r>
      <w:r>
        <w:rPr>
          <w:color w:val="000000"/>
          <w:sz w:val="28"/>
          <w:szCs w:val="28"/>
          <w:highlight w:val="white"/>
          <w:vertAlign w:val="baseline"/>
        </w:rPr>
        <w:t xml:space="preserve">пешеходного мостика, лестницы на территории общего пользования города Перми, в соответствии с приложениями 7, 8 к настоящему Порядку»;</w:t>
      </w:r>
      <w:r>
        <w:rPr>
          <w:color w:val="000000"/>
          <w:sz w:val="28"/>
          <w:szCs w:val="28"/>
          <w:highlight w:val="white"/>
          <w:vertAlign w:val="baseline"/>
        </w:rPr>
      </w:r>
      <w:r>
        <w:rPr>
          <w:color w:val="000000"/>
          <w:sz w:val="28"/>
          <w:szCs w:val="28"/>
          <w:highlight w:val="white"/>
          <w:vertAlign w:val="baseline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  <w:highlight w:val="none"/>
          <w:vertAlign w:val="baseline"/>
        </w:rPr>
        <w:suppressLineNumbers w:val="0"/>
      </w:pPr>
      <w:r>
        <w:rPr>
          <w:color w:val="000000"/>
          <w:sz w:val="28"/>
          <w:szCs w:val="28"/>
          <w:highlight w:val="none"/>
          <w:vertAlign w:val="baseline"/>
        </w:rPr>
        <w:t xml:space="preserve">2.6. после пункта 3.10.1. дополнить пунктом 3.10.2. следующего содержания:</w:t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«3.10.2. к</w:t>
      </w:r>
      <w:r>
        <w:rPr>
          <w:color w:val="000000"/>
          <w:sz w:val="28"/>
          <w:szCs w:val="28"/>
          <w:highlight w:val="none"/>
        </w:rPr>
        <w:t xml:space="preserve">оэффициенты технического состояния пешеходного мостика, лестницы на территории общего пользования города Перми, </w:t>
      </w:r>
      <w:r>
        <w:rPr>
          <w:color w:val="000000"/>
          <w:sz w:val="28"/>
          <w:szCs w:val="28"/>
          <w:highlight w:val="none"/>
        </w:rPr>
        <w:t xml:space="preserve">полученный</w:t>
        <w:br/>
        <w:t xml:space="preserve">в результате визуального обследования по выявлению дефектов, устанавливается в баллах согласно приложению 9 к настоящему Порядку</w:t>
      </w:r>
      <w:r>
        <w:rPr>
          <w:color w:val="000000"/>
          <w:sz w:val="28"/>
          <w:szCs w:val="28"/>
          <w:highlight w:val="none"/>
        </w:rPr>
        <w:t xml:space="preserve">. Присвоение балла производится по сумм</w:t>
      </w:r>
      <w:r>
        <w:rPr>
          <w:color w:val="000000"/>
          <w:sz w:val="28"/>
          <w:szCs w:val="28"/>
          <w:highlight w:val="none"/>
        </w:rPr>
        <w:t xml:space="preserve">е значений полученных оценок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2.7. дополнить приложением 7 согласно приложению 1 к настоящему постановлению;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2.8. дополнить приложением 8 согласно приложению 2 к настоящему постановлению;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2.9. </w:t>
      </w:r>
      <w:r>
        <w:rPr>
          <w:color w:val="000000"/>
          <w:sz w:val="28"/>
          <w:szCs w:val="28"/>
          <w:highlight w:val="none"/>
        </w:rPr>
        <w:t xml:space="preserve">дополнить приложением 9 согласно приложению 3 к настоящему постановлению.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02"/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официального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опубликования в печатном средстве массовой информации «Официальный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бю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02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по общим вопросам администрации города Перми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обеспечить обнародование настоящего постановления посредством официального опубликования в печатном средстве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массовой информации «Официальный бюллетень органов местного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самоуправления муниципал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20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остановления </w:t>
      </w:r>
      <w:r>
        <w:rPr>
          <w:color w:val="000000"/>
          <w:sz w:val="28"/>
          <w:szCs w:val="28"/>
        </w:rPr>
        <w:t xml:space="preserve">посредством официального опубликования в с</w:t>
      </w:r>
      <w:r>
        <w:rPr>
          <w:color w:val="000000" w:themeColor="text1"/>
          <w:sz w:val="28"/>
          <w:szCs w:val="28"/>
        </w:rPr>
        <w:t xml:space="preserve">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884"/>
            <w:color w:val="000000" w:themeColor="text1"/>
            <w:sz w:val="28"/>
            <w:szCs w:val="28"/>
          </w:rPr>
          <w:t xml:space="preserve">www.gorodperm.ru</w:t>
        </w:r>
      </w:hyperlink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ind w:firstLine="720"/>
        <w:jc w:val="both"/>
        <w:widowControl w:val="off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</w:t>
      </w:r>
      <w:r>
        <w:rPr>
          <w:color w:val="000000"/>
          <w:sz w:val="28"/>
          <w:szCs w:val="28"/>
        </w:rPr>
        <w:t xml:space="preserve">зложить </w:t>
        <w:br w:type="textWrapping" w:clear="all"/>
        <w:t xml:space="preserve">на заместителя г</w:t>
      </w:r>
      <w:r>
        <w:rPr>
          <w:color w:val="000000"/>
          <w:sz w:val="28"/>
          <w:szCs w:val="28"/>
        </w:rPr>
        <w:t xml:space="preserve">лавы администрации города Перми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Галиханова Д.К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 </w:t>
      </w:r>
      <w:r>
        <w:rPr>
          <w:sz w:val="28"/>
          <w:szCs w:val="28"/>
          <w:highlight w:val="none"/>
        </w:rPr>
        <w:t xml:space="preserve">администрации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города Перми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righ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Таблица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rPr>
          <w:color w:val="00000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Коэффициент </w:t>
      </w:r>
      <w:r>
        <w:rPr>
          <w:color w:val="000000"/>
          <w:sz w:val="28"/>
          <w:szCs w:val="28"/>
          <w:highlight w:val="none"/>
          <w:vertAlign w:val="baseline"/>
        </w:rPr>
        <w:t xml:space="preserve">транспортной/пешеходной значимости</w:t>
        <w:br/>
      </w:r>
      <w:r>
        <w:rPr>
          <w:color w:val="000000"/>
          <w:sz w:val="28"/>
          <w:szCs w:val="28"/>
          <w:highlight w:val="none"/>
          <w:vertAlign w:val="baseline"/>
        </w:rPr>
        <w:t xml:space="preserve">пешеходного мостика/лестницы</w:t>
      </w:r>
      <w:r>
        <w:rPr>
          <w:color w:val="000000"/>
          <w:sz w:val="28"/>
          <w:szCs w:val="28"/>
          <w:highlight w:val="none"/>
          <w:vertAlign w:val="baseline"/>
        </w:rPr>
      </w:r>
      <w:r>
        <w:rPr>
          <w:color w:val="000000"/>
          <w:sz w:val="28"/>
          <w:szCs w:val="28"/>
          <w:highlight w:val="none"/>
          <w:vertAlign w:val="baselin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tbl>
      <w:tblPr>
        <w:tblW w:w="0" w:type="auto"/>
        <w:tblInd w:w="293" w:type="dxa"/>
        <w:tblLayout w:type="fixed"/>
        <w:tblLook w:val="04A0" w:firstRow="1" w:lastRow="0" w:firstColumn="1" w:lastColumn="0" w:noHBand="0" w:noVBand="1"/>
      </w:tblPr>
      <w:tblGrid>
        <w:gridCol w:w="2834"/>
        <w:gridCol w:w="5386"/>
        <w:gridCol w:w="12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Характеристика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 баллах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Коэффициент транспортной/пешеходной значимости (К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Объект обеспечивает связь между жилыми кварталами, дворовыми территориями, обеспечивает подходы к остановкам общественного транспорта,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три и более объектов социальной инфраструктуры (школы, детские сады, медицинские учреждения, учреждения культуры и др.) в радиусе 300–500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обеспечивает связь между жилыми кварталами, расположено один, два объекта социальной инфраструктуры в радиусе</w:t>
              <w:br/>
              <w:t xml:space="preserve">более 500 метров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обеспечивает связь между жилыми кварталами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объекты социальной инфраструктуры отсутствуют в радиусе менее 500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Объект имеет локальное значение, используется ограниченным количеством жителей и имеет альтернативные маршруты пешеходного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 </w:t>
      </w:r>
      <w:r>
        <w:rPr>
          <w:sz w:val="28"/>
          <w:szCs w:val="28"/>
          <w:highlight w:val="none"/>
        </w:rPr>
        <w:t xml:space="preserve">администрации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города Перми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 w:right="0" w:firstLine="0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Таблица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  <w:vertAlign w:val="baseline"/>
        </w:rPr>
        <w:t xml:space="preserve">Коэффициент социальной значимости </w:t>
      </w:r>
      <w:r>
        <w:rPr>
          <w:color w:val="000000"/>
          <w:sz w:val="28"/>
          <w:szCs w:val="28"/>
          <w:highlight w:val="none"/>
          <w:vertAlign w:val="baseline"/>
        </w:rPr>
        <w:t xml:space="preserve">пешеходного мостика,</w:t>
        <w:br/>
        <w:t xml:space="preserve">лестницы на территориях общего пользования города Перми,</w:t>
        <w:br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293" w:type="dxa"/>
        <w:tblLayout w:type="fixed"/>
        <w:tblLook w:val="04A0" w:firstRow="1" w:lastRow="0" w:firstColumn="1" w:lastColumn="0" w:noHBand="0" w:noVBand="1"/>
      </w:tblPr>
      <w:tblGrid>
        <w:gridCol w:w="2834"/>
        <w:gridCol w:w="5386"/>
        <w:gridCol w:w="12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Характеристика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 баллах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Коэффициент социальной значимости (К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  <w:t xml:space="preserve">соц)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vertAlign w:val="baseli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поручений губернатора края, главы муниципального образования, депутатов городской думы, глав территориальных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зарегистрированных обращений граждан, общественных организаций (до 10 обращений)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единичного зарегистрированного обращения гражданина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Обращения граждан и поручения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Приложение 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постановлению </w:t>
      </w:r>
      <w:r>
        <w:rPr>
          <w:sz w:val="28"/>
          <w:szCs w:val="28"/>
          <w:highlight w:val="none"/>
        </w:rPr>
        <w:t xml:space="preserve">администрации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города Перми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/>
        <w:jc w:val="left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Таблица 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Коэффициент технического состояния пешеходных мостиков,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лестниц на территориях общего пользования города Перми</w:t>
        <w:br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58"/>
        <w:tblW w:w="0" w:type="auto"/>
        <w:tblInd w:w="14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41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 дефекта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Оценка в баллах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Состояние покрытия поверхностей настила пешеходных мостиков, лестниц (деревянных, металлических, бетонных)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хорошем состоянии – наличие дефектов поверхности из деревянного, металлического настила, бетонных поверхностей от 0 до 10%, следы коррозии металлических элементов не более 10% площади, зазоры между ступенями и ограждениями отсутствуют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удовлетворительном состоянии – наличие дефектов покрытия поверхности из деревянного, металлического настила, бетонных поверхностей от 10% до 50%, имеются неровности поверхности, трещины, следы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коррозии металлических элементов, отслаивание лакокрасочного покрытия до 50% поверхности,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зазоры между ступенями и ограждением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отсутствуют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неудовлетворительном состоянии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 наличие дефектов покрытия поверхности из деревянного, металлического настила, бетонных поверхностей более 50%, поверхность настила неровная, местами настил отсутствует, имеются глубокие трещины бетонной поверхности, сквозная коррозия металлоконструкций,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дефекты ме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таллоконструкций, отслаивание лакокрасочного покрытия более 50%, наличие зазоров между ступенями и ограждением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Состояние перильного ограждения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удовлетворительном состоянии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имеются незначительные повреждения, дефекты конструктивных элементов, не влияющие на функциональность использования от 0 до 10%, конструктивные элементы надежно закреплены,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отслаивание лакокрасочного покрытия не более 10%)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неу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довлетворительном состоянии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имеются механические повреждения, дефекты конструктивных элементов до 50%, частичное отсутствие конструктивных элементов, наличие неокрашенных мест более 10%)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Отсутствует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709" w:right="567" w:bottom="1371" w:left="1418" w:header="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left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rPr>
        <w:rStyle w:val="912"/>
      </w:rPr>
      <w:framePr w:wrap="around" w:vAnchor="text" w:hAnchor="margin" w:xAlign="center" w:y="1"/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end"/>
    </w:r>
    <w:r>
      <w:rPr>
        <w:rStyle w:val="912"/>
      </w:rPr>
    </w:r>
    <w:r>
      <w:rPr>
        <w:rStyle w:val="912"/>
      </w:rPr>
    </w:r>
  </w:p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/>
    <w:r/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74" w:hanging="13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902"/>
    <w:next w:val="902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902"/>
    <w:next w:val="902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902"/>
    <w:next w:val="902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902"/>
    <w:next w:val="902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902"/>
    <w:next w:val="902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902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spacing w:before="0" w:after="0" w:line="240" w:lineRule="auto"/>
    </w:pPr>
  </w:style>
  <w:style w:type="paragraph" w:styleId="744">
    <w:name w:val="Title"/>
    <w:basedOn w:val="902"/>
    <w:next w:val="902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>
    <w:name w:val="Title Char"/>
    <w:link w:val="744"/>
    <w:uiPriority w:val="10"/>
    <w:rPr>
      <w:sz w:val="48"/>
      <w:szCs w:val="48"/>
    </w:rPr>
  </w:style>
  <w:style w:type="paragraph" w:styleId="746">
    <w:name w:val="Subtitle"/>
    <w:basedOn w:val="902"/>
    <w:next w:val="902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link w:val="746"/>
    <w:uiPriority w:val="11"/>
    <w:rPr>
      <w:sz w:val="24"/>
      <w:szCs w:val="24"/>
    </w:rPr>
  </w:style>
  <w:style w:type="paragraph" w:styleId="748">
    <w:name w:val="Quote"/>
    <w:basedOn w:val="902"/>
    <w:next w:val="902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902"/>
    <w:next w:val="902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paragraph" w:styleId="752">
    <w:name w:val="Header"/>
    <w:basedOn w:val="902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Header Char"/>
    <w:link w:val="752"/>
    <w:uiPriority w:val="99"/>
  </w:style>
  <w:style w:type="paragraph" w:styleId="754">
    <w:name w:val="Footer"/>
    <w:basedOn w:val="902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Footer Char"/>
    <w:link w:val="754"/>
    <w:uiPriority w:val="99"/>
  </w:style>
  <w:style w:type="paragraph" w:styleId="756">
    <w:name w:val="Caption"/>
    <w:basedOn w:val="902"/>
    <w:next w:val="902"/>
    <w:link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754"/>
    <w:uiPriority w:val="99"/>
  </w:style>
  <w:style w:type="table" w:styleId="75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next w:val="902"/>
    <w:link w:val="902"/>
    <w:qFormat/>
    <w:rPr>
      <w:lang w:val="ru-RU" w:eastAsia="ru-RU" w:bidi="ar-SA"/>
    </w:rPr>
  </w:style>
  <w:style w:type="paragraph" w:styleId="903">
    <w:name w:val="Заголовок 1"/>
    <w:basedOn w:val="902"/>
    <w:next w:val="902"/>
    <w:link w:val="902"/>
    <w:qFormat/>
    <w:pPr>
      <w:ind w:right="-1" w:firstLine="709"/>
      <w:jc w:val="both"/>
      <w:keepNext/>
      <w:outlineLvl w:val="0"/>
    </w:pPr>
    <w:rPr>
      <w:sz w:val="24"/>
    </w:rPr>
  </w:style>
  <w:style w:type="paragraph" w:styleId="904">
    <w:name w:val="Заголовок 2"/>
    <w:basedOn w:val="902"/>
    <w:next w:val="902"/>
    <w:link w:val="902"/>
    <w:qFormat/>
    <w:pPr>
      <w:ind w:right="-1"/>
      <w:jc w:val="both"/>
      <w:keepNext/>
      <w:outlineLvl w:val="1"/>
    </w:pPr>
    <w:rPr>
      <w:sz w:val="24"/>
    </w:rPr>
  </w:style>
  <w:style w:type="character" w:styleId="905">
    <w:name w:val="Основной шрифт абзаца"/>
    <w:next w:val="905"/>
    <w:link w:val="902"/>
    <w:semiHidden/>
  </w:style>
  <w:style w:type="table" w:styleId="906">
    <w:name w:val="Обычная таблица"/>
    <w:next w:val="906"/>
    <w:link w:val="902"/>
    <w:semiHidden/>
    <w:tblPr/>
  </w:style>
  <w:style w:type="numbering" w:styleId="907">
    <w:name w:val="Нет списка"/>
    <w:next w:val="907"/>
    <w:link w:val="902"/>
    <w:semiHidden/>
  </w:style>
  <w:style w:type="paragraph" w:styleId="908">
    <w:name w:val="Название объекта"/>
    <w:basedOn w:val="902"/>
    <w:next w:val="902"/>
    <w:link w:val="90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9">
    <w:name w:val="Основной текст"/>
    <w:basedOn w:val="902"/>
    <w:next w:val="909"/>
    <w:link w:val="918"/>
    <w:pPr>
      <w:ind w:right="3117"/>
    </w:pPr>
    <w:rPr>
      <w:rFonts w:ascii="Courier New" w:hAnsi="Courier New"/>
      <w:sz w:val="26"/>
    </w:rPr>
  </w:style>
  <w:style w:type="paragraph" w:styleId="910">
    <w:name w:val="Основной текст с отступом"/>
    <w:basedOn w:val="902"/>
    <w:next w:val="910"/>
    <w:link w:val="902"/>
    <w:pPr>
      <w:ind w:right="-1"/>
      <w:jc w:val="both"/>
    </w:pPr>
    <w:rPr>
      <w:sz w:val="26"/>
    </w:rPr>
  </w:style>
  <w:style w:type="paragraph" w:styleId="911">
    <w:name w:val="Нижний колонтитул"/>
    <w:basedOn w:val="902"/>
    <w:next w:val="911"/>
    <w:link w:val="902"/>
    <w:pPr>
      <w:tabs>
        <w:tab w:val="center" w:pos="4153" w:leader="none"/>
        <w:tab w:val="right" w:pos="8306" w:leader="none"/>
      </w:tabs>
    </w:pPr>
  </w:style>
  <w:style w:type="character" w:styleId="912">
    <w:name w:val="Номер страницы"/>
    <w:basedOn w:val="905"/>
    <w:next w:val="912"/>
    <w:link w:val="902"/>
  </w:style>
  <w:style w:type="paragraph" w:styleId="913">
    <w:name w:val="Верхний колонтитул"/>
    <w:basedOn w:val="902"/>
    <w:next w:val="913"/>
    <w:link w:val="916"/>
    <w:uiPriority w:val="99"/>
    <w:pPr>
      <w:tabs>
        <w:tab w:val="center" w:pos="4153" w:leader="none"/>
        <w:tab w:val="right" w:pos="8306" w:leader="none"/>
      </w:tabs>
    </w:pPr>
  </w:style>
  <w:style w:type="paragraph" w:styleId="914">
    <w:name w:val="Текст выноски"/>
    <w:basedOn w:val="902"/>
    <w:next w:val="914"/>
    <w:link w:val="915"/>
    <w:rPr>
      <w:rFonts w:ascii="Segoe UI" w:hAnsi="Segoe UI" w:cs="Segoe UI"/>
      <w:sz w:val="18"/>
      <w:szCs w:val="18"/>
    </w:rPr>
  </w:style>
  <w:style w:type="character" w:styleId="915">
    <w:name w:val="Текст выноски Знак"/>
    <w:next w:val="915"/>
    <w:link w:val="914"/>
    <w:rPr>
      <w:rFonts w:ascii="Segoe UI" w:hAnsi="Segoe UI" w:cs="Segoe UI"/>
      <w:sz w:val="18"/>
      <w:szCs w:val="18"/>
    </w:rPr>
  </w:style>
  <w:style w:type="character" w:styleId="916">
    <w:name w:val="Верхний колонтитул Знак"/>
    <w:next w:val="916"/>
    <w:link w:val="913"/>
    <w:uiPriority w:val="99"/>
  </w:style>
  <w:style w:type="paragraph" w:styleId="917">
    <w:name w:val="Форма"/>
    <w:next w:val="917"/>
    <w:link w:val="902"/>
    <w:rPr>
      <w:sz w:val="28"/>
      <w:szCs w:val="28"/>
      <w:lang w:val="ru-RU" w:eastAsia="ru-RU" w:bidi="ar-SA"/>
    </w:rPr>
  </w:style>
  <w:style w:type="character" w:styleId="918">
    <w:name w:val="Основной текст Знак"/>
    <w:next w:val="918"/>
    <w:link w:val="909"/>
    <w:rPr>
      <w:rFonts w:ascii="Courier New" w:hAnsi="Courier New"/>
      <w:sz w:val="26"/>
    </w:rPr>
  </w:style>
  <w:style w:type="paragraph" w:styleId="919">
    <w:name w:val="ConsPlusNormal"/>
    <w:next w:val="919"/>
    <w:link w:val="902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20">
    <w:name w:val="ConsPlusTitle"/>
    <w:next w:val="920"/>
    <w:link w:val="902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lobanova-yue</cp:lastModifiedBy>
  <cp:revision>27</cp:revision>
  <dcterms:created xsi:type="dcterms:W3CDTF">2022-07-25T04:19:00Z</dcterms:created>
  <dcterms:modified xsi:type="dcterms:W3CDTF">2026-04-30T05:47:13Z</dcterms:modified>
  <cp:version>917504</cp:version>
</cp:coreProperties>
</file>