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-52069</wp:posOffset>
                </wp:positionV>
                <wp:extent cx="6285864" cy="1166493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166492"/>
                          <a:chOff x="0" y="0"/>
                          <a:chExt cx="6285863" cy="1166492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 flipH="0" flipV="0">
                            <a:off x="0" y="0"/>
                            <a:ext cx="6285863" cy="1166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7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widowControl w:val="off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03"/>
                                <w:jc w:val="center"/>
                              </w:pP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66063" y="854707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7918" y="85788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/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0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64;visibility:visible;" fillcolor="#FFFFFF" stroked="f">
                  <v:textbox inset="0,0,0,0">
                    <w:txbxContent>
                      <w:p>
                        <w:pPr>
                          <w:pStyle w:val="77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widowControl w:val="off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03"/>
                          <w:jc w:val="center"/>
                        </w:pPr>
                      </w:p>
                    </w:txbxContent>
                  </v:textbox>
                </v:shape>
                <v:shape id="shape 3" o:spid="_x0000_s3" o:spt="202" type="#_x0000_t202" style="position:absolute;left:2660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/>
                    </w:txbxContent>
                  </v:textbox>
                </v:shape>
                <v:shape id="shape 4" o:spid="_x0000_s4" o:spt="202" type="#_x0000_t202" style="position:absolute;left:49479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39" w:lineRule="exact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О внесении изменений в отдельные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spacing w:line="239" w:lineRule="exact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правовые акты города Перми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spacing w:line="239" w:lineRule="exact"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в сфере организации освещения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spacing w:line="239" w:lineRule="exact"/>
        <w:jc w:val="both"/>
        <w:rPr>
          <w:color w:val="0d0d0d" w:themeColor="text1" w:themeTint="F2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территории города Перми </w:t>
      </w:r>
      <w:r>
        <w:rPr>
          <w:color w:val="0d0d0d" w:themeColor="text1" w:themeTint="F2"/>
        </w:rPr>
      </w:r>
      <w:r>
        <w:rPr>
          <w:color w:val="0d0d0d" w:themeColor="text1" w:themeTint="F2"/>
        </w:rPr>
      </w:r>
    </w:p>
    <w:p>
      <w:pPr>
        <w:spacing w:line="239" w:lineRule="exact"/>
        <w:jc w:val="both"/>
        <w:rPr>
          <w:b w:val="0"/>
          <w:bCs w:val="0"/>
          <w:color w:val="0d0d0d" w:themeColor="text1" w:themeTint="F2"/>
          <w:sz w:val="28"/>
          <w:szCs w:val="28"/>
        </w:rPr>
      </w:pP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</w:p>
    <w:p>
      <w:pPr>
        <w:spacing w:line="239" w:lineRule="exact"/>
        <w:jc w:val="both"/>
        <w:rPr>
          <w:b w:val="0"/>
          <w:bCs w:val="0"/>
          <w:color w:val="0d0d0d" w:themeColor="text1" w:themeTint="F2"/>
          <w:sz w:val="28"/>
          <w:szCs w:val="28"/>
        </w:rPr>
      </w:pP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</w:p>
    <w:p>
      <w:pPr>
        <w:spacing w:line="239" w:lineRule="exact"/>
        <w:jc w:val="both"/>
        <w:rPr>
          <w:b w:val="0"/>
          <w:bCs w:val="0"/>
          <w:color w:val="0d0d0d" w:themeColor="text1" w:themeTint="F2"/>
          <w:sz w:val="28"/>
          <w:szCs w:val="28"/>
        </w:rPr>
      </w:pP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  <w:r>
        <w:rPr>
          <w:b w:val="0"/>
          <w:bCs w:val="0"/>
          <w:color w:val="0d0d0d" w:themeColor="text1" w:themeTint="F2"/>
          <w:sz w:val="28"/>
          <w:szCs w:val="28"/>
        </w:rPr>
      </w:r>
    </w:p>
    <w:p>
      <w:pPr>
        <w:widowControl w:val="off"/>
        <w:tabs>
          <w:tab w:val="left" w:pos="5670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</w:t>
      </w:r>
      <w:r>
        <w:rPr>
          <w:sz w:val="28"/>
          <w:szCs w:val="28"/>
        </w:rPr>
        <w:t xml:space="preserve">кодексом</w:t>
      </w:r>
      <w:r>
        <w:rPr>
          <w:sz w:val="28"/>
          <w:szCs w:val="28"/>
        </w:rPr>
        <w:t xml:space="preserve"> Российской Федерации, Федеральными </w:t>
      </w:r>
      <w:r>
        <w:rPr>
          <w:sz w:val="28"/>
          <w:szCs w:val="28"/>
        </w:rPr>
        <w:t xml:space="preserve">законами </w:t>
      </w:r>
      <w:r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от 20 марта 2025 г. </w:t>
        <w:br/>
        <w:t xml:space="preserve">№ 33-ФЗ «Об общих прицепах организации местного самоуправления в единой системе публичной власти», </w:t>
      </w:r>
      <w:r>
        <w:rPr>
          <w:sz w:val="28"/>
          <w:szCs w:val="28"/>
        </w:rPr>
        <w:t xml:space="preserve">Уставом</w:t>
      </w:r>
      <w:r>
        <w:rPr>
          <w:sz w:val="28"/>
          <w:szCs w:val="28"/>
        </w:rPr>
        <w:t xml:space="preserve"> города Перми, </w:t>
      </w:r>
      <w:r>
        <w:rPr>
          <w:sz w:val="28"/>
          <w:szCs w:val="28"/>
        </w:rPr>
        <w:t xml:space="preserve">решением</w:t>
      </w:r>
      <w:r>
        <w:rPr>
          <w:sz w:val="28"/>
          <w:szCs w:val="28"/>
        </w:rPr>
        <w:t xml:space="preserve"> Пермской городской Думы от 28 августа 2007 г. № 185 </w:t>
      </w:r>
      <w:r>
        <w:rPr>
          <w:sz w:val="28"/>
          <w:szCs w:val="28"/>
        </w:rPr>
        <w:t xml:space="preserve">«Об утверждении Положения о бюджете </w:t>
        <w:br/>
        <w:t xml:space="preserve">и бюджетном процессе в городе Перми», в целях актуализации правовых актов администрации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Методику расчета нормативных затрат на выполнение муниципальной работы «Организация освещения территории города Перми, включая </w:t>
        <w:br/>
        <w:t xml:space="preserve">архитектурную подсветку зданий, строений, сооружений» и нормативных затрат </w:t>
      </w:r>
      <w:r>
        <w:rPr>
          <w:sz w:val="28"/>
          <w:szCs w:val="28"/>
        </w:rPr>
        <w:br/>
        <w:t xml:space="preserve">на содержание муниципального имущества, утвержденную постановлением администрации гор</w:t>
      </w:r>
      <w:r>
        <w:rPr>
          <w:sz w:val="28"/>
          <w:szCs w:val="28"/>
        </w:rPr>
        <w:t xml:space="preserve">ода Перми от 04 октября 2022 г. № 897</w:t>
      </w:r>
      <w:r>
        <w:rPr>
          <w:sz w:val="28"/>
          <w:szCs w:val="28"/>
        </w:rPr>
        <w:t xml:space="preserve"> (в ред. </w:t>
      </w:r>
      <w:r>
        <w:rPr>
          <w:sz w:val="28"/>
          <w:szCs w:val="28"/>
        </w:rPr>
        <w:t xml:space="preserve">от 02.12.2022 № 1229, от 29.12.2022 № 1418, от 29.09.2023 № 924, от 16.10.2025 № 789, от 21.10.2025 </w:t>
        <w:br/>
        <w:t xml:space="preserve">№ 865),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1.1.</w:t>
      </w:r>
      <w:r>
        <w:rPr>
          <w:color w:val="000000" w:themeColor="text1"/>
          <w:sz w:val="28"/>
          <w:szCs w:val="28"/>
          <w:highlight w:val="none"/>
        </w:rPr>
        <w:t xml:space="preserve"> в пункте 1.2: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1.1.1. в абзаце шестом слова «архитектурно-художественная подсветка» </w:t>
        <w:br/>
        <w:t xml:space="preserve">заменить словами «архитектурная подсветка»;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1.1.2.</w:t>
      </w:r>
      <w:r>
        <w:rPr>
          <w:color w:val="000000" w:themeColor="text1"/>
          <w:sz w:val="28"/>
          <w:szCs w:val="28"/>
          <w:highlight w:val="none"/>
        </w:rPr>
        <w:t xml:space="preserve"> абзац седьмой признать утратившим силу;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1.1.3.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после абзаца восьмого дополнить абзацем следующего содержания: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  <w:t xml:space="preserve">«Иные понятия, использованные в настоящем постановлении, применяются в тех же значениях, которые определены законодательством и принятыми в соответствии с ним нормативными правовыми актами Российской Федерации, Пермского края, города Перми.»;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color w:val="0d0d0d" w:themeColor="text1" w:themeTint="F2"/>
          <w:sz w:val="28"/>
          <w:szCs w:val="28"/>
          <w:highlight w:val="none"/>
        </w:rPr>
        <w:t xml:space="preserve">1.2. </w:t>
      </w:r>
      <w:r>
        <w:rPr>
          <w:color w:val="000000" w:themeColor="text1"/>
          <w:sz w:val="28"/>
          <w:szCs w:val="28"/>
          <w:highlight w:val="none"/>
        </w:rPr>
        <w:t xml:space="preserve">абзац первый пункта 2.1.1 изложить </w:t>
      </w:r>
      <w:r>
        <w:rPr>
          <w:sz w:val="28"/>
          <w:szCs w:val="28"/>
          <w:highlight w:val="none"/>
        </w:rPr>
        <w:t xml:space="preserve">в следующей редакции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«2.1.1. «Содержание и обслуживание сетей наружного освещения города Перми включая архитектурную подсветку» (далее – муниципальная работа по содержанию СНО) включает:»;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1.3. в пункте 2.1.2: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1.3.1. </w:t>
      </w:r>
      <w:r>
        <w:rPr>
          <w:color w:val="000000" w:themeColor="text1"/>
          <w:sz w:val="28"/>
          <w:szCs w:val="28"/>
          <w:highlight w:val="none"/>
        </w:rPr>
        <w:t xml:space="preserve">абзац первый </w:t>
      </w:r>
      <w:r>
        <w:rPr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«2.1.2. «Обеспечение и учет электроэнергии для целей наружного освещения города Перми включая архитектурную подсветку» (далее – муниципальная работа по обеспечению электроэнергией) включает:»;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1.3.2. абзац седьмой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«обеспечение оплаты электроэнергии, потребляемой посредством сетей </w:t>
        <w:br/>
        <w:t xml:space="preserve">наружного освещения, включая архитектурную подсветку.».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43"/>
        <w:ind w:firstLine="720"/>
        <w:jc w:val="both"/>
        <w:rPr>
          <w:sz w:val="28"/>
          <w:szCs w:val="28"/>
          <w:highlight w:val="none"/>
        </w:rPr>
      </w:pPr>
      <w:r>
        <w:t xml:space="preserve">2. Внести изменения в размеры нормативных затрат на выполнение муниципальной рабо</w:t>
      </w:r>
      <w:r>
        <w:t xml:space="preserve">ты «Организация освещения территории города Перми, включая </w:t>
        <w:br/>
        <w:t xml:space="preserve">архитектурную подсветку зданий, строений, сооружений» на 2026 год и плановый период 2027 и 2028 годов, утвержденные постановлением администрации города Перми от 18 ноября 2025 г. № 944</w:t>
      </w:r>
      <w:r>
        <w:t xml:space="preserve">, </w:t>
      </w:r>
      <w:r>
        <w:t xml:space="preserve">изложив в редакции согласно приложению 1 </w:t>
        <w:br/>
        <w:t xml:space="preserve">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43"/>
        <w:ind w:firstLine="720"/>
        <w:jc w:val="both"/>
      </w:pPr>
      <w:r>
        <w:t xml:space="preserve">3. Внести изменения в коэффициенты обеспеченности финансированием </w:t>
      </w:r>
      <w:r>
        <w:br/>
        <w:t xml:space="preserve">на 2026 год и плановый период 2027 и 2028 годов, утвержденные постановлением администрации города Перми от 18 ноября 2025 г. № 944</w:t>
      </w:r>
      <w:r>
        <w:t xml:space="preserve">, изложив в редакции согласно приложению 2 к настоящему постановлению.</w:t>
      </w:r>
    </w:p>
    <w:p>
      <w:pPr>
        <w:pStyle w:val="943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4. Внести в значения натуральных норм, необх</w:t>
      </w:r>
      <w:r>
        <w:rPr>
          <w:color w:val="000000" w:themeColor="text1"/>
        </w:rPr>
        <w:t xml:space="preserve">одимых для определения базовых нормативов затрат на выполнение муниципальной работы «Организация освещения территории города Перми, включая архитектурную подсветку зданий, строений, сооружений» на 2026 год и плановый период 2027 и 2028 годов, утвержденные </w:t>
      </w:r>
      <w:r>
        <w:t xml:space="preserve">постановлением </w:t>
      </w:r>
      <w:r>
        <w:t xml:space="preserve">администрации города Перми от 18 ноября 2025 г. </w:t>
        <w:br/>
        <w:t xml:space="preserve">№ 944</w:t>
      </w:r>
      <w:r>
        <w:rPr>
          <w:color w:val="000000" w:themeColor="text1"/>
        </w:rPr>
        <w:t xml:space="preserve">, следующие изменения: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3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4.1. строку 2 </w:t>
      </w:r>
      <w:r>
        <w:rPr>
          <w:color w:val="000000" w:themeColor="text1"/>
        </w:rPr>
        <w:t xml:space="preserve">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774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9496"/>
      </w:tblGrid>
      <w:tr>
        <w:trPr/>
        <w:tblPrEx/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43"/>
              <w:jc w:val="center"/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9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43"/>
              <w:jc w:val="left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highlight w:val="none"/>
              </w:rPr>
              <w:t xml:space="preserve">Содержание работы «Содержание и обслуживание сетей наружного </w:t>
              <w:br/>
              <w:t xml:space="preserve">освещения города Перми включая архитектурную подсветку»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</w:tr>
    </w:tbl>
    <w:p>
      <w:pPr>
        <w:pStyle w:val="943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43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4.2. строку 216 </w:t>
      </w:r>
      <w:r>
        <w:rPr>
          <w:color w:val="000000" w:themeColor="text1"/>
          <w:highlight w:val="none"/>
        </w:rPr>
        <w:t xml:space="preserve">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tbl>
      <w:tblPr>
        <w:tblStyle w:val="774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9213"/>
      </w:tblGrid>
      <w:tr>
        <w:trPr/>
        <w:tblPrEx/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216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W w:w="9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943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Муниципальная работа «Обеспечение и учет электроэнергии для целей </w:t>
              <w:br/>
              <w:t xml:space="preserve">наружного освещения города Перми включая архитектурную подсветку»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8.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812" w:leader="none"/>
          <w:tab w:val="left" w:pos="8080" w:leader="none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sectPr>
          <w:headerReference w:type="default" r:id="rId8"/>
          <w:headerReference w:type="even" r:id="rId9"/>
          <w:footerReference w:type="default" r:id="rId10"/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812" w:leader="none"/>
          <w:tab w:val="left" w:pos="8080" w:leader="none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812" w:leader="none"/>
          <w:tab w:val="left" w:pos="8080" w:leader="none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5812" w:leader="none"/>
          <w:tab w:val="left" w:pos="8080" w:leader="none"/>
        </w:tabs>
        <w:spacing w:line="240" w:lineRule="exact"/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tabs>
          <w:tab w:val="left" w:pos="5812" w:leader="none"/>
          <w:tab w:val="left" w:pos="8080" w:leader="none"/>
        </w:tabs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затрат на выполнение муниципальной работы </w:t>
      </w:r>
      <w:r>
        <w:rPr>
          <w:b/>
          <w:sz w:val="28"/>
          <w:szCs w:val="28"/>
        </w:rPr>
        <w:br/>
        <w:t xml:space="preserve">«Организация освещения территории города Перми, </w:t>
      </w:r>
      <w:r>
        <w:rPr>
          <w:b/>
          <w:sz w:val="28"/>
          <w:szCs w:val="28"/>
        </w:rPr>
        <w:br/>
        <w:t xml:space="preserve">включая архитектурную подсветку зданий, строений, сооружений» </w:t>
      </w:r>
      <w:r>
        <w:rPr>
          <w:b/>
          <w:sz w:val="28"/>
          <w:szCs w:val="28"/>
        </w:rPr>
        <w:br/>
        <w:t xml:space="preserve">на 2026 год и плановый период 2027 и 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158"/>
        <w:gridCol w:w="1721"/>
        <w:gridCol w:w="1750"/>
        <w:gridCol w:w="1784"/>
      </w:tblGrid>
      <w:tr>
        <w:trPr>
          <w:trHeight w:val="0"/>
        </w:trPr>
        <w:tblPrEx/>
        <w:tc>
          <w:tcPr>
            <w:tcW w:w="724" w:type="dxa"/>
            <w:vMerge w:val="restart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vMerge w:val="restart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Направление затрат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255" w:type="dxa"/>
            <w:gridSpan w:val="3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Размеры нормативных затрат, руб.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47"/>
        </w:trPr>
        <w:tblPrEx/>
        <w:tc>
          <w:tcPr>
            <w:tcW w:w="724" w:type="dxa"/>
            <w:vMerge w:val="continue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vMerge w:val="continue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158"/>
        <w:gridCol w:w="1721"/>
        <w:gridCol w:w="1750"/>
        <w:gridCol w:w="1784"/>
      </w:tblGrid>
      <w:tr>
        <w:trPr>
          <w:trHeight w:val="0"/>
          <w:tblHeader/>
        </w:trPr>
        <w:tblPrEx/>
        <w:tc>
          <w:tcPr>
            <w:tcW w:w="724" w:type="dxa"/>
            <w:noWrap w:val="false"/>
            <w:textDirection w:val="lrTb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  <w:vAlign w:val="bottom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10137" w:type="dxa"/>
            <w:gridSpan w:val="5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работа «Организация освещения территории города Перми, включая архитектурную подсветку зданий, строений, сооружений»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10137" w:type="dxa"/>
            <w:gridSpan w:val="5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работы «Содержание и обслуживание сетей наружного освещения города Перми включая архитектурную подсветку»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00"/>
        </w:trPr>
        <w:tblPrEx/>
        <w:tc>
          <w:tcPr>
            <w:tcW w:w="10137" w:type="dxa"/>
            <w:gridSpan w:val="5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– 2817130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02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выполнение муниципальной работы «Содержание и ремонт сетей наружного освещения на территории города Перми</w:t>
            </w:r>
            <w:r>
              <w:t xml:space="preserve"> включая </w:t>
            </w:r>
            <w:r>
              <w:rPr>
                <w:color w:val="000000"/>
                <w:sz w:val="24"/>
                <w:szCs w:val="24"/>
              </w:rPr>
              <w:t xml:space="preserve">архитектурную подсветку»,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100 769,16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91 411,69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93 527,05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1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53 598,07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54 569,56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54 684,92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23 446,37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24 533,22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24 533,22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выполнения муниципальной работы, с учетом срока его полезного использования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15 837,17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15 721,81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15 837,17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на содержание объектов недвижимого имущества и (или) особо ценного движимого имущества в части имущества, используемого в процессе выполнения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14 314,53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14 314,53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14 314,53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6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47 171,09</w:t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36 842,13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36 842,13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коммунальные услуги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1 630,01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1 612,06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1 612,06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недвижимого имущества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1 858,79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1 838,33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1 838,33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26 792,00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15 907,29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15 907,29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381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2 110,87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2 087,62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2 087,62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18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13 600,13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14 230,53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14 230,53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564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1 179,29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1 166,30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1 166,30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77"/>
        </w:trPr>
        <w:tblPrEx/>
        <w:tc>
          <w:tcPr>
            <w:tcW w:w="10137" w:type="dxa"/>
            <w:gridSpan w:val="5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работы «Обеспечение и учет электроэнергии для целей наружного освещения </w:t>
            </w:r>
            <w:r>
              <w:rPr>
                <w:color w:val="000000"/>
                <w:sz w:val="24"/>
                <w:szCs w:val="24"/>
              </w:rPr>
              <w:br/>
              <w:t xml:space="preserve">города Перми включая архитектурную подсветку»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281"/>
        </w:trPr>
        <w:tblPrEx/>
        <w:tc>
          <w:tcPr>
            <w:tcW w:w="10137" w:type="dxa"/>
            <w:gridSpan w:val="5"/>
            <w:noWrap w:val="false"/>
            <w:textDirection w:val="lrTb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Уникальный номер реестровой записи – 2814230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688"/>
        </w:trPr>
        <w:tblPrEx/>
        <w:tc>
          <w:tcPr>
            <w:tcW w:w="724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выполнение муниципальной работы </w:t>
              <w:br/>
              <w:t xml:space="preserve">«Обеспечение и учет электроэнергии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целей наружного освещения города Перми</w:t>
            </w:r>
            <w:r>
              <w:t xml:space="preserve"> включая</w:t>
            </w:r>
            <w:r>
              <w:rPr>
                <w:sz w:val="24"/>
                <w:szCs w:val="24"/>
              </w:rPr>
              <w:t xml:space="preserve"> архитектурную </w:t>
              <w:br/>
              <w:t xml:space="preserve">подсветку»,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2 967,53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2 941,72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2 941,72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0"/>
        </w:trPr>
        <w:tblPrEx/>
        <w:tc>
          <w:tcPr>
            <w:tcW w:w="724" w:type="dxa"/>
            <w:tcBorders>
              <w:top w:val="single" w:color="000000" w:sz="4" w:space="0"/>
            </w:tcBorders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затрат, непосредственно связанных с выполнением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2 947,26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2 920,96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2 920,96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02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оплату труда работников, непосредственно связанных с выполнением муниципальной работы, </w:t>
            </w:r>
            <w:r>
              <w:rPr>
                <w:sz w:val="24"/>
                <w:szCs w:val="24"/>
              </w:rPr>
              <w:br/>
              <w:t xml:space="preserve">и начисления на выплаты по оплате труда работников, непосредственно связанных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27,93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29,29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091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приобретение материальных запасов и на приобретение движимого имущества (основных средств и нематериальных активов), используемого в процессе выполнением муниципальной работы, с учетом срока его полезного использования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6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услуги, непосредственно связанные с выполнением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2 915,63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2 888,00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2 888,00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48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затраты, непосредственно связанные с выполнением муниципальной работы, в том числе на содержание объектов недвижимого имущества и (или) особо ценного движимого имущества в части имущества, используемого в процессе выполнения муниципальной работы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57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норматив затрат на общехозяйственные нужды на выполнение муниципальной работы,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82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коммунальные услуги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483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недвижимого имущества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содержание объектов особо ценного движимого имущества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2,86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2,84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приобретение услуг связи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0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оплату труда работников, которые не принимают непосредственного участия в выполнении муниципальной работы, и начисления на выплаты по оплате труда работников, которые не принимают непосредственного участия в выполнении муниципальной работы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11,62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12,18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15"/>
        </w:trPr>
        <w:tblPrEx/>
        <w:tc>
          <w:tcPr>
            <w:tcW w:w="72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158" w:type="dxa"/>
            <w:noWrap w:val="false"/>
            <w:textDirection w:val="lrTb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затраты на прочие общехозяйственные нужды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21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5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4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uppressLineNumbers w:val="0"/>
        <w:ind w:left="5669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0"/>
        <w:ind w:left="5669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suppressLineNumbers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0"/>
        <w:spacing w:line="240" w:lineRule="exact"/>
        <w:ind w:left="566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КОЭФФИЦИЕНТЫ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обеспеченности финансированием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2026 год и плановый период 2027 и 2028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006"/>
        <w:gridCol w:w="1594"/>
        <w:gridCol w:w="908"/>
        <w:gridCol w:w="908"/>
        <w:gridCol w:w="984"/>
      </w:tblGrid>
      <w:tr>
        <w:trPr>
          <w:trHeight w:val="167"/>
        </w:trPr>
        <w:tblPrEx/>
        <w:tc>
          <w:tcPr>
            <w:tcW w:w="522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006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br/>
              <w:t xml:space="preserve">муниципальной работы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Уникальный </w:t>
            </w:r>
            <w:r>
              <w:rPr>
                <w:color w:val="000000"/>
                <w:sz w:val="28"/>
                <w:szCs w:val="28"/>
              </w:rPr>
              <w:t xml:space="preserve">номер реестровой записи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2026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2027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2028 год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/>
        </w:trPr>
        <w:tblPrEx/>
        <w:tc>
          <w:tcPr>
            <w:tcW w:w="522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006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49"/>
        </w:trPr>
        <w:tblPrEx/>
        <w:tc>
          <w:tcPr>
            <w:tcW w:w="522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006" w:type="dxa"/>
            <w:noWrap w:val="false"/>
            <w:textDirection w:val="lrTb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Содержание и обслуживание сетей наружного освещения города Перми </w:t>
            </w:r>
            <w:r>
              <w:rPr>
                <w:color w:val="000000"/>
                <w:sz w:val="28"/>
                <w:szCs w:val="28"/>
              </w:rPr>
              <w:br/>
              <w:t xml:space="preserve">включая архитектурную </w:t>
            </w:r>
            <w:r>
              <w:rPr>
                <w:color w:val="000000"/>
                <w:sz w:val="28"/>
                <w:szCs w:val="28"/>
              </w:rPr>
              <w:t xml:space="preserve">подсветку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2817130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84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617"/>
        </w:trPr>
        <w:tblPrEx/>
        <w:tc>
          <w:tcPr>
            <w:tcW w:w="522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5006" w:type="dxa"/>
            <w:noWrap w:val="false"/>
            <w:textDirection w:val="lrTb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и учет электроэнергии для целей наружного освещения города Перми включая архитектурную подсветку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94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2814230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08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84" w:type="dxa"/>
            <w:noWrap w:val="false"/>
            <w:textDirection w:val="lrTb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1,0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/>
    <w:sectPr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8"/>
      <w:framePr w:wrap="around" w:vAnchor="text" w:hAnchor="margin" w:xAlign="center" w:y="1"/>
      <w:rPr>
        <w:rStyle w:val="920"/>
      </w:rPr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76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49"/>
    <w:qFormat/>
    <w:pPr>
      <w:keepNext/>
      <w:ind w:right="-1" w:firstLine="709"/>
      <w:jc w:val="both"/>
      <w:outlineLvl w:val="0"/>
    </w:pPr>
    <w:rPr>
      <w:sz w:val="24"/>
    </w:rPr>
  </w:style>
  <w:style w:type="paragraph" w:styleId="703">
    <w:name w:val="Heading 2"/>
    <w:basedOn w:val="701"/>
    <w:next w:val="701"/>
    <w:link w:val="750"/>
    <w:qFormat/>
    <w:pPr>
      <w:keepNext/>
      <w:ind w:right="-1"/>
      <w:jc w:val="both"/>
      <w:outlineLvl w:val="1"/>
    </w:pPr>
    <w:rPr>
      <w:sz w:val="24"/>
    </w:rPr>
  </w:style>
  <w:style w:type="paragraph" w:styleId="704">
    <w:name w:val="Heading 3"/>
    <w:basedOn w:val="701"/>
    <w:next w:val="701"/>
    <w:link w:val="75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5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5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5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5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5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5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Caption Char"/>
    <w:uiPriority w:val="99"/>
  </w:style>
  <w:style w:type="character" w:styleId="715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7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4" w:customStyle="1">
    <w:name w:val="Title Char"/>
    <w:basedOn w:val="711"/>
    <w:uiPriority w:val="10"/>
    <w:rPr>
      <w:sz w:val="48"/>
      <w:szCs w:val="48"/>
    </w:rPr>
  </w:style>
  <w:style w:type="character" w:styleId="725" w:customStyle="1">
    <w:name w:val="Subtitle Char"/>
    <w:basedOn w:val="711"/>
    <w:uiPriority w:val="11"/>
    <w:rPr>
      <w:sz w:val="24"/>
      <w:szCs w:val="24"/>
    </w:rPr>
  </w:style>
  <w:style w:type="character" w:styleId="726" w:customStyle="1">
    <w:name w:val="Quote Char"/>
    <w:uiPriority w:val="29"/>
    <w:rPr>
      <w:i/>
    </w:rPr>
  </w:style>
  <w:style w:type="character" w:styleId="727" w:customStyle="1">
    <w:name w:val="Intense Quote Char"/>
    <w:uiPriority w:val="30"/>
    <w:rPr>
      <w:i/>
    </w:rPr>
  </w:style>
  <w:style w:type="table" w:styleId="728">
    <w:name w:val="Plain Table 1"/>
    <w:basedOn w:val="71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1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>
    <w:name w:val="Grid Table 1 Light"/>
    <w:basedOn w:val="71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>
    <w:name w:val="Grid Table 3"/>
    <w:basedOn w:val="71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>
    <w:name w:val="Grid Table 4"/>
    <w:basedOn w:val="71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5 Dark"/>
    <w:basedOn w:val="71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38">
    <w:name w:val="Grid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>
    <w:name w:val="Grid Table 7 Colorful"/>
    <w:basedOn w:val="71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List Table 1 Light"/>
    <w:basedOn w:val="71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71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71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5 Dark"/>
    <w:basedOn w:val="71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45">
    <w:name w:val="List Table 6 Colorful"/>
    <w:basedOn w:val="71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46">
    <w:name w:val="List Table 7 Colorful"/>
    <w:basedOn w:val="71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character" w:styleId="747" w:customStyle="1">
    <w:name w:val="Footnote Text Char"/>
    <w:uiPriority w:val="99"/>
    <w:rPr>
      <w:sz w:val="18"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Заголовок 1 Знак"/>
    <w:link w:val="702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Заголовок 2 Знак"/>
    <w:link w:val="703"/>
    <w:uiPriority w:val="9"/>
    <w:rPr>
      <w:rFonts w:ascii="Arial" w:hAnsi="Arial" w:eastAsia="Arial" w:cs="Arial"/>
      <w:sz w:val="34"/>
    </w:rPr>
  </w:style>
  <w:style w:type="character" w:styleId="751" w:customStyle="1">
    <w:name w:val="Заголовок 3 Знак"/>
    <w:link w:val="704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Заголовок 4 Знак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Заголовок 5 Знак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Заголовок 6 Знак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Заголовок 7 Знак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Заголовок 8 Знак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Заголовок 9 Знак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701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75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60">
    <w:name w:val="Title"/>
    <w:basedOn w:val="701"/>
    <w:next w:val="701"/>
    <w:link w:val="76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1" w:customStyle="1">
    <w:name w:val="Заголовок Знак"/>
    <w:link w:val="760"/>
    <w:uiPriority w:val="10"/>
    <w:rPr>
      <w:sz w:val="48"/>
      <w:szCs w:val="48"/>
    </w:rPr>
  </w:style>
  <w:style w:type="paragraph" w:styleId="762">
    <w:name w:val="Subtitle"/>
    <w:basedOn w:val="701"/>
    <w:next w:val="701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 w:customStyle="1">
    <w:name w:val="Подзаголовок Знак"/>
    <w:link w:val="762"/>
    <w:uiPriority w:val="11"/>
    <w:rPr>
      <w:sz w:val="24"/>
      <w:szCs w:val="24"/>
    </w:rPr>
  </w:style>
  <w:style w:type="paragraph" w:styleId="764">
    <w:name w:val="Quote"/>
    <w:basedOn w:val="701"/>
    <w:next w:val="701"/>
    <w:link w:val="765"/>
    <w:uiPriority w:val="29"/>
    <w:qFormat/>
    <w:pPr>
      <w:ind w:left="720" w:right="720"/>
    </w:pPr>
    <w:rPr>
      <w:i/>
    </w:rPr>
  </w:style>
  <w:style w:type="character" w:styleId="765" w:customStyle="1">
    <w:name w:val="Цитата 2 Знак"/>
    <w:link w:val="764"/>
    <w:uiPriority w:val="29"/>
    <w:rPr>
      <w:i/>
    </w:rPr>
  </w:style>
  <w:style w:type="paragraph" w:styleId="766">
    <w:name w:val="Intense Quote"/>
    <w:basedOn w:val="701"/>
    <w:next w:val="701"/>
    <w:link w:val="76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67" w:customStyle="1">
    <w:name w:val="Выделенная цитата Знак"/>
    <w:link w:val="766"/>
    <w:uiPriority w:val="30"/>
    <w:rPr>
      <w:i/>
    </w:rPr>
  </w:style>
  <w:style w:type="paragraph" w:styleId="768">
    <w:name w:val="Header"/>
    <w:basedOn w:val="701"/>
    <w:link w:val="923"/>
    <w:uiPriority w:val="99"/>
    <w:pPr>
      <w:tabs>
        <w:tab w:val="center" w:pos="4153" w:leader="none"/>
        <w:tab w:val="right" w:pos="8306" w:leader="none"/>
      </w:tabs>
    </w:pPr>
  </w:style>
  <w:style w:type="character" w:styleId="769" w:customStyle="1">
    <w:name w:val="Header Char"/>
    <w:uiPriority w:val="99"/>
  </w:style>
  <w:style w:type="paragraph" w:styleId="770">
    <w:name w:val="Footer"/>
    <w:basedOn w:val="701"/>
    <w:link w:val="999"/>
    <w:uiPriority w:val="99"/>
    <w:pPr>
      <w:tabs>
        <w:tab w:val="center" w:pos="4153" w:leader="none"/>
        <w:tab w:val="right" w:pos="8306" w:leader="none"/>
      </w:tabs>
    </w:pPr>
  </w:style>
  <w:style w:type="character" w:styleId="771" w:customStyle="1">
    <w:name w:val="Footer Char"/>
    <w:uiPriority w:val="99"/>
  </w:style>
  <w:style w:type="paragraph" w:styleId="772">
    <w:name w:val="Caption"/>
    <w:basedOn w:val="701"/>
    <w:next w:val="701"/>
    <w:link w:val="773"/>
    <w:qFormat/>
    <w:pPr>
      <w:widowControl w:val="off"/>
      <w:spacing w:line="360" w:lineRule="exact"/>
      <w:jc w:val="center"/>
    </w:pPr>
    <w:rPr>
      <w:b/>
      <w:sz w:val="32"/>
    </w:rPr>
  </w:style>
  <w:style w:type="character" w:styleId="773" w:customStyle="1">
    <w:name w:val="Название объекта Знак"/>
    <w:link w:val="772"/>
    <w:uiPriority w:val="99"/>
  </w:style>
  <w:style w:type="table" w:styleId="774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7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00">
    <w:name w:val="Hyperlink"/>
    <w:uiPriority w:val="99"/>
    <w:unhideWhenUsed/>
    <w:rPr>
      <w:color w:val="0000ff"/>
      <w:u w:val="single"/>
    </w:rPr>
  </w:style>
  <w:style w:type="paragraph" w:styleId="901">
    <w:name w:val="footnote text"/>
    <w:basedOn w:val="701"/>
    <w:link w:val="902"/>
    <w:uiPriority w:val="99"/>
    <w:semiHidden/>
    <w:unhideWhenUsed/>
    <w:pPr>
      <w:spacing w:after="40"/>
    </w:pPr>
    <w:rPr>
      <w:sz w:val="18"/>
    </w:rPr>
  </w:style>
  <w:style w:type="character" w:styleId="902" w:customStyle="1">
    <w:name w:val="Текст сноски Знак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701"/>
    <w:link w:val="905"/>
    <w:uiPriority w:val="99"/>
    <w:semiHidden/>
    <w:unhideWhenUsed/>
  </w:style>
  <w:style w:type="character" w:styleId="905" w:customStyle="1">
    <w:name w:val="Текст концевой сноски Знак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701"/>
    <w:next w:val="701"/>
    <w:uiPriority w:val="39"/>
    <w:unhideWhenUsed/>
    <w:pPr>
      <w:spacing w:after="57"/>
    </w:pPr>
  </w:style>
  <w:style w:type="paragraph" w:styleId="908">
    <w:name w:val="toc 2"/>
    <w:basedOn w:val="701"/>
    <w:next w:val="701"/>
    <w:uiPriority w:val="39"/>
    <w:unhideWhenUsed/>
    <w:pPr>
      <w:spacing w:after="57"/>
      <w:ind w:left="283"/>
    </w:pPr>
  </w:style>
  <w:style w:type="paragraph" w:styleId="909">
    <w:name w:val="toc 3"/>
    <w:basedOn w:val="701"/>
    <w:next w:val="701"/>
    <w:uiPriority w:val="39"/>
    <w:unhideWhenUsed/>
    <w:pPr>
      <w:spacing w:after="57"/>
      <w:ind w:left="567"/>
    </w:pPr>
  </w:style>
  <w:style w:type="paragraph" w:styleId="910">
    <w:name w:val="toc 4"/>
    <w:basedOn w:val="701"/>
    <w:next w:val="701"/>
    <w:uiPriority w:val="39"/>
    <w:unhideWhenUsed/>
    <w:pPr>
      <w:spacing w:after="57"/>
      <w:ind w:left="850"/>
    </w:pPr>
  </w:style>
  <w:style w:type="paragraph" w:styleId="911">
    <w:name w:val="toc 5"/>
    <w:basedOn w:val="701"/>
    <w:next w:val="701"/>
    <w:uiPriority w:val="39"/>
    <w:unhideWhenUsed/>
    <w:pPr>
      <w:spacing w:after="57"/>
      <w:ind w:left="1134"/>
    </w:pPr>
  </w:style>
  <w:style w:type="paragraph" w:styleId="912">
    <w:name w:val="toc 6"/>
    <w:basedOn w:val="701"/>
    <w:next w:val="701"/>
    <w:uiPriority w:val="39"/>
    <w:unhideWhenUsed/>
    <w:pPr>
      <w:spacing w:after="57"/>
      <w:ind w:left="1417"/>
    </w:pPr>
  </w:style>
  <w:style w:type="paragraph" w:styleId="913">
    <w:name w:val="toc 7"/>
    <w:basedOn w:val="701"/>
    <w:next w:val="701"/>
    <w:uiPriority w:val="39"/>
    <w:unhideWhenUsed/>
    <w:pPr>
      <w:spacing w:after="57"/>
      <w:ind w:left="1701"/>
    </w:pPr>
  </w:style>
  <w:style w:type="paragraph" w:styleId="914">
    <w:name w:val="toc 8"/>
    <w:basedOn w:val="701"/>
    <w:next w:val="701"/>
    <w:uiPriority w:val="39"/>
    <w:unhideWhenUsed/>
    <w:pPr>
      <w:spacing w:after="57"/>
      <w:ind w:left="1984"/>
    </w:pPr>
  </w:style>
  <w:style w:type="paragraph" w:styleId="915">
    <w:name w:val="toc 9"/>
    <w:basedOn w:val="701"/>
    <w:next w:val="701"/>
    <w:uiPriority w:val="39"/>
    <w:unhideWhenUsed/>
    <w:pPr>
      <w:spacing w:after="57"/>
      <w:ind w:left="2268"/>
    </w:pPr>
  </w:style>
  <w:style w:type="paragraph" w:styleId="916">
    <w:name w:val="TOC Heading"/>
    <w:uiPriority w:val="39"/>
    <w:unhideWhenUsed/>
    <w:rPr>
      <w:lang w:eastAsia="zh-CN"/>
    </w:rPr>
  </w:style>
  <w:style w:type="paragraph" w:styleId="917">
    <w:name w:val="table of figures"/>
    <w:basedOn w:val="701"/>
    <w:next w:val="701"/>
    <w:uiPriority w:val="99"/>
    <w:unhideWhenUsed/>
  </w:style>
  <w:style w:type="paragraph" w:styleId="918">
    <w:name w:val="Body Text"/>
    <w:basedOn w:val="701"/>
    <w:link w:val="942"/>
    <w:pPr>
      <w:ind w:right="3117"/>
    </w:pPr>
    <w:rPr>
      <w:rFonts w:ascii="Courier New" w:hAnsi="Courier New"/>
      <w:sz w:val="26"/>
    </w:rPr>
  </w:style>
  <w:style w:type="paragraph" w:styleId="919">
    <w:name w:val="Body Text Indent"/>
    <w:basedOn w:val="701"/>
    <w:pPr>
      <w:ind w:right="-1"/>
      <w:jc w:val="both"/>
    </w:pPr>
    <w:rPr>
      <w:sz w:val="26"/>
    </w:rPr>
  </w:style>
  <w:style w:type="character" w:styleId="920">
    <w:name w:val="page number"/>
    <w:basedOn w:val="711"/>
  </w:style>
  <w:style w:type="paragraph" w:styleId="921">
    <w:name w:val="Balloon Text"/>
    <w:basedOn w:val="701"/>
    <w:link w:val="922"/>
    <w:uiPriority w:val="99"/>
    <w:rPr>
      <w:rFonts w:ascii="Segoe UI" w:hAnsi="Segoe UI" w:cs="Segoe UI"/>
      <w:sz w:val="18"/>
      <w:szCs w:val="18"/>
    </w:rPr>
  </w:style>
  <w:style w:type="character" w:styleId="922" w:customStyle="1">
    <w:name w:val="Текст выноски Знак"/>
    <w:link w:val="921"/>
    <w:uiPriority w:val="99"/>
    <w:rPr>
      <w:rFonts w:ascii="Segoe UI" w:hAnsi="Segoe UI" w:cs="Segoe UI"/>
      <w:sz w:val="18"/>
      <w:szCs w:val="18"/>
    </w:rPr>
  </w:style>
  <w:style w:type="character" w:styleId="923" w:customStyle="1">
    <w:name w:val="Верхний колонтитул Знак"/>
    <w:link w:val="768"/>
    <w:uiPriority w:val="99"/>
  </w:style>
  <w:style w:type="numbering" w:styleId="924" w:customStyle="1">
    <w:name w:val="Нет списка1"/>
    <w:next w:val="713"/>
    <w:uiPriority w:val="99"/>
    <w:semiHidden/>
    <w:unhideWhenUsed/>
  </w:style>
  <w:style w:type="character" w:styleId="925">
    <w:name w:val="FollowedHyperlink"/>
    <w:uiPriority w:val="99"/>
    <w:unhideWhenUsed/>
    <w:rPr>
      <w:color w:val="800080"/>
      <w:u w:val="single"/>
    </w:rPr>
  </w:style>
  <w:style w:type="paragraph" w:styleId="926" w:customStyle="1">
    <w:name w:val="xl65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7" w:customStyle="1">
    <w:name w:val="xl66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28" w:customStyle="1">
    <w:name w:val="xl67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29" w:customStyle="1">
    <w:name w:val="xl68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30" w:customStyle="1">
    <w:name w:val="xl69"/>
    <w:basedOn w:val="70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31" w:customStyle="1">
    <w:name w:val="xl70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16"/>
      <w:szCs w:val="16"/>
    </w:rPr>
  </w:style>
  <w:style w:type="paragraph" w:styleId="932" w:customStyle="1">
    <w:name w:val="xl71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33" w:customStyle="1">
    <w:name w:val="xl72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34" w:customStyle="1">
    <w:name w:val="xl73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35" w:customStyle="1">
    <w:name w:val="xl74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36" w:customStyle="1">
    <w:name w:val="xl75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styleId="937" w:customStyle="1">
    <w:name w:val="xl76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38" w:customStyle="1">
    <w:name w:val="xl77"/>
    <w:basedOn w:val="70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styleId="939" w:customStyle="1">
    <w:name w:val="xl78"/>
    <w:basedOn w:val="701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40" w:customStyle="1">
    <w:name w:val="xl79"/>
    <w:basedOn w:val="70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styleId="941" w:customStyle="1">
    <w:name w:val="Форма"/>
    <w:rPr>
      <w:sz w:val="28"/>
      <w:szCs w:val="28"/>
    </w:rPr>
  </w:style>
  <w:style w:type="character" w:styleId="942" w:customStyle="1">
    <w:name w:val="Основной текст Знак"/>
    <w:link w:val="918"/>
    <w:rPr>
      <w:rFonts w:ascii="Courier New" w:hAnsi="Courier New"/>
      <w:sz w:val="26"/>
    </w:rPr>
  </w:style>
  <w:style w:type="paragraph" w:styleId="943" w:customStyle="1">
    <w:name w:val="ConsPlusNormal"/>
    <w:rPr>
      <w:sz w:val="28"/>
      <w:szCs w:val="28"/>
    </w:rPr>
  </w:style>
  <w:style w:type="numbering" w:styleId="944" w:customStyle="1">
    <w:name w:val="Нет списка11"/>
    <w:next w:val="713"/>
    <w:uiPriority w:val="99"/>
    <w:semiHidden/>
    <w:unhideWhenUsed/>
  </w:style>
  <w:style w:type="numbering" w:styleId="945" w:customStyle="1">
    <w:name w:val="Нет списка111"/>
    <w:next w:val="713"/>
    <w:uiPriority w:val="99"/>
    <w:semiHidden/>
    <w:unhideWhenUsed/>
  </w:style>
  <w:style w:type="paragraph" w:styleId="946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47" w:customStyle="1">
    <w:name w:val="xl80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48" w:customStyle="1">
    <w:name w:val="xl81"/>
    <w:basedOn w:val="701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49" w:customStyle="1">
    <w:name w:val="xl82"/>
    <w:basedOn w:val="701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styleId="950" w:customStyle="1">
    <w:name w:val="xl83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1" w:customStyle="1">
    <w:name w:val="xl84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2" w:customStyle="1">
    <w:name w:val="xl85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3" w:customStyle="1">
    <w:name w:val="xl86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4" w:customStyle="1">
    <w:name w:val="xl87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55" w:customStyle="1">
    <w:name w:val="xl88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56" w:customStyle="1">
    <w:name w:val="xl89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7" w:customStyle="1">
    <w:name w:val="xl90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8" w:customStyle="1">
    <w:name w:val="xl91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59" w:customStyle="1">
    <w:name w:val="xl92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styleId="960" w:customStyle="1">
    <w:name w:val="xl93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61" w:customStyle="1">
    <w:name w:val="xl94"/>
    <w:basedOn w:val="701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62" w:customStyle="1">
    <w:name w:val="xl95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63" w:customStyle="1">
    <w:name w:val="xl96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64" w:customStyle="1">
    <w:name w:val="xl97"/>
    <w:basedOn w:val="701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styleId="965" w:customStyle="1">
    <w:name w:val="xl98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styleId="966" w:customStyle="1">
    <w:name w:val="xl99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styleId="967" w:customStyle="1">
    <w:name w:val="xl100"/>
    <w:basedOn w:val="701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68" w:customStyle="1">
    <w:name w:val="xl101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69" w:customStyle="1">
    <w:name w:val="xl102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0" w:customStyle="1">
    <w:name w:val="xl103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71" w:customStyle="1">
    <w:name w:val="xl104"/>
    <w:basedOn w:val="701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2" w:customStyle="1">
    <w:name w:val="xl105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3" w:customStyle="1">
    <w:name w:val="xl106"/>
    <w:basedOn w:val="701"/>
    <w:pPr>
      <w:pBdr>
        <w:top w:val="single" w:color="000000" w:sz="4" w:space="0"/>
        <w:left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4" w:customStyle="1">
    <w:name w:val="xl107"/>
    <w:basedOn w:val="701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75" w:customStyle="1">
    <w:name w:val="xl108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76" w:customStyle="1">
    <w:name w:val="xl109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77" w:customStyle="1">
    <w:name w:val="xl110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78" w:customStyle="1">
    <w:name w:val="xl111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79" w:customStyle="1">
    <w:name w:val="xl112"/>
    <w:basedOn w:val="70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styleId="980" w:customStyle="1">
    <w:name w:val="xl113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81" w:customStyle="1">
    <w:name w:val="xl114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82" w:customStyle="1">
    <w:name w:val="xl115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styleId="983" w:customStyle="1">
    <w:name w:val="xl116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styleId="984" w:customStyle="1">
    <w:name w:val="xl117"/>
    <w:basedOn w:val="701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85" w:customStyle="1">
    <w:name w:val="xl118"/>
    <w:basedOn w:val="70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sz w:val="24"/>
      <w:szCs w:val="24"/>
    </w:rPr>
  </w:style>
  <w:style w:type="paragraph" w:styleId="986" w:customStyle="1">
    <w:name w:val="xl119"/>
    <w:basedOn w:val="701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sz w:val="24"/>
      <w:szCs w:val="24"/>
    </w:rPr>
  </w:style>
  <w:style w:type="paragraph" w:styleId="987" w:customStyle="1">
    <w:name w:val="xl120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88" w:customStyle="1">
    <w:name w:val="xl121"/>
    <w:basedOn w:val="701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89" w:customStyle="1">
    <w:name w:val="xl122"/>
    <w:basedOn w:val="701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990" w:customStyle="1">
    <w:name w:val="xl123"/>
    <w:basedOn w:val="701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91" w:customStyle="1">
    <w:name w:val="xl124"/>
    <w:basedOn w:val="701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styleId="992" w:customStyle="1">
    <w:name w:val="xl125"/>
    <w:basedOn w:val="701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styleId="993" w:customStyle="1">
    <w:name w:val="Нет списка2"/>
    <w:next w:val="713"/>
    <w:uiPriority w:val="99"/>
    <w:semiHidden/>
    <w:unhideWhenUsed/>
  </w:style>
  <w:style w:type="numbering" w:styleId="994" w:customStyle="1">
    <w:name w:val="Нет списка3"/>
    <w:next w:val="713"/>
    <w:uiPriority w:val="99"/>
    <w:semiHidden/>
    <w:unhideWhenUsed/>
  </w:style>
  <w:style w:type="paragraph" w:styleId="99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9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98" w:customStyle="1">
    <w:name w:val="Нет списка4"/>
    <w:next w:val="713"/>
    <w:uiPriority w:val="99"/>
    <w:semiHidden/>
    <w:unhideWhenUsed/>
  </w:style>
  <w:style w:type="character" w:styleId="999" w:customStyle="1">
    <w:name w:val="Нижний колонтитул Знак"/>
    <w:link w:val="77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0A42-C3F7-461E-81CE-232723D87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shumilova-yan</cp:lastModifiedBy>
  <cp:revision>29</cp:revision>
  <dcterms:created xsi:type="dcterms:W3CDTF">2025-09-15T06:31:00Z</dcterms:created>
  <dcterms:modified xsi:type="dcterms:W3CDTF">2026-03-31T05:55:47Z</dcterms:modified>
  <cp:version>983040</cp:version>
</cp:coreProperties>
</file>