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13971</wp:posOffset>
                </wp:positionH>
                <wp:positionV relativeFrom="paragraph">
                  <wp:posOffset>21685</wp:posOffset>
                </wp:positionV>
                <wp:extent cx="6285865" cy="1095916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5915"/>
                          <a:chOff x="0" y="0"/>
                          <a:chExt cx="6285864" cy="109591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92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6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3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84130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87305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1.10pt;mso-position-horizontal:absolute;mso-position-vertical-relative:text;margin-top:1.71pt;mso-position-vertical:absolute;width:494.95pt;height:86.29pt;mso-wrap-distance-left:9.00pt;mso-wrap-distance-top:0.00pt;mso-wrap-distance-right:9.00pt;mso-wrap-distance-bottom:0.00pt;" coordorigin="0,0" coordsize="62858,10959">
                <v:shape id="shape 2" o:spid="_x0000_s2" o:spt="202" type="#_x0000_t202" style="position:absolute;left:0;top:0;width:62858;height:10927;visibility:visible;" fillcolor="#FFFFFF" stroked="f">
                  <v:textbox inset="0,0,0,0">
                    <w:txbxContent>
                      <w:p>
                        <w:pPr>
                          <w:pStyle w:val="76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3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841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873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/>
      <w:bookmarkStart w:id="0" w:name="_GoBack"/>
      <w:r/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</w:t>
        <w:br/>
        <w:t xml:space="preserve">в Положение </w:t>
      </w:r>
      <w:r>
        <w:rPr>
          <w:b/>
          <w:sz w:val="28"/>
          <w:szCs w:val="28"/>
        </w:rPr>
        <w:t xml:space="preserve">о системе оплаты труда работников муниципального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 в сфере</w:t>
      </w:r>
      <w:r>
        <w:rPr>
          <w:b/>
          <w:sz w:val="28"/>
          <w:szCs w:val="28"/>
        </w:rPr>
        <w:t xml:space="preserve"> ритуальных услуг, утвержденное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администрации города Перми от 13.09.2024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№ 763, и об отмене пункта 1.1.2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  <w:t xml:space="preserve">постановления администрации города Перми от 29.10.2025 № 892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изменений в Положение </w:t>
      </w:r>
      <w:r>
        <w:rPr>
          <w:b/>
          <w:sz w:val="28"/>
          <w:szCs w:val="28"/>
        </w:rPr>
        <w:t xml:space="preserve">о системе оплаты труда работников муниципального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 в сфере</w:t>
      </w:r>
      <w:r>
        <w:rPr>
          <w:b/>
          <w:sz w:val="28"/>
          <w:szCs w:val="28"/>
        </w:rPr>
        <w:t xml:space="preserve"> ритуальных услуг, утвержденное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администрации города Перми от 13.09.2024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№ 763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Трудовым кодексом Российской Федерации, Федеральными законами от 06 октября 2003 г. № 131-ФЗ «Об общих принципах организаци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местного самоуправления в Российской Федерации», </w:t>
        <w:br/>
        <w:t xml:space="preserve">от 20 марта 2025 г. № 33-ФЗ «Об общих принципах организации местного самоуправления в единой системе публичной власти», Уставом города Перми, решением Пермской городской Думы от 22 сентября 2009 г. № 209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Положения об оплате труда работников муниципальных учреждений города Перми»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9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49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Положение о системе оплаты труда работников муниципального учреждения в сфере</w:t>
      </w:r>
      <w:r>
        <w:rPr>
          <w:rFonts w:ascii="Times New Roman" w:hAnsi="Times New Roman"/>
          <w:sz w:val="28"/>
          <w:szCs w:val="28"/>
        </w:rPr>
        <w:t xml:space="preserve"> ритуальных услуг, утвержденное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города Перми от 13 сентября 2024 г. № 763</w:t>
      </w:r>
      <w:r>
        <w:rPr>
          <w:rFonts w:ascii="Times New Roman" w:hAnsi="Times New Roman"/>
          <w:sz w:val="28"/>
          <w:szCs w:val="28"/>
        </w:rPr>
        <w:t xml:space="preserve"> (в ред. от 11.10.2024 № 879, от 20.02.2025 № 85, от 29.10.2025 № 892, от 04.12.2025 № 989)</w:t>
      </w:r>
      <w:r>
        <w:rPr>
          <w:rFonts w:ascii="Times New Roman" w:hAnsi="Times New Roman"/>
          <w:sz w:val="28"/>
          <w:szCs w:val="28"/>
        </w:rPr>
        <w:t xml:space="preserve">, следующие изменения: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1.1. таблицы 1-5 приложения 1 изложить в редакции согласно приложению к настоящему постановлению.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49"/>
        <w:ind w:firstLine="720"/>
        <w:jc w:val="both"/>
      </w:pPr>
      <w:r>
        <w:rPr>
          <w:rFonts w:ascii="Times New Roman" w:hAnsi="Times New Roman"/>
          <w:sz w:val="28"/>
          <w:szCs w:val="28"/>
          <w:highlight w:val="none"/>
        </w:rPr>
        <w:t xml:space="preserve">2. Отменить пункт </w:t>
      </w:r>
      <w:r>
        <w:rPr>
          <w:rFonts w:ascii="Times New Roman" w:hAnsi="Times New Roman"/>
          <w:sz w:val="28"/>
          <w:szCs w:val="28"/>
          <w:highlight w:val="none"/>
        </w:rPr>
        <w:t xml:space="preserve">1.1.2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постановления администрации города перми </w:t>
        <w:br/>
        <w:t xml:space="preserve">от 29 октября 2025 г. № 892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«О внесении изменений в Положение о системе оплаты труда работников муниципального </w:t>
      </w:r>
      <w:r>
        <w:rPr>
          <w:rFonts w:ascii="Times New Roman" w:hAnsi="Times New Roman"/>
          <w:sz w:val="28"/>
          <w:szCs w:val="28"/>
          <w:highlight w:val="none"/>
        </w:rPr>
        <w:t xml:space="preserve">учреждения в сфере ритуальных услуг, утвержденное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постановлением администрации города Перми от 13.09.2024 </w:t>
      </w:r>
      <w:r>
        <w:rPr>
          <w:rFonts w:ascii="Times New Roman" w:hAnsi="Times New Roman"/>
          <w:sz w:val="28"/>
          <w:szCs w:val="28"/>
          <w:highlight w:val="none"/>
        </w:rPr>
        <w:t xml:space="preserve">№ 763»</w:t>
      </w:r>
      <w: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749"/>
        <w:ind w:firstLine="720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3. Пункт 2 постановления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администрации города Перми от 29 октября 2025 г. № 892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«О внесении изменений в Положение о системе оплаты труда работников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учреждения в сфере ритуальных услуг,</w:t>
      </w:r>
      <w:r>
        <w:rPr>
          <w:rFonts w:ascii="Times New Roman" w:hAnsi="Times New Roman"/>
          <w:sz w:val="28"/>
          <w:szCs w:val="28"/>
        </w:rPr>
        <w:t xml:space="preserve"> утвержденное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города Перми от 13.09.2024 </w:t>
      </w:r>
      <w:r>
        <w:rPr>
          <w:rFonts w:ascii="Times New Roman" w:hAnsi="Times New Roman"/>
          <w:sz w:val="28"/>
          <w:szCs w:val="28"/>
        </w:rPr>
        <w:t xml:space="preserve">№ 763»</w:t>
      </w:r>
      <w:r>
        <w:rPr>
          <w:rFonts w:ascii="Times New Roman" w:hAnsi="Times New Roman"/>
          <w:sz w:val="28"/>
          <w:szCs w:val="28"/>
        </w:rPr>
        <w:t xml:space="preserve"> изложить</w:t>
      </w:r>
      <w:r>
        <w:rPr>
          <w:rFonts w:ascii="Times New Roman" w:hAnsi="Times New Roman"/>
          <w:sz w:val="28"/>
          <w:szCs w:val="28"/>
        </w:rPr>
        <w:t xml:space="preserve"> </w:t>
        <w:br/>
        <w:t xml:space="preserve">в следующей редакции: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749"/>
        <w:ind w:firstLine="72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«2. </w:t>
      </w:r>
      <w:r>
        <w:rPr>
          <w:rFonts w:ascii="Times New Roman" w:hAnsi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/>
          <w:sz w:val="28"/>
          <w:szCs w:val="28"/>
          <w:highlight w:val="white"/>
        </w:rPr>
        <w:t xml:space="preserve">астоящее постановле</w:t>
      </w:r>
      <w:r>
        <w:rPr>
          <w:rFonts w:ascii="Times New Roman" w:hAnsi="Times New Roman"/>
          <w:sz w:val="28"/>
          <w:szCs w:val="28"/>
          <w:highlight w:val="white"/>
        </w:rPr>
        <w:t xml:space="preserve">ни</w:t>
      </w:r>
      <w:r>
        <w:rPr>
          <w:rFonts w:ascii="Times New Roman" w:hAnsi="Times New Roman"/>
          <w:sz w:val="28"/>
          <w:szCs w:val="28"/>
          <w:highlight w:val="white"/>
        </w:rPr>
        <w:t xml:space="preserve">е вступает в силу с 01 ноября 2025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/>
          <w:sz w:val="28"/>
          <w:szCs w:val="28"/>
        </w:rPr>
        <w:t xml:space="preserve">, за исключением пункта 1.2, который вступает в силу </w:t>
        <w:br/>
        <w:t xml:space="preserve">с 01 января 2026 г.</w:t>
      </w:r>
      <w:r>
        <w:rPr>
          <w:rFonts w:ascii="Times New Roman" w:hAnsi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749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 </w:t>
      </w:r>
      <w:r>
        <w:rPr>
          <w:rFonts w:ascii="Times New Roman" w:hAnsi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/>
          <w:sz w:val="28"/>
          <w:szCs w:val="28"/>
          <w:highlight w:val="white"/>
        </w:rPr>
        <w:t xml:space="preserve">астоящее постановле</w:t>
      </w:r>
      <w:r>
        <w:rPr>
          <w:rFonts w:ascii="Times New Roman" w:hAnsi="Times New Roman"/>
          <w:sz w:val="28"/>
          <w:szCs w:val="28"/>
          <w:highlight w:val="white"/>
        </w:rPr>
        <w:t xml:space="preserve">ни</w:t>
      </w:r>
      <w:r>
        <w:rPr>
          <w:rFonts w:ascii="Times New Roman" w:hAnsi="Times New Roman"/>
          <w:sz w:val="28"/>
          <w:szCs w:val="28"/>
          <w:highlight w:val="white"/>
        </w:rPr>
        <w:t xml:space="preserve">е вступает в силу со дня официального обнародования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/>
          <w:sz w:val="28"/>
          <w:szCs w:val="28"/>
        </w:rPr>
        <w:t xml:space="preserve">, за исключением пункта 1.1 настоящего постановления, который вступает в силу с 01 октября </w:t>
      </w:r>
      <w:r>
        <w:rPr>
          <w:rFonts w:ascii="Times New Roman" w:hAnsi="Times New Roman"/>
          <w:sz w:val="28"/>
          <w:szCs w:val="28"/>
        </w:rPr>
        <w:t xml:space="preserve">2026 г.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49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Управлению по общим вопр</w:t>
      </w:r>
      <w:r>
        <w:rPr>
          <w:rFonts w:ascii="Times New Roman" w:hAnsi="Times New Roman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заместителя главы администрации города Перми Галиханова Д.К.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0000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 w:color="auto"/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ind w:left="5670"/>
        <w:spacing w:line="240" w:lineRule="exact"/>
      </w:pPr>
      <w:r>
        <w:t xml:space="preserve">Приложение</w:t>
      </w:r>
      <w:r/>
    </w:p>
    <w:p>
      <w:pPr>
        <w:pStyle w:val="933"/>
        <w:ind w:left="5670"/>
        <w:spacing w:line="240" w:lineRule="exact"/>
      </w:pPr>
      <w:r>
        <w:t xml:space="preserve">к постановлению администрации</w:t>
      </w:r>
      <w:r/>
    </w:p>
    <w:p>
      <w:pPr>
        <w:pStyle w:val="933"/>
        <w:ind w:left="5670"/>
        <w:spacing w:line="240" w:lineRule="exact"/>
      </w:pPr>
      <w:r>
        <w:t xml:space="preserve">города Перми</w:t>
      </w:r>
      <w:r/>
    </w:p>
    <w:p>
      <w:pPr>
        <w:pStyle w:val="933"/>
        <w:ind w:left="5670"/>
        <w:spacing w:line="240" w:lineRule="exact"/>
      </w:pPr>
      <w:r>
        <w:t xml:space="preserve">от </w:t>
      </w:r>
      <w:r/>
    </w:p>
    <w:p>
      <w:pPr>
        <w:pStyle w:val="933"/>
        <w:jc w:val="both"/>
        <w:spacing w:line="240" w:lineRule="exact"/>
      </w:pPr>
      <w:r/>
      <w:r/>
    </w:p>
    <w:p>
      <w:pPr>
        <w:pStyle w:val="933"/>
        <w:jc w:val="both"/>
        <w:spacing w:line="240" w:lineRule="exact"/>
      </w:pPr>
      <w:r/>
      <w:r/>
    </w:p>
    <w:p>
      <w:pPr>
        <w:pStyle w:val="933"/>
        <w:jc w:val="both"/>
        <w:spacing w:line="240" w:lineRule="exact"/>
      </w:pPr>
      <w:r/>
      <w:r/>
    </w:p>
    <w:p>
      <w:pPr>
        <w:ind w:right="-3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Таблица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49"/>
        <w:jc w:val="center"/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должностных окладов директора, заместителя директора муниципального учреждения города Перми в сфере ритуальных услуг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09"/>
        <w:gridCol w:w="2804"/>
        <w:gridCol w:w="3279"/>
      </w:tblGrid>
      <w:tr>
        <w:tblPrEx/>
        <w:trPr>
          <w:trHeight w:val="264"/>
        </w:trPr>
        <w:tc>
          <w:tcPr>
            <w:tcW w:w="4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4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79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</w:t>
            </w:r>
            <w:r>
              <w:rPr>
                <w:sz w:val="28"/>
                <w:szCs w:val="28"/>
              </w:rPr>
              <w:t xml:space="preserve">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7"/>
        </w:trPr>
        <w:tc>
          <w:tcPr>
            <w:tcW w:w="4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4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7"/>
        </w:trPr>
        <w:tc>
          <w:tcPr>
            <w:tcW w:w="4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4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48 537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8"/>
        </w:trPr>
        <w:tc>
          <w:tcPr>
            <w:tcW w:w="4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4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42 933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-1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окладов работников муниципального учреждения города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Перми в сфере ритуальных услуг, занимающих должности, включенные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профессиональные квалификационные группы общеотраслевых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должностей руководителей, специалистов и служащих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2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"/>
        <w:gridCol w:w="3827"/>
        <w:gridCol w:w="3685"/>
        <w:gridCol w:w="1843"/>
      </w:tblGrid>
      <w:tr>
        <w:tblPrEx/>
        <w:trPr>
          <w:trHeight w:val="574"/>
          <w:tblHeader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</w:t>
            </w:r>
            <w:r>
              <w:rPr>
                <w:sz w:val="28"/>
                <w:szCs w:val="28"/>
              </w:rPr>
              <w:br/>
              <w:t xml:space="preserve">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"/>
        <w:gridCol w:w="3827"/>
        <w:gridCol w:w="3685"/>
        <w:gridCol w:w="1843"/>
      </w:tblGrid>
      <w:tr>
        <w:tblPrEx/>
        <w:trPr>
          <w:trHeight w:val="231"/>
          <w:tblHeader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2"/>
        </w:trPr>
        <w:tc>
          <w:tcPr>
            <w:gridSpan w:val="4"/>
            <w:tcMar>
              <w:left w:w="57" w:type="dxa"/>
              <w:top w:w="57" w:type="dxa"/>
              <w:right w:w="57" w:type="dxa"/>
              <w:bottom w:w="57" w:type="dxa"/>
            </w:tcMar>
            <w:tcW w:w="9921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первого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3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27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5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агент </w:t>
            </w:r>
            <w:r>
              <w:rPr>
                <w:sz w:val="28"/>
                <w:szCs w:val="28"/>
              </w:rPr>
              <w:t xml:space="preserve">по снабжению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43"/>
        </w:trPr>
        <w:tc>
          <w:tcPr>
            <w:gridSpan w:val="4"/>
            <w:tcMar>
              <w:left w:w="57" w:type="dxa"/>
              <w:top w:w="57" w:type="dxa"/>
              <w:right w:w="57" w:type="dxa"/>
              <w:bottom w:w="57" w:type="dxa"/>
            </w:tcMar>
            <w:tcW w:w="9921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второго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3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27" w:type="dxa"/>
            <w:vMerge w:val="restart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5" w:type="dxa"/>
            <w:vMerge w:val="restart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диспетчер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16 163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3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27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5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 </w:t>
            </w:r>
            <w:r>
              <w:rPr>
                <w:sz w:val="28"/>
                <w:szCs w:val="28"/>
              </w:rPr>
              <w:t xml:space="preserve">2-й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17 986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43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27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5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  <w:t xml:space="preserve">руководителя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категории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17 986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25"/>
        </w:trPr>
        <w:tc>
          <w:tcPr>
            <w:gridSpan w:val="4"/>
            <w:tcMar>
              <w:left w:w="57" w:type="dxa"/>
              <w:top w:w="57" w:type="dxa"/>
              <w:right w:w="57" w:type="dxa"/>
              <w:bottom w:w="57" w:type="dxa"/>
            </w:tcMar>
            <w:tcW w:w="9921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третьего уровня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17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27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экономист </w:t>
            </w:r>
            <w:r>
              <w:rPr>
                <w:sz w:val="28"/>
                <w:szCs w:val="28"/>
              </w:rPr>
              <w:t xml:space="preserve">1-й категории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433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27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5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документовед </w:t>
            </w:r>
            <w:r>
              <w:rPr>
                <w:sz w:val="28"/>
                <w:szCs w:val="28"/>
              </w:rPr>
              <w:t xml:space="preserve">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96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27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5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>
              <w:rPr>
                <w:sz w:val="28"/>
                <w:szCs w:val="28"/>
              </w:rPr>
              <w:t xml:space="preserve">экономист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22 240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27"/>
        </w:trPr>
        <w:tc>
          <w:tcPr>
            <w:gridSpan w:val="4"/>
            <w:tcMar>
              <w:left w:w="57" w:type="dxa"/>
              <w:top w:w="57" w:type="dxa"/>
              <w:right w:w="57" w:type="dxa"/>
              <w:bottom w:w="57" w:type="dxa"/>
            </w:tcMar>
            <w:tcW w:w="9921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четвертого уровня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2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27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5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30 382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ind w:right="-1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2"/>
        <w:jc w:val="center"/>
        <w:spacing w:line="240" w:lineRule="exact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РАЗМЕРЫ </w:t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ind w:right="-102"/>
        <w:jc w:val="center"/>
        <w:spacing w:line="240" w:lineRule="exact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должностных окладов работников муниципального учреждения</w:t>
      </w:r>
      <w:r>
        <w:t xml:space="preserve"> </w:t>
      </w:r>
      <w:r>
        <w:rPr>
          <w:rFonts w:eastAsia="Calibri"/>
          <w:b/>
          <w:bCs/>
          <w:sz w:val="28"/>
          <w:szCs w:val="28"/>
        </w:rPr>
        <w:t xml:space="preserve">города Перми в сфере ритуальных услуг, занимающих должности, включенные </w:t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ind w:right="-102"/>
        <w:jc w:val="center"/>
        <w:spacing w:line="240" w:lineRule="exact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в профессиональные квалификационные группы общеотраслевых </w:t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должностей </w:t>
      </w:r>
      <w:r>
        <w:rPr>
          <w:b/>
          <w:bCs/>
          <w:sz w:val="28"/>
          <w:szCs w:val="28"/>
        </w:rPr>
        <w:t xml:space="preserve">профессий рабочих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5023" w:type="pct"/>
        <w:tblInd w:w="-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3"/>
        <w:gridCol w:w="4193"/>
        <w:gridCol w:w="3260"/>
        <w:gridCol w:w="1950"/>
      </w:tblGrid>
      <w:tr>
        <w:tblPrEx/>
        <w:trPr>
          <w:trHeight w:val="390"/>
        </w:trPr>
        <w:tc>
          <w:tcPr>
            <w:tcW w:w="563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93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14" w:type="pct"/>
        <w:tblInd w:w="-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9"/>
        <w:gridCol w:w="4202"/>
        <w:gridCol w:w="3260"/>
        <w:gridCol w:w="1928"/>
      </w:tblGrid>
      <w:tr>
        <w:tblPrEx/>
        <w:trPr>
          <w:trHeight w:val="440"/>
          <w:tblHeader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59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202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260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928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/>
            <w:r/>
          </w:p>
        </w:tc>
      </w:tr>
      <w:tr>
        <w:tblPrEx/>
        <w:trPr>
          <w:trHeight w:val="635"/>
        </w:trPr>
        <w:tc>
          <w:tcPr>
            <w:gridSpan w:val="4"/>
            <w:tcMar>
              <w:left w:w="57" w:type="dxa"/>
              <w:top w:w="57" w:type="dxa"/>
              <w:right w:w="57" w:type="dxa"/>
              <w:bottom w:w="57" w:type="dxa"/>
            </w:tcMar>
            <w:tcW w:w="9949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рабочих первого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2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59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202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260" w:type="dxa"/>
            <w:textDirection w:val="lrTb"/>
            <w:noWrap w:val="false"/>
          </w:tcPr>
          <w:p>
            <w:pPr>
              <w:pStyle w:val="749"/>
              <w:ind w:right="-104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кладовщик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9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568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202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260" w:type="dxa"/>
            <w:textDirection w:val="lrTb"/>
            <w:noWrap w:val="false"/>
          </w:tcPr>
          <w:p>
            <w:pPr>
              <w:pStyle w:val="749"/>
              <w:ind w:right="-104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уборщик производственных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/>
              <w:t xml:space="preserve">помещений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9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45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202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260" w:type="dxa"/>
            <w:textDirection w:val="lrTb"/>
            <w:noWrap w:val="false"/>
          </w:tcPr>
          <w:p>
            <w:pPr>
              <w:pStyle w:val="749"/>
              <w:ind w:right="-104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уборщик территорий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9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479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202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грузчик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9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687"/>
        </w:trPr>
        <w:tc>
          <w:tcPr>
            <w:gridSpan w:val="4"/>
            <w:tcMar>
              <w:left w:w="57" w:type="dxa"/>
              <w:top w:w="57" w:type="dxa"/>
              <w:right w:w="57" w:type="dxa"/>
              <w:bottom w:w="57" w:type="dxa"/>
            </w:tcMar>
            <w:tcW w:w="9949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рабочих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1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202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водитель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9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16 163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ind w:right="-1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3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righ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Таблица 4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</w:pPr>
      <w:r>
        <w:rPr>
          <w:b/>
          <w:sz w:val="28"/>
          <w:szCs w:val="28"/>
        </w:rPr>
        <w:t xml:space="preserve">должностных окладов работников муниципального учреждения</w:t>
      </w:r>
      <w:r>
        <w:t xml:space="preserve"> </w:t>
      </w:r>
      <w:r/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в сфере ритуальных услуг, не включенные в профессиональные квалификационные группы общеотраслевых должностей руководителей,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специалистов и служащих</w:t>
      </w:r>
      <w:r>
        <w:rPr>
          <w:sz w:val="24"/>
          <w:szCs w:val="24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3"/>
        <w:gridCol w:w="3716"/>
        <w:gridCol w:w="2911"/>
      </w:tblGrid>
      <w:tr>
        <w:tblPrEx/>
        <w:trPr>
          <w:trHeight w:val="325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3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716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11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3"/>
        <w:gridCol w:w="3716"/>
        <w:gridCol w:w="2911"/>
      </w:tblGrid>
      <w:tr>
        <w:tblPrEx/>
        <w:trPr>
          <w:trHeight w:val="363"/>
          <w:tblHeader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3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br w:type="page" w:clear="all"/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716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11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2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3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716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салоном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30 382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4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3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716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Контрактный управляющий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30 382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61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3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716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отдела-начальник службы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30 382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9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3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716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27 344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8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3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716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подразделения-</w:t>
            </w:r>
            <w:r>
              <w:rPr>
                <w:sz w:val="28"/>
                <w:szCs w:val="28"/>
              </w:rPr>
              <w:t xml:space="preserve">механик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27 344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52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3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716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отдела закупок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24 670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3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716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по оборонно-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массовой работе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59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3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716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Системный администратор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76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83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716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охране труда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9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ind w:right="-1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Таблица 5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0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окладов работников муниципального учреждения</w:t>
      </w:r>
      <w:r>
        <w:t xml:space="preserve"> </w:t>
      </w:r>
      <w:r>
        <w:rPr>
          <w:b/>
          <w:sz w:val="28"/>
          <w:szCs w:val="28"/>
        </w:rPr>
        <w:t xml:space="preserve">города Перми в сфере ритуальных услуг, занимающих должности, не включенные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профессиональные квалификационные группы общеотраслевых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должностей профессий рабочих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7"/>
        <w:gridCol w:w="3683"/>
        <w:gridCol w:w="2803"/>
      </w:tblGrid>
      <w:tr>
        <w:tblPrEx/>
        <w:trPr>
          <w:trHeight w:val="304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37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3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3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3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37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3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3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37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3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Машинист уборочной </w:t>
            </w:r>
            <w:r>
              <w:rPr>
                <w:sz w:val="28"/>
                <w:szCs w:val="28"/>
              </w:rPr>
              <w:t xml:space="preserve">машины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19 470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09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37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3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Продавец-кассир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03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37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3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Землекоп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95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37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3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Санитар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457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37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3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Слесарь-сантехник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574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37" w:type="dxa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3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Электромонтер по ремонту и обслуживанию электрооборудования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473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37" w:type="dxa"/>
            <w:vMerge w:val="restart"/>
            <w:textDirection w:val="lrTb"/>
            <w:noWrap w:val="false"/>
          </w:tcPr>
          <w:p>
            <w:pPr>
              <w:ind w:right="-104" w:hanging="142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683" w:type="dxa"/>
            <w:vMerge w:val="restart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Организатор похорон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 </w:t>
            </w:r>
            <w:r>
              <w:rPr>
                <w:sz w:val="28"/>
                <w:szCs w:val="28"/>
                <w:highlight w:val="white"/>
              </w:rPr>
              <w:t xml:space="preserve">583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ind w:right="-1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5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rPr>
        <w:rStyle w:val="910"/>
      </w:rPr>
      <w:framePr w:wrap="around" w:vAnchor="text" w:hAnchor="margin" w:xAlign="center" w:y="1"/>
    </w:pPr>
    <w:r>
      <w:rPr>
        <w:rStyle w:val="910"/>
      </w:rPr>
      <w:fldChar w:fldCharType="begin"/>
    </w:r>
    <w:r>
      <w:rPr>
        <w:rStyle w:val="910"/>
      </w:rPr>
      <w:instrText xml:space="preserve">PAGE  </w:instrText>
    </w:r>
    <w:r>
      <w:rPr>
        <w:rStyle w:val="910"/>
      </w:rPr>
      <w:fldChar w:fldCharType="end"/>
    </w:r>
    <w:r>
      <w:rPr>
        <w:rStyle w:val="910"/>
      </w:rPr>
    </w:r>
    <w:r>
      <w:rPr>
        <w:rStyle w:val="910"/>
      </w:rPr>
    </w:r>
  </w:p>
  <w:p>
    <w:pPr>
      <w:pStyle w:val="7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 w:default="1">
    <w:name w:val="Normal"/>
    <w:qFormat/>
    <w:rPr>
      <w:lang w:eastAsia="ru-RU"/>
    </w:rPr>
  </w:style>
  <w:style w:type="paragraph" w:styleId="712">
    <w:name w:val="Heading 1"/>
    <w:basedOn w:val="711"/>
    <w:next w:val="711"/>
    <w:link w:val="739"/>
    <w:qFormat/>
    <w:pPr>
      <w:ind w:right="-1" w:firstLine="709"/>
      <w:jc w:val="both"/>
      <w:keepNext/>
      <w:outlineLvl w:val="0"/>
    </w:pPr>
    <w:rPr>
      <w:sz w:val="24"/>
    </w:rPr>
  </w:style>
  <w:style w:type="paragraph" w:styleId="713">
    <w:name w:val="Heading 2"/>
    <w:basedOn w:val="711"/>
    <w:next w:val="711"/>
    <w:link w:val="740"/>
    <w:qFormat/>
    <w:pPr>
      <w:ind w:right="-1"/>
      <w:jc w:val="both"/>
      <w:keepNext/>
      <w:outlineLvl w:val="1"/>
    </w:pPr>
    <w:rPr>
      <w:sz w:val="24"/>
    </w:rPr>
  </w:style>
  <w:style w:type="paragraph" w:styleId="714">
    <w:name w:val="Heading 3"/>
    <w:basedOn w:val="711"/>
    <w:next w:val="711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5">
    <w:name w:val="Heading 4"/>
    <w:basedOn w:val="711"/>
    <w:next w:val="711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711"/>
    <w:next w:val="711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711"/>
    <w:next w:val="711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711"/>
    <w:next w:val="711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711"/>
    <w:next w:val="711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711"/>
    <w:next w:val="711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Heading 1 Char"/>
    <w:basedOn w:val="721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Heading 2 Char"/>
    <w:basedOn w:val="721"/>
    <w:uiPriority w:val="9"/>
    <w:rPr>
      <w:rFonts w:ascii="Arial" w:hAnsi="Arial" w:eastAsia="Arial" w:cs="Arial"/>
      <w:sz w:val="34"/>
    </w:rPr>
  </w:style>
  <w:style w:type="character" w:styleId="726" w:customStyle="1">
    <w:name w:val="Heading 3 Char"/>
    <w:basedOn w:val="721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basedOn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Heading 5 Char"/>
    <w:basedOn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basedOn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Heading 7 Char"/>
    <w:basedOn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Heading 8 Char"/>
    <w:basedOn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Heading 9 Char"/>
    <w:basedOn w:val="721"/>
    <w:uiPriority w:val="9"/>
    <w:rPr>
      <w:rFonts w:ascii="Arial" w:hAnsi="Arial" w:eastAsia="Arial" w:cs="Arial"/>
      <w:i/>
      <w:iCs/>
      <w:sz w:val="21"/>
      <w:szCs w:val="21"/>
    </w:rPr>
  </w:style>
  <w:style w:type="character" w:styleId="733" w:customStyle="1">
    <w:name w:val="Title Char"/>
    <w:basedOn w:val="721"/>
    <w:uiPriority w:val="10"/>
    <w:rPr>
      <w:sz w:val="48"/>
      <w:szCs w:val="48"/>
    </w:rPr>
  </w:style>
  <w:style w:type="character" w:styleId="734" w:customStyle="1">
    <w:name w:val="Subtitle Char"/>
    <w:basedOn w:val="721"/>
    <w:uiPriority w:val="11"/>
    <w:rPr>
      <w:sz w:val="24"/>
      <w:szCs w:val="24"/>
    </w:rPr>
  </w:style>
  <w:style w:type="character" w:styleId="735" w:customStyle="1">
    <w:name w:val="Quote Char"/>
    <w:uiPriority w:val="29"/>
    <w:rPr>
      <w:i/>
    </w:rPr>
  </w:style>
  <w:style w:type="character" w:styleId="736" w:customStyle="1">
    <w:name w:val="Intense Quote Char"/>
    <w:uiPriority w:val="30"/>
    <w:rPr>
      <w:i/>
    </w:rPr>
  </w:style>
  <w:style w:type="character" w:styleId="737" w:customStyle="1">
    <w:name w:val="Footnote Text Char"/>
    <w:uiPriority w:val="99"/>
    <w:rPr>
      <w:sz w:val="18"/>
    </w:rPr>
  </w:style>
  <w:style w:type="character" w:styleId="738" w:customStyle="1">
    <w:name w:val="Endnote Text Char"/>
    <w:uiPriority w:val="99"/>
    <w:rPr>
      <w:sz w:val="20"/>
    </w:rPr>
  </w:style>
  <w:style w:type="character" w:styleId="739" w:customStyle="1">
    <w:name w:val="Заголовок 1 Знак"/>
    <w:link w:val="712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Заголовок 2 Знак"/>
    <w:link w:val="713"/>
    <w:uiPriority w:val="9"/>
    <w:rPr>
      <w:rFonts w:ascii="Arial" w:hAnsi="Arial" w:eastAsia="Arial" w:cs="Arial"/>
      <w:sz w:val="34"/>
    </w:rPr>
  </w:style>
  <w:style w:type="character" w:styleId="741" w:customStyle="1">
    <w:name w:val="Заголовок 3 Знак"/>
    <w:link w:val="714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Заголовок 4 Знак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Заголовок 5 Знак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Заголовок 6 Знак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Заголовок 7 Знак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Заголовок 8 Знак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Заголовок 9 Знак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0">
    <w:name w:val="Title"/>
    <w:basedOn w:val="711"/>
    <w:next w:val="711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 w:customStyle="1">
    <w:name w:val="Название Знак"/>
    <w:link w:val="750"/>
    <w:uiPriority w:val="10"/>
    <w:rPr>
      <w:sz w:val="48"/>
      <w:szCs w:val="48"/>
    </w:rPr>
  </w:style>
  <w:style w:type="paragraph" w:styleId="752">
    <w:name w:val="Subtitle"/>
    <w:basedOn w:val="711"/>
    <w:next w:val="711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 w:customStyle="1">
    <w:name w:val="Подзаголовок Знак"/>
    <w:link w:val="752"/>
    <w:uiPriority w:val="11"/>
    <w:rPr>
      <w:sz w:val="24"/>
      <w:szCs w:val="24"/>
    </w:rPr>
  </w:style>
  <w:style w:type="paragraph" w:styleId="754">
    <w:name w:val="Quote"/>
    <w:basedOn w:val="711"/>
    <w:next w:val="711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11"/>
    <w:next w:val="711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paragraph" w:styleId="758">
    <w:name w:val="Header"/>
    <w:basedOn w:val="711"/>
    <w:link w:val="913"/>
    <w:uiPriority w:val="99"/>
    <w:pPr>
      <w:tabs>
        <w:tab w:val="center" w:pos="4153" w:leader="none"/>
        <w:tab w:val="right" w:pos="8306" w:leader="none"/>
      </w:tabs>
    </w:pPr>
  </w:style>
  <w:style w:type="character" w:styleId="759" w:customStyle="1">
    <w:name w:val="Header Char"/>
    <w:uiPriority w:val="99"/>
  </w:style>
  <w:style w:type="paragraph" w:styleId="760">
    <w:name w:val="Footer"/>
    <w:basedOn w:val="711"/>
    <w:link w:val="989"/>
    <w:uiPriority w:val="99"/>
    <w:pPr>
      <w:tabs>
        <w:tab w:val="center" w:pos="4153" w:leader="none"/>
        <w:tab w:val="right" w:pos="8306" w:leader="none"/>
      </w:tabs>
    </w:pPr>
  </w:style>
  <w:style w:type="character" w:styleId="761" w:customStyle="1">
    <w:name w:val="Footer Char"/>
    <w:uiPriority w:val="99"/>
  </w:style>
  <w:style w:type="paragraph" w:styleId="762">
    <w:name w:val="Caption"/>
    <w:basedOn w:val="711"/>
    <w:next w:val="711"/>
    <w:link w:val="763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3" w:customStyle="1">
    <w:name w:val="Caption Char"/>
    <w:uiPriority w:val="99"/>
  </w:style>
  <w:style w:type="table" w:styleId="764">
    <w:name w:val="Table Grid"/>
    <w:basedOn w:val="722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6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/>
      <w:u w:val="single"/>
    </w:rPr>
  </w:style>
  <w:style w:type="paragraph" w:styleId="891">
    <w:name w:val="footnote text"/>
    <w:basedOn w:val="711"/>
    <w:link w:val="892"/>
    <w:uiPriority w:val="99"/>
    <w:semiHidden/>
    <w:unhideWhenUsed/>
    <w:pPr>
      <w:spacing w:after="40"/>
    </w:pPr>
    <w:rPr>
      <w:sz w:val="18"/>
    </w:rPr>
  </w:style>
  <w:style w:type="character" w:styleId="892" w:customStyle="1">
    <w:name w:val="Текст сноски Знак"/>
    <w:link w:val="891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711"/>
    <w:link w:val="895"/>
    <w:uiPriority w:val="99"/>
    <w:semiHidden/>
    <w:unhideWhenUsed/>
  </w:style>
  <w:style w:type="character" w:styleId="895" w:customStyle="1">
    <w:name w:val="Текст концевой сноски Знак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711"/>
    <w:next w:val="711"/>
    <w:uiPriority w:val="39"/>
    <w:unhideWhenUsed/>
    <w:pPr>
      <w:spacing w:after="57"/>
    </w:pPr>
  </w:style>
  <w:style w:type="paragraph" w:styleId="898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899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900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901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902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903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904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905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11"/>
    <w:next w:val="711"/>
    <w:uiPriority w:val="99"/>
    <w:unhideWhenUsed/>
  </w:style>
  <w:style w:type="paragraph" w:styleId="908">
    <w:name w:val="Body Text"/>
    <w:basedOn w:val="711"/>
    <w:link w:val="932"/>
    <w:pPr>
      <w:ind w:right="3117"/>
    </w:pPr>
    <w:rPr>
      <w:rFonts w:ascii="Courier New" w:hAnsi="Courier New"/>
      <w:sz w:val="26"/>
    </w:rPr>
  </w:style>
  <w:style w:type="paragraph" w:styleId="909">
    <w:name w:val="Body Text Indent"/>
    <w:basedOn w:val="711"/>
    <w:pPr>
      <w:ind w:right="-1"/>
      <w:jc w:val="both"/>
    </w:pPr>
    <w:rPr>
      <w:sz w:val="26"/>
    </w:rPr>
  </w:style>
  <w:style w:type="character" w:styleId="910">
    <w:name w:val="page number"/>
    <w:basedOn w:val="721"/>
  </w:style>
  <w:style w:type="paragraph" w:styleId="911">
    <w:name w:val="Balloon Text"/>
    <w:basedOn w:val="711"/>
    <w:link w:val="912"/>
    <w:uiPriority w:val="99"/>
    <w:rPr>
      <w:rFonts w:ascii="Segoe UI" w:hAnsi="Segoe UI" w:cs="Segoe UI"/>
      <w:sz w:val="18"/>
      <w:szCs w:val="18"/>
    </w:rPr>
  </w:style>
  <w:style w:type="character" w:styleId="912" w:customStyle="1">
    <w:name w:val="Текст выноски Знак"/>
    <w:link w:val="911"/>
    <w:uiPriority w:val="99"/>
    <w:rPr>
      <w:rFonts w:ascii="Segoe UI" w:hAnsi="Segoe UI" w:cs="Segoe UI"/>
      <w:sz w:val="18"/>
      <w:szCs w:val="18"/>
    </w:rPr>
  </w:style>
  <w:style w:type="character" w:styleId="913" w:customStyle="1">
    <w:name w:val="Верхний колонтитул Знак"/>
    <w:link w:val="758"/>
    <w:uiPriority w:val="99"/>
  </w:style>
  <w:style w:type="numbering" w:styleId="914" w:customStyle="1">
    <w:name w:val="Нет списка1"/>
    <w:next w:val="723"/>
    <w:uiPriority w:val="99"/>
    <w:semiHidden/>
    <w:unhideWhenUsed/>
  </w:style>
  <w:style w:type="character" w:styleId="915">
    <w:name w:val="FollowedHyperlink"/>
    <w:uiPriority w:val="99"/>
    <w:unhideWhenUsed/>
    <w:rPr>
      <w:color w:val="800080"/>
      <w:u w:val="single"/>
    </w:rPr>
  </w:style>
  <w:style w:type="paragraph" w:styleId="916" w:customStyle="1">
    <w:name w:val="xl65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66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67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9" w:customStyle="1">
    <w:name w:val="xl68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0" w:customStyle="1">
    <w:name w:val="xl69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0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2" w:customStyle="1">
    <w:name w:val="xl71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2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3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4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5"/>
    <w:basedOn w:val="71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6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7"/>
    <w:basedOn w:val="71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8"/>
    <w:basedOn w:val="71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9"/>
    <w:basedOn w:val="71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Форма"/>
    <w:rPr>
      <w:sz w:val="28"/>
      <w:szCs w:val="28"/>
      <w:lang w:eastAsia="ru-RU"/>
    </w:rPr>
  </w:style>
  <w:style w:type="character" w:styleId="932" w:customStyle="1">
    <w:name w:val="Основной текст Знак"/>
    <w:link w:val="908"/>
    <w:rPr>
      <w:rFonts w:ascii="Courier New" w:hAnsi="Courier New"/>
      <w:sz w:val="26"/>
    </w:rPr>
  </w:style>
  <w:style w:type="paragraph" w:styleId="933" w:customStyle="1">
    <w:name w:val="ConsPlusNormal"/>
    <w:rPr>
      <w:sz w:val="28"/>
      <w:szCs w:val="28"/>
      <w:lang w:eastAsia="ru-RU"/>
    </w:rPr>
  </w:style>
  <w:style w:type="numbering" w:styleId="934" w:customStyle="1">
    <w:name w:val="Нет списка11"/>
    <w:next w:val="723"/>
    <w:uiPriority w:val="99"/>
    <w:semiHidden/>
    <w:unhideWhenUsed/>
  </w:style>
  <w:style w:type="numbering" w:styleId="935" w:customStyle="1">
    <w:name w:val="Нет списка111"/>
    <w:next w:val="723"/>
    <w:uiPriority w:val="99"/>
    <w:semiHidden/>
    <w:unhideWhenUsed/>
  </w:style>
  <w:style w:type="paragraph" w:styleId="936" w:customStyle="1">
    <w:name w:val="font5"/>
    <w:basedOn w:val="71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7" w:customStyle="1">
    <w:name w:val="xl80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8" w:customStyle="1">
    <w:name w:val="xl81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9" w:customStyle="1">
    <w:name w:val="xl82"/>
    <w:basedOn w:val="71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0" w:customStyle="1">
    <w:name w:val="xl83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84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85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86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87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5" w:customStyle="1">
    <w:name w:val="xl88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6" w:customStyle="1">
    <w:name w:val="xl89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0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1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2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0" w:customStyle="1">
    <w:name w:val="xl93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4"/>
    <w:basedOn w:val="71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5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6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7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8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6" w:customStyle="1">
    <w:name w:val="xl99"/>
    <w:basedOn w:val="71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100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1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2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3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4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5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6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7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8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9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0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1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2"/>
    <w:basedOn w:val="71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0" w:customStyle="1">
    <w:name w:val="xl113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4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5"/>
    <w:basedOn w:val="71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3" w:customStyle="1">
    <w:name w:val="xl116"/>
    <w:basedOn w:val="71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7"/>
    <w:basedOn w:val="71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8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9"/>
    <w:basedOn w:val="71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20"/>
    <w:basedOn w:val="71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8" w:customStyle="1">
    <w:name w:val="xl121"/>
    <w:basedOn w:val="71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9" w:customStyle="1">
    <w:name w:val="xl122"/>
    <w:basedOn w:val="71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23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1" w:customStyle="1">
    <w:name w:val="xl124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2" w:customStyle="1">
    <w:name w:val="xl125"/>
    <w:basedOn w:val="71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3" w:customStyle="1">
    <w:name w:val="Нет списка2"/>
    <w:next w:val="723"/>
    <w:uiPriority w:val="99"/>
    <w:semiHidden/>
    <w:unhideWhenUsed/>
  </w:style>
  <w:style w:type="numbering" w:styleId="984" w:customStyle="1">
    <w:name w:val="Нет списка3"/>
    <w:next w:val="723"/>
    <w:uiPriority w:val="99"/>
    <w:semiHidden/>
    <w:unhideWhenUsed/>
  </w:style>
  <w:style w:type="paragraph" w:styleId="985" w:customStyle="1">
    <w:name w:val="font6"/>
    <w:basedOn w:val="7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6" w:customStyle="1">
    <w:name w:val="font7"/>
    <w:basedOn w:val="7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7" w:customStyle="1">
    <w:name w:val="font8"/>
    <w:basedOn w:val="7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8" w:customStyle="1">
    <w:name w:val="Нет списка4"/>
    <w:next w:val="723"/>
    <w:uiPriority w:val="99"/>
    <w:semiHidden/>
    <w:unhideWhenUsed/>
  </w:style>
  <w:style w:type="character" w:styleId="989" w:customStyle="1">
    <w:name w:val="Нижний колонтитул Знак"/>
    <w:link w:val="760"/>
    <w:uiPriority w:val="99"/>
  </w:style>
  <w:style w:type="paragraph" w:styleId="990" w:customStyle="1">
    <w:name w:val="ConsPlusTitle"/>
    <w:uiPriority w:val="99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23</cp:revision>
  <dcterms:created xsi:type="dcterms:W3CDTF">2024-10-02T03:49:00Z</dcterms:created>
  <dcterms:modified xsi:type="dcterms:W3CDTF">2026-05-05T07:09:16Z</dcterms:modified>
  <cp:version>983040</cp:version>
</cp:coreProperties>
</file>