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28035</wp:posOffset>
                </wp:positionV>
                <wp:extent cx="6285960" cy="1086354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353"/>
                          <a:chOff x="0" y="0"/>
                          <a:chExt cx="6285960" cy="108635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083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6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776034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778914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3;o:allowoverlap:true;o:allowincell:true;mso-position-horizontal-relative:text;margin-left:0.60pt;mso-position-horizontal:absolute;mso-position-vertical-relative:text;margin-top:2.21pt;mso-position-vertical:absolute;width:494.96pt;height:85.54pt;mso-wrap-distance-left:0.00pt;mso-wrap-distance-top:0.00pt;mso-wrap-distance-right:0.00pt;mso-wrap-distance-bottom:0.00pt;" coordorigin="0,0" coordsize="62859,10863">
                <v:shape id="shape 1" o:spid="_x0000_s1" o:spt="1" type="#_x0000_t1" style="position:absolute;left:0;top:0;width:62859;height:1083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6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7760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17;top:7789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5386" w:firstLine="0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внесении изменений</w:t>
        <w:br/>
        <w:t xml:space="preserve">в 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остановление администрации </w:t>
        <w:br/>
        <w:t xml:space="preserve">города Перми от 16.12.2008 № 1214 </w:t>
        <w:br/>
        <w:t xml:space="preserve">«Об утверждении порядков предоставления грантов в форме субсидий за счет средств бюджета города Перми на финансовое обеспечение затрат, связанных </w:t>
        <w:br/>
        <w:t xml:space="preserve">с реализацией социально значимых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проектов победителями ежегодного городского конкурса социально значимых проектов, конкурса локальных инициатив»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Правительства Российской Федерации </w:t>
        <w:br/>
        <w:t xml:space="preserve">от 25 октября 2023 г. № 1782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утверждении общих требований к нормативным правовым актам, муниципальным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 актам, регулирующим предоставление из бюджетов субъектов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Российской Федерации, местных бюджетов субсидий, </w:t>
        <w:br/>
        <w:t xml:space="preserve">в том числе грантов в форме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субсидий, юридическим лицам, индивидуальным предпринимателям, физическим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лицам и проведение отборов получателей указанных субсидий, в том числе грантов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Уставом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0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Внести изменение в преамбулу постановления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 декабря 2008 г. № 1214 «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порядков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</w:t>
      </w:r>
      <w:r>
        <w:rPr>
          <w:color w:val="000000" w:themeColor="text1"/>
          <w:sz w:val="28"/>
          <w:szCs w:val="28"/>
          <w:highlight w:val="white"/>
        </w:rPr>
        <w:t xml:space="preserve"> проектов победителями ежегодного городского конкурса социально значимых проектов, конкурса локальных инициатив»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(в ред. </w:t>
      </w:r>
      <w:r>
        <w:rPr>
          <w:color w:val="000000" w:themeColor="text1"/>
          <w:sz w:val="28"/>
          <w:szCs w:val="28"/>
          <w:highlight w:val="white"/>
        </w:rPr>
        <w:t xml:space="preserve">от 19.04.2012 № 173, </w:t>
      </w:r>
      <w:r>
        <w:rPr>
          <w:color w:val="000000" w:themeColor="text1"/>
          <w:sz w:val="28"/>
          <w:szCs w:val="28"/>
          <w:highlight w:val="white"/>
        </w:rPr>
        <w:t xml:space="preserve">от 18.02.2013 № 83, </w:t>
        <w:br/>
        <w:t xml:space="preserve">от 13.01.2015 № 6, от 07.09.2016 № 664, </w:t>
      </w:r>
      <w:r>
        <w:rPr>
          <w:color w:val="000000" w:themeColor="text1"/>
          <w:sz w:val="28"/>
          <w:szCs w:val="28"/>
          <w:highlight w:val="white"/>
        </w:rPr>
        <w:t xml:space="preserve">от 28.02.2017 № 142, от 15.12.2017 № 1137, </w:t>
        <w:br/>
        <w:t xml:space="preserve">от 05.04.2018 № 218, </w:t>
      </w:r>
      <w:r>
        <w:rPr>
          <w:color w:val="000000" w:themeColor="text1"/>
          <w:sz w:val="28"/>
          <w:szCs w:val="28"/>
          <w:highlight w:val="white"/>
        </w:rPr>
        <w:t xml:space="preserve">от 28.12.2018 № 1087, от 28.03.2019 № 47-П, от 11.07.2019 </w:t>
        <w:br/>
        <w:t xml:space="preserve">№ 383, </w:t>
      </w:r>
      <w:r>
        <w:rPr>
          <w:color w:val="000000" w:themeColor="text1"/>
          <w:sz w:val="28"/>
          <w:szCs w:val="28"/>
          <w:highlight w:val="white"/>
        </w:rPr>
        <w:t xml:space="preserve">от 31.10.2019 № 836, от 01.04.2020 </w:t>
      </w:r>
      <w:r>
        <w:rPr>
          <w:color w:val="000000" w:themeColor="text1"/>
          <w:sz w:val="28"/>
          <w:szCs w:val="28"/>
          <w:highlight w:val="white"/>
        </w:rPr>
        <w:t xml:space="preserve">№ 300, от 29.04.2020 № 401, </w:t>
      </w:r>
      <w:r>
        <w:rPr>
          <w:color w:val="000000" w:themeColor="text1"/>
          <w:sz w:val="28"/>
          <w:szCs w:val="28"/>
          <w:highlight w:val="white"/>
        </w:rPr>
        <w:t xml:space="preserve">от 15.12.2020 № 1265, от 15.02.2021 № 68, от 11.03.2021 № 150, </w:t>
      </w:r>
      <w:r>
        <w:rPr>
          <w:color w:val="000000" w:themeColor="text1"/>
          <w:sz w:val="28"/>
          <w:szCs w:val="28"/>
          <w:highlight w:val="white"/>
        </w:rPr>
        <w:t xml:space="preserve">от 03.02.2022 № 61, от 06.10.2022 № 907, от 13.01.2023 № 15, </w:t>
      </w:r>
      <w:r>
        <w:rPr>
          <w:color w:val="000000" w:themeColor="text1"/>
          <w:sz w:val="28"/>
          <w:szCs w:val="28"/>
          <w:highlight w:val="white"/>
        </w:rPr>
        <w:t xml:space="preserve">от 10.10.2023 № 951, от 05.12.2024 № 1187, от 13.03.2025 № 150, </w:t>
      </w:r>
      <w:r>
        <w:rPr>
          <w:color w:val="000000" w:themeColor="text1"/>
          <w:sz w:val="28"/>
          <w:szCs w:val="28"/>
          <w:highlight w:val="white"/>
        </w:rPr>
        <w:t xml:space="preserve">от 20.05.2025 № 341, от 28.11.2025 № 982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 заменив </w:t>
      </w:r>
      <w:r>
        <w:rPr>
          <w:color w:val="000000" w:themeColor="text1"/>
          <w:sz w:val="28"/>
          <w:szCs w:val="28"/>
          <w:highlight w:val="none"/>
        </w:rPr>
        <w:t xml:space="preserve">слова «а также физическим лицам - производителям товаров, работ, </w:t>
      </w:r>
      <w:r>
        <w:rPr>
          <w:color w:val="000000" w:themeColor="text1"/>
          <w:sz w:val="28"/>
          <w:szCs w:val="28"/>
          <w:highlight w:val="none"/>
        </w:rPr>
        <w:t xml:space="preserve">услуг» словами «физическим лицам».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Порядок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грантов в форме субсидий за счет средств бюджета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на финансовое обеспечение затрат, связанных </w:t>
        <w:br/>
        <w:t xml:space="preserve">с реализацией социально значимых проектов победителями ежегодного городского конкурса социально значимых проектов, утвержденный постановлением администрации города Перми от 16 декабря 2008 г. № 1214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порядков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</w:t>
      </w:r>
      <w:r>
        <w:rPr>
          <w:color w:val="000000" w:themeColor="text1"/>
          <w:sz w:val="28"/>
          <w:szCs w:val="28"/>
          <w:highlight w:val="white"/>
        </w:rPr>
        <w:t xml:space="preserve"> проектов победителями ежегодного городского конкурса социально значимых проектов, конкурса локальных инициатив»</w:t>
      </w:r>
      <w:r>
        <w:rPr>
          <w:color w:val="000000" w:themeColor="text1"/>
          <w:sz w:val="28"/>
          <w:szCs w:val="28"/>
          <w:highlight w:val="white"/>
        </w:rPr>
        <w:t xml:space="preserve">(в ред. </w:t>
        <w:br/>
      </w:r>
      <w:r>
        <w:rPr>
          <w:color w:val="000000" w:themeColor="text1"/>
          <w:sz w:val="28"/>
          <w:szCs w:val="28"/>
          <w:highlight w:val="white"/>
        </w:rPr>
        <w:t xml:space="preserve">от 19.04.2012 № 173, </w:t>
      </w:r>
      <w:r>
        <w:rPr>
          <w:color w:val="000000" w:themeColor="text1"/>
          <w:sz w:val="28"/>
          <w:szCs w:val="28"/>
          <w:highlight w:val="white"/>
        </w:rPr>
        <w:t xml:space="preserve">от 18.02.2013 № 83, от 13.01.2015 № 6, от 07.09.2016 № 664, </w:t>
      </w:r>
      <w:r>
        <w:rPr>
          <w:color w:val="000000" w:themeColor="text1"/>
          <w:sz w:val="28"/>
          <w:szCs w:val="28"/>
          <w:highlight w:val="white"/>
        </w:rPr>
        <w:t xml:space="preserve">от 28.02.2017 № 142, от 15.12.2017 № 1137, от 05.04.2018 № 218, </w:t>
      </w:r>
      <w:r>
        <w:rPr>
          <w:color w:val="000000" w:themeColor="text1"/>
          <w:sz w:val="28"/>
          <w:szCs w:val="28"/>
          <w:highlight w:val="white"/>
        </w:rPr>
        <w:t xml:space="preserve">от 28.12.2018 </w:t>
        <w:br/>
        <w:t xml:space="preserve">№ 1087, от 28.03.2019 № 47-П, от 11.07.2019 № 383, </w:t>
      </w:r>
      <w:r>
        <w:rPr>
          <w:color w:val="000000" w:themeColor="text1"/>
          <w:sz w:val="28"/>
          <w:szCs w:val="28"/>
          <w:highlight w:val="white"/>
        </w:rPr>
        <w:t xml:space="preserve">от 31.10.2019 № 836, </w:t>
        <w:br/>
        <w:t xml:space="preserve">от 01.04.2020 </w:t>
      </w:r>
      <w:r>
        <w:rPr>
          <w:color w:val="000000" w:themeColor="text1"/>
          <w:sz w:val="28"/>
          <w:szCs w:val="28"/>
          <w:highlight w:val="white"/>
        </w:rPr>
        <w:t xml:space="preserve">№ 300, от 29.04.2020 № 401, </w:t>
      </w:r>
      <w:r>
        <w:rPr>
          <w:color w:val="000000" w:themeColor="text1"/>
          <w:sz w:val="28"/>
          <w:szCs w:val="28"/>
          <w:highlight w:val="white"/>
        </w:rPr>
        <w:t xml:space="preserve">от 15.12.2020 № 1265, от 15.02.2021 </w:t>
        <w:br/>
        <w:t xml:space="preserve">№ 68, от 11.03.2021 № 150, </w:t>
      </w:r>
      <w:r>
        <w:rPr>
          <w:color w:val="000000" w:themeColor="text1"/>
          <w:sz w:val="28"/>
          <w:szCs w:val="28"/>
          <w:highlight w:val="white"/>
        </w:rPr>
        <w:t xml:space="preserve">от 03.02.2022 № 61, от 06.10.2022 № 907, от 13.01.2023 № 15, </w:t>
      </w:r>
      <w:r>
        <w:rPr>
          <w:color w:val="000000" w:themeColor="text1"/>
          <w:sz w:val="28"/>
          <w:szCs w:val="28"/>
          <w:highlight w:val="white"/>
        </w:rPr>
        <w:t xml:space="preserve">от 10.10.2023 № 951, от 05.12.2024 № 1187, от 13.03.2025 № 150, </w:t>
      </w:r>
      <w:r>
        <w:rPr>
          <w:color w:val="000000" w:themeColor="text1"/>
          <w:sz w:val="28"/>
          <w:szCs w:val="28"/>
          <w:highlight w:val="white"/>
        </w:rPr>
        <w:t xml:space="preserve">от 20.05.2025 № 341, от 28.11.2025 № 982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2.1. в </w:t>
      </w:r>
      <w:r>
        <w:rPr>
          <w:color w:val="000000" w:themeColor="text1"/>
          <w:sz w:val="28"/>
          <w:szCs w:val="28"/>
          <w:highlight w:val="none"/>
        </w:rPr>
        <w:t xml:space="preserve">пункте 1.1: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2.1.1. слова «от 6 октября 2003 г. № 131–ФЗ «Об общих принципах организации местного самоуправления в Российской Федерации,»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2.1.2. </w:t>
      </w:r>
      <w:r>
        <w:rPr>
          <w:color w:val="000000" w:themeColor="text1"/>
          <w:sz w:val="28"/>
          <w:szCs w:val="28"/>
          <w:highlight w:val="none"/>
        </w:rPr>
        <w:t xml:space="preserve">слова «а также физическим лицам - производителям товаров, работ, </w:t>
      </w:r>
      <w:r>
        <w:rPr>
          <w:color w:val="000000" w:themeColor="text1"/>
          <w:sz w:val="28"/>
          <w:szCs w:val="28"/>
          <w:highlight w:val="none"/>
        </w:rPr>
        <w:t xml:space="preserve">услуг» заменить словами «физическим лицам»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.2. пункт 1.9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словами «, в течение 10 рабочих дней со дня, следующего за днем доведения бюджетных ассигнований на предоставление грантов до главного распорядителя бюджетных средств»;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дополнить пунктом 2.20.8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«2.20.8.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участника Конкурса не должна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просроченная задолженность </w:t>
        <w:br/>
        <w:t xml:space="preserve">по возврату в бюджет города Перми иных субсидий, в том числе грантов в форме 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бюджетом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абзаце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первом пункта 3.7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расчетный или корреспондентский»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2.5. п</w:t>
      </w:r>
      <w:r>
        <w:rPr>
          <w:color w:val="000000" w:themeColor="text1"/>
          <w:sz w:val="28"/>
          <w:szCs w:val="28"/>
          <w:highlight w:val="white"/>
        </w:rPr>
        <w:t xml:space="preserve">ункт 4.1 изложить в следующей редакции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4.1. Получатель гранта представляет Главному распорядителю бюджетных средств: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4.1.1. отчет о достижении значений результатов предоставления гранта, указанных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пункте 3.8 настоящего Порядка, ежеквартально (нарастающим итогом) по состоянию на 01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число месяца, следующего за отчетным периодом, </w:t>
        <w:br/>
        <w:t xml:space="preserve">не позднее 10 рабочих дней месяца,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следующего за отчетным кварталом по форме, утвержденной распоряжением начальника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департамента финансов администрации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случае если срок достижения конечного результата предоставления гранта ранее окончания квартала,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котором такой проект реализован, то отчет </w:t>
        <w:br/>
        <w:t xml:space="preserve">о достижении значений результатов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предоставления гранта предоставляется </w:t>
        <w:br/>
        <w:t xml:space="preserve">не позднее 10 рабочего дня после достижения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конечного значения результата предоставления гранта.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4.1.2. отчет об осуществлении расходов, источником финансового обеспечения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которых является грант, с приложением копий документов, подтверждающих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осуществление расходов, ежеквартально (нарастающим итогом) по состоянию на 01 число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месяца, следующего за отчетным периодом, не позднее 10 рабочих дней месяца,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следующего за отчетным кварталом по форме, утвержденной распоряжением начальника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департамента финансов администрации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случае если срок достижения конечного результата предоставления гранта ранее окончания квартала,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котором такой проект реализован, то отчет </w:t>
        <w:br/>
        <w:t xml:space="preserve">об осуществлении расходов, источником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финансового обеспечения которых является грант, с приложением копий документов,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подтверждающих осуществление расходов, предоставляется не позднее 10 рабочего дня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после достижения конечного значения результата предоставления гранта.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»;</w:t>
      </w:r>
      <w:r/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слова «возврата» дополнить словом «средств», 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средств, полученных на основании договоров (соглашений), заключенных </w:t>
        <w:br/>
        <w:t xml:space="preserve">с Получателем гранта,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 исключить;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.7.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«средств»;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.8.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«средств», после слова «возврат»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дополнить словом «средств»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2.9.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приложение 1 дополнить строкой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20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u w:val="none"/>
              </w:rPr>
              <w:t xml:space="preserve">Подтверждаю, что ______________________________________________________________________________________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9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u w:val="none"/>
              </w:rPr>
              <w:t xml:space="preserve">______________________________________________________________________________________________________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9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u w:val="none"/>
              </w:rPr>
              <w:t xml:space="preserve">(наименование организации)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9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u w:val="none"/>
              </w:rPr>
              <w:t xml:space="preserve">не имеет просроченную задолженность по возврату в бюджет города Перми иных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u w:val="none"/>
              </w:rPr>
              <w:t xml:space="preserve">субсидий, в том числе грантов </w:t>
              <w:br/>
              <w:t xml:space="preserve">в форме субсидий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u w:val="none"/>
              </w:rPr>
              <w:t xml:space="preserve">, бюджетных инвестиций, а также иной просроченной (неурегулированной) задолженности </w:t>
              <w:br/>
              <w:t xml:space="preserve">по денежным обязательствам перед бюджетом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9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jc w:val="both"/>
              <w:spacing w:before="0" w:beforeAutospacing="0" w:after="0" w:line="289" w:lineRule="atLeast"/>
              <w:tabs>
                <w:tab w:val="left" w:pos="709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Порядок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грантов в форме субсидий за счет средств бюджета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на финансовое обеспечение затрат, связанных </w:t>
        <w:br/>
        <w:t xml:space="preserve">с реализацией социально значимых проектов победителями конкурса локальных инициатив, утвержденный постановлением администрации города Перми </w:t>
        <w:br/>
        <w:t xml:space="preserve">от 16 декабря 2008 г. № 1214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порядков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</w:t>
      </w:r>
      <w:r>
        <w:rPr>
          <w:color w:val="000000" w:themeColor="text1"/>
          <w:sz w:val="28"/>
          <w:szCs w:val="28"/>
          <w:highlight w:val="white"/>
        </w:rPr>
        <w:t xml:space="preserve"> проектов победителями ежегодного городского конкурса социально значимых проектов, конкурса локальных инициатив» </w:t>
      </w:r>
      <w:r>
        <w:rPr>
          <w:color w:val="000000" w:themeColor="text1"/>
          <w:sz w:val="28"/>
          <w:szCs w:val="28"/>
          <w:highlight w:val="white"/>
        </w:rPr>
        <w:t xml:space="preserve">(в ред. </w:t>
      </w:r>
      <w:r>
        <w:rPr>
          <w:color w:val="000000" w:themeColor="text1"/>
          <w:sz w:val="28"/>
          <w:szCs w:val="28"/>
          <w:highlight w:val="white"/>
        </w:rPr>
        <w:t xml:space="preserve">от 19.04.2012 № 173, </w:t>
      </w:r>
      <w:r>
        <w:rPr>
          <w:color w:val="000000" w:themeColor="text1"/>
          <w:sz w:val="28"/>
          <w:szCs w:val="28"/>
          <w:highlight w:val="white"/>
        </w:rPr>
        <w:t xml:space="preserve">от 18.02.2013 № 83, </w:t>
        <w:br/>
        <w:t xml:space="preserve">от 13.01.2015 № 6, от 07.09.2016 № 664, </w:t>
      </w:r>
      <w:r>
        <w:rPr>
          <w:color w:val="000000" w:themeColor="text1"/>
          <w:sz w:val="28"/>
          <w:szCs w:val="28"/>
          <w:highlight w:val="white"/>
        </w:rPr>
        <w:t xml:space="preserve">от 28.02.2017 № 142, от 15.12.2017 № 1137, от 05.04.2018 № 218, </w:t>
      </w:r>
      <w:r>
        <w:rPr>
          <w:color w:val="000000" w:themeColor="text1"/>
          <w:sz w:val="28"/>
          <w:szCs w:val="28"/>
          <w:highlight w:val="white"/>
        </w:rPr>
        <w:t xml:space="preserve">от 28.12.2018 № 1087, от 28.03.2019 № 47-П, от 11.07.2019 </w:t>
        <w:br/>
        <w:t xml:space="preserve">№ 383, </w:t>
      </w:r>
      <w:r>
        <w:rPr>
          <w:color w:val="000000" w:themeColor="text1"/>
          <w:sz w:val="28"/>
          <w:szCs w:val="28"/>
          <w:highlight w:val="white"/>
        </w:rPr>
        <w:t xml:space="preserve">от 31.10.2019 № 836, от 01.04.2020 </w:t>
      </w:r>
      <w:r>
        <w:rPr>
          <w:color w:val="000000" w:themeColor="text1"/>
          <w:sz w:val="28"/>
          <w:szCs w:val="28"/>
          <w:highlight w:val="white"/>
        </w:rPr>
        <w:t xml:space="preserve">№ 300, от 29.04.2020 № 401, </w:t>
      </w:r>
      <w:r>
        <w:rPr>
          <w:color w:val="000000" w:themeColor="text1"/>
          <w:sz w:val="28"/>
          <w:szCs w:val="28"/>
          <w:highlight w:val="white"/>
        </w:rPr>
        <w:t xml:space="preserve">от 15.12.2020 № 1265, от 15.02.2021 № 68, от 11.03.2021 № 150, </w:t>
      </w:r>
      <w:r>
        <w:rPr>
          <w:color w:val="000000" w:themeColor="text1"/>
          <w:sz w:val="28"/>
          <w:szCs w:val="28"/>
          <w:highlight w:val="white"/>
        </w:rPr>
        <w:t xml:space="preserve">от 03.02.2022 № 61, от 06.10.2022 № 907, от 13.01.2023 № 15, </w:t>
      </w:r>
      <w:r>
        <w:rPr>
          <w:color w:val="000000" w:themeColor="text1"/>
          <w:sz w:val="28"/>
          <w:szCs w:val="28"/>
          <w:highlight w:val="white"/>
        </w:rPr>
        <w:t xml:space="preserve">от 10.10.2023 № 951, от 05.12.2024 № 1187, от 13.03.2025 № 150, </w:t>
      </w:r>
      <w:r>
        <w:rPr>
          <w:color w:val="000000" w:themeColor="text1"/>
          <w:sz w:val="28"/>
          <w:szCs w:val="28"/>
          <w:highlight w:val="white"/>
        </w:rPr>
        <w:t xml:space="preserve">от 20.05.2025 № 341, от 28.11.2025 № 982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3.1. в </w:t>
      </w:r>
      <w:r>
        <w:rPr>
          <w:color w:val="000000" w:themeColor="text1"/>
          <w:sz w:val="28"/>
          <w:szCs w:val="28"/>
          <w:highlight w:val="none"/>
        </w:rPr>
        <w:t xml:space="preserve">пункте 1.1: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3.1.1. слова «от 6 октября 2003 г. № 131–ФЗ «Об общих принципах организации местного самоуправления в Российской Федерации,»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3.1.2. </w:t>
      </w:r>
      <w:r>
        <w:rPr>
          <w:color w:val="000000" w:themeColor="text1"/>
          <w:sz w:val="28"/>
          <w:szCs w:val="28"/>
          <w:highlight w:val="none"/>
        </w:rPr>
        <w:t xml:space="preserve">слова «а также физическим лицам - производителям товаров, работ, </w:t>
      </w:r>
      <w:r>
        <w:rPr>
          <w:color w:val="000000" w:themeColor="text1"/>
          <w:sz w:val="28"/>
          <w:szCs w:val="28"/>
          <w:highlight w:val="none"/>
        </w:rPr>
        <w:t xml:space="preserve">услуг» заменить словами «физическим лицам»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3.2. в </w:t>
      </w:r>
      <w:r>
        <w:rPr>
          <w:color w:val="000000" w:themeColor="text1"/>
          <w:sz w:val="28"/>
          <w:szCs w:val="28"/>
          <w:highlight w:val="none"/>
        </w:rPr>
        <w:t xml:space="preserve">пункте 1.1 </w:t>
      </w:r>
      <w:r>
        <w:rPr>
          <w:color w:val="000000" w:themeColor="text1"/>
          <w:sz w:val="28"/>
          <w:szCs w:val="28"/>
          <w:highlight w:val="none"/>
        </w:rPr>
        <w:t xml:space="preserve">слова «а также физическим лицам - производителям товаров, работ, </w:t>
      </w:r>
      <w:r>
        <w:rPr>
          <w:color w:val="000000" w:themeColor="text1"/>
          <w:sz w:val="28"/>
          <w:szCs w:val="28"/>
          <w:highlight w:val="none"/>
        </w:rPr>
        <w:t xml:space="preserve">услуг» заменить словами «физическим лицам»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3.3.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1.9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словами «, в течение 10 рабочих дней со дня, следующего за днем доведения бюджетных ассигнований на предоставление грантов до главных распорядителей бюджетных средств»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3.4.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пунктом 2.20.8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«2.20.8.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участника Конкурса не должна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просроченная задолженность </w:t>
        <w:br/>
        <w:t xml:space="preserve">по возврату в бюджет города Перми иных субсидий, в том числе грантов в форме 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бюджетом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абзаце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первом пункта 3.7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расчетный или корреспондентский»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слова «возврата» дополнить словом «средств», 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средств, полученных на основании договоров (соглашений), заключенных </w:t>
        <w:br/>
        <w:t xml:space="preserve">с Получателем гранта,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«средств»;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.8.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«средств», после слова «возврат»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дополнить словом «средств»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3.9.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приложение 1 дополнить строкой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tbl>
      <w:tblPr>
        <w:tblStyle w:val="87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Подтверждаю, что ________________________________________________________________________________________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(наименование организации)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имеет просроченную задолженность по возврату в бюджет города Перми иных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субсидий, в том числе грантов в форме субсидий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, бюджетных инвестиций, а также иной просроченной (неурегулированной) задолженности по денежным обязательствам перед бюджетом города Перми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/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распространяется на правоотношения,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возникшие </w:t>
        <w:br/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22 февраля 2026 г., пункты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2.1.1, 3.1.1 вступают в силу с 01 января 2027 г.</w:t>
      </w: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75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  <w:br/>
      </w:r>
      <w:r>
        <w:rPr>
          <w:color w:val="000000" w:themeColor="text1"/>
          <w:sz w:val="28"/>
          <w:szCs w:val="28"/>
          <w:highlight w:val="white"/>
        </w:rPr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3020204"/>
  </w:font>
  <w:font w:name="Arial">
    <w:panose1 w:val="020B0604020202020204"/>
  </w:font>
  <w:font w:name="Tahoma">
    <w:panose1 w:val="020B06060305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7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next w:val="709"/>
    <w:link w:val="738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next w:val="709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uiPriority w:val="10"/>
    <w:qFormat/>
    <w:rPr>
      <w:sz w:val="48"/>
      <w:szCs w:val="48"/>
    </w:rPr>
  </w:style>
  <w:style w:type="character" w:styleId="732" w:customStyle="1">
    <w:name w:val="Subtitle Char"/>
    <w:uiPriority w:val="11"/>
    <w:qFormat/>
    <w:rPr>
      <w:sz w:val="24"/>
      <w:szCs w:val="24"/>
    </w:rPr>
  </w:style>
  <w:style w:type="character" w:styleId="733" w:customStyle="1">
    <w:name w:val="Quote Char"/>
    <w:uiPriority w:val="29"/>
    <w:qFormat/>
    <w:rPr>
      <w:i/>
    </w:rPr>
  </w:style>
  <w:style w:type="character" w:styleId="734" w:customStyle="1">
    <w:name w:val="Intense Quote Char"/>
    <w:uiPriority w:val="30"/>
    <w:qFormat/>
    <w:rPr>
      <w:i/>
    </w:rPr>
  </w:style>
  <w:style w:type="character" w:styleId="735" w:customStyle="1">
    <w:name w:val="Footnote Text Char"/>
    <w:uiPriority w:val="99"/>
    <w:qFormat/>
    <w:rPr>
      <w:sz w:val="18"/>
    </w:rPr>
  </w:style>
  <w:style w:type="character" w:styleId="736" w:customStyle="1">
    <w:name w:val="Endnote Text Char"/>
    <w:uiPriority w:val="99"/>
    <w:qFormat/>
    <w:rPr>
      <w:sz w:val="20"/>
    </w:rPr>
  </w:style>
  <w:style w:type="character" w:styleId="737" w:customStyle="1">
    <w:name w:val="Заголовок 1 Знак"/>
    <w:link w:val="710"/>
    <w:uiPriority w:val="9"/>
    <w:qFormat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11"/>
    <w:uiPriority w:val="9"/>
    <w:qFormat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2"/>
    <w:uiPriority w:val="9"/>
    <w:qFormat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Название Знак"/>
    <w:link w:val="773"/>
    <w:uiPriority w:val="10"/>
    <w:qFormat/>
    <w:rPr>
      <w:sz w:val="48"/>
      <w:szCs w:val="48"/>
    </w:rPr>
  </w:style>
  <w:style w:type="character" w:styleId="747" w:customStyle="1">
    <w:name w:val="Подзаголовок Знак"/>
    <w:link w:val="774"/>
    <w:uiPriority w:val="11"/>
    <w:qFormat/>
    <w:rPr>
      <w:sz w:val="24"/>
      <w:szCs w:val="24"/>
    </w:rPr>
  </w:style>
  <w:style w:type="character" w:styleId="748" w:customStyle="1">
    <w:name w:val="Цитата 2 Знак"/>
    <w:link w:val="775"/>
    <w:uiPriority w:val="29"/>
    <w:qFormat/>
    <w:rPr>
      <w:i/>
    </w:rPr>
  </w:style>
  <w:style w:type="character" w:styleId="749" w:customStyle="1">
    <w:name w:val="Выделенная цитата Знак"/>
    <w:link w:val="776"/>
    <w:uiPriority w:val="30"/>
    <w:qFormat/>
    <w:rPr>
      <w:i/>
    </w:rPr>
  </w:style>
  <w:style w:type="character" w:styleId="750" w:customStyle="1">
    <w:name w:val="Header Char"/>
    <w:uiPriority w:val="99"/>
    <w:qFormat/>
  </w:style>
  <w:style w:type="character" w:styleId="751" w:customStyle="1">
    <w:name w:val="Footer Char"/>
    <w:uiPriority w:val="99"/>
    <w:qFormat/>
  </w:style>
  <w:style w:type="character" w:styleId="752" w:customStyle="1">
    <w:name w:val="Caption Char"/>
    <w:uiPriority w:val="99"/>
    <w:qFormat/>
  </w:style>
  <w:style w:type="character" w:styleId="753">
    <w:name w:val="Hyperlink"/>
    <w:uiPriority w:val="99"/>
    <w:unhideWhenUsed/>
    <w:rPr>
      <w:color w:val="0000ff"/>
      <w:u w:val="single"/>
    </w:rPr>
  </w:style>
  <w:style w:type="character" w:styleId="754" w:customStyle="1">
    <w:name w:val="Текст сноски Знак"/>
    <w:link w:val="780"/>
    <w:uiPriority w:val="99"/>
    <w:qFormat/>
    <w:rPr>
      <w:sz w:val="18"/>
    </w:rPr>
  </w:style>
  <w:style w:type="character" w:styleId="755" w:customStyle="1">
    <w:name w:val="Символ сноски"/>
    <w:uiPriority w:val="99"/>
    <w:unhideWhenUsed/>
    <w:qFormat/>
    <w:rPr>
      <w:vertAlign w:val="superscript"/>
    </w:rPr>
  </w:style>
  <w:style w:type="character" w:styleId="756">
    <w:name w:val="footnote reference"/>
    <w:rPr>
      <w:vertAlign w:val="superscript"/>
    </w:rPr>
  </w:style>
  <w:style w:type="character" w:styleId="757" w:customStyle="1">
    <w:name w:val="Текст концевой сноски Знак"/>
    <w:link w:val="781"/>
    <w:uiPriority w:val="99"/>
    <w:qFormat/>
    <w:rPr>
      <w:sz w:val="20"/>
    </w:rPr>
  </w:style>
  <w:style w:type="character" w:styleId="75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9">
    <w:name w:val="endnote reference"/>
    <w:rPr>
      <w:vertAlign w:val="superscript"/>
    </w:rPr>
  </w:style>
  <w:style w:type="character" w:styleId="760">
    <w:name w:val="page number"/>
    <w:basedOn w:val="719"/>
    <w:qFormat/>
  </w:style>
  <w:style w:type="character" w:styleId="761" w:customStyle="1">
    <w:name w:val="Текст выноски Знак"/>
    <w:link w:val="794"/>
    <w:uiPriority w:val="99"/>
    <w:qFormat/>
    <w:rPr>
      <w:rFonts w:ascii="Segoe UI" w:hAnsi="Segoe UI" w:cs="Segoe UI"/>
      <w:sz w:val="18"/>
      <w:szCs w:val="18"/>
    </w:rPr>
  </w:style>
  <w:style w:type="character" w:styleId="762" w:customStyle="1">
    <w:name w:val="Верхний колонтитул Знак"/>
    <w:link w:val="778"/>
    <w:uiPriority w:val="99"/>
    <w:qFormat/>
  </w:style>
  <w:style w:type="character" w:styleId="763">
    <w:name w:val="FollowedHyperlink"/>
    <w:uiPriority w:val="99"/>
    <w:unhideWhenUsed/>
    <w:rPr>
      <w:color w:val="800080"/>
      <w:u w:val="single"/>
    </w:rPr>
  </w:style>
  <w:style w:type="character" w:styleId="764" w:customStyle="1">
    <w:name w:val="Основной текст Знак"/>
    <w:link w:val="767"/>
    <w:qFormat/>
    <w:rPr>
      <w:rFonts w:ascii="Courier New" w:hAnsi="Courier New"/>
      <w:sz w:val="26"/>
    </w:rPr>
  </w:style>
  <w:style w:type="character" w:styleId="765" w:customStyle="1">
    <w:name w:val="Нижний колонтитул Знак"/>
    <w:link w:val="779"/>
    <w:uiPriority w:val="99"/>
    <w:qFormat/>
  </w:style>
  <w:style w:type="paragraph" w:styleId="766" w:customStyle="1">
    <w:name w:val="Заголовок"/>
    <w:basedOn w:val="709"/>
    <w:next w:val="767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7">
    <w:name w:val="Body Text"/>
    <w:basedOn w:val="709"/>
    <w:link w:val="764"/>
    <w:pPr>
      <w:ind w:right="3117"/>
    </w:pPr>
    <w:rPr>
      <w:rFonts w:ascii="Courier New" w:hAnsi="Courier New"/>
      <w:sz w:val="26"/>
    </w:rPr>
  </w:style>
  <w:style w:type="paragraph" w:styleId="768">
    <w:name w:val="List"/>
    <w:basedOn w:val="767"/>
  </w:style>
  <w:style w:type="paragraph" w:styleId="769">
    <w:name w:val="Caption"/>
    <w:basedOn w:val="709"/>
    <w:next w:val="709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70">
    <w:name w:val="index heading"/>
    <w:basedOn w:val="766"/>
  </w:style>
  <w:style w:type="paragraph" w:styleId="771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3">
    <w:name w:val="Title"/>
    <w:basedOn w:val="709"/>
    <w:next w:val="70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4">
    <w:name w:val="Subtitle"/>
    <w:basedOn w:val="709"/>
    <w:next w:val="709"/>
    <w:link w:val="747"/>
    <w:uiPriority w:val="11"/>
    <w:qFormat/>
    <w:pPr>
      <w:spacing w:before="200" w:after="200"/>
    </w:pPr>
    <w:rPr>
      <w:sz w:val="24"/>
      <w:szCs w:val="24"/>
    </w:rPr>
  </w:style>
  <w:style w:type="paragraph" w:styleId="775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paragraph" w:styleId="776">
    <w:name w:val="Intense Quote"/>
    <w:basedOn w:val="709"/>
    <w:next w:val="709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7" w:customStyle="1">
    <w:name w:val="Колонтитул"/>
    <w:basedOn w:val="709"/>
    <w:qFormat/>
  </w:style>
  <w:style w:type="paragraph" w:styleId="778">
    <w:name w:val="Header"/>
    <w:basedOn w:val="709"/>
    <w:link w:val="762"/>
    <w:uiPriority w:val="99"/>
    <w:pPr>
      <w:tabs>
        <w:tab w:val="center" w:pos="4153" w:leader="none"/>
        <w:tab w:val="right" w:pos="8306" w:leader="none"/>
      </w:tabs>
    </w:pPr>
  </w:style>
  <w:style w:type="paragraph" w:styleId="779">
    <w:name w:val="Footer"/>
    <w:basedOn w:val="709"/>
    <w:link w:val="765"/>
    <w:uiPriority w:val="99"/>
    <w:pPr>
      <w:tabs>
        <w:tab w:val="center" w:pos="4153" w:leader="none"/>
        <w:tab w:val="right" w:pos="8306" w:leader="none"/>
      </w:tabs>
    </w:pPr>
  </w:style>
  <w:style w:type="paragraph" w:styleId="780">
    <w:name w:val="footnote text"/>
    <w:basedOn w:val="709"/>
    <w:link w:val="754"/>
    <w:uiPriority w:val="99"/>
    <w:semiHidden/>
    <w:unhideWhenUsed/>
    <w:pPr>
      <w:spacing w:after="40"/>
    </w:pPr>
    <w:rPr>
      <w:sz w:val="18"/>
    </w:rPr>
  </w:style>
  <w:style w:type="paragraph" w:styleId="781">
    <w:name w:val="endnote text"/>
    <w:basedOn w:val="709"/>
    <w:link w:val="757"/>
    <w:uiPriority w:val="99"/>
    <w:semiHidden/>
    <w:unhideWhenUsed/>
  </w:style>
  <w:style w:type="paragraph" w:styleId="782">
    <w:name w:val="toc 1"/>
    <w:basedOn w:val="709"/>
    <w:next w:val="709"/>
    <w:uiPriority w:val="39"/>
    <w:unhideWhenUsed/>
    <w:pPr>
      <w:spacing w:after="57"/>
    </w:pPr>
  </w:style>
  <w:style w:type="paragraph" w:styleId="783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784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785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786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787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788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789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790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791">
    <w:name w:val="TOC Heading"/>
    <w:uiPriority w:val="39"/>
    <w:unhideWhenUsed/>
    <w:qFormat/>
    <w:rPr>
      <w:lang w:eastAsia="zh-CN"/>
    </w:rPr>
  </w:style>
  <w:style w:type="paragraph" w:styleId="792">
    <w:name w:val="table of figures"/>
    <w:basedOn w:val="709"/>
    <w:next w:val="709"/>
    <w:uiPriority w:val="99"/>
    <w:unhideWhenUsed/>
  </w:style>
  <w:style w:type="paragraph" w:styleId="793">
    <w:name w:val="Body Text Indent"/>
    <w:basedOn w:val="709"/>
    <w:pPr>
      <w:ind w:right="-1"/>
      <w:jc w:val="both"/>
    </w:pPr>
    <w:rPr>
      <w:sz w:val="26"/>
    </w:rPr>
  </w:style>
  <w:style w:type="paragraph" w:styleId="794">
    <w:name w:val="Balloon Text"/>
    <w:basedOn w:val="709"/>
    <w:link w:val="761"/>
    <w:uiPriority w:val="99"/>
    <w:qFormat/>
    <w:rPr>
      <w:rFonts w:ascii="Segoe UI" w:hAnsi="Segoe UI" w:cs="Segoe UI"/>
      <w:sz w:val="18"/>
      <w:szCs w:val="18"/>
    </w:rPr>
  </w:style>
  <w:style w:type="paragraph" w:styleId="795" w:customStyle="1">
    <w:name w:val="xl65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xl6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7" w:customStyle="1">
    <w:name w:val="xl67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8" w:customStyle="1">
    <w:name w:val="xl6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9" w:customStyle="1">
    <w:name w:val="xl69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0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1" w:customStyle="1">
    <w:name w:val="xl71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2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3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4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5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77"/>
    <w:basedOn w:val="709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8" w:customStyle="1">
    <w:name w:val="xl78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9" w:customStyle="1">
    <w:name w:val="xl79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0" w:customStyle="1">
    <w:name w:val="Форма"/>
    <w:qFormat/>
    <w:rPr>
      <w:sz w:val="28"/>
      <w:szCs w:val="28"/>
    </w:rPr>
  </w:style>
  <w:style w:type="paragraph" w:styleId="811" w:customStyle="1">
    <w:name w:val="ConsPlusNormal"/>
    <w:qFormat/>
    <w:rPr>
      <w:sz w:val="24"/>
      <w:lang w:val="en-US" w:eastAsia="zh-CN"/>
    </w:rPr>
  </w:style>
  <w:style w:type="paragraph" w:styleId="812" w:customStyle="1">
    <w:name w:val="font5"/>
    <w:basedOn w:val="709"/>
    <w:qFormat/>
    <w:pPr>
      <w:spacing w:beforeAutospacing="1" w:afterAutospacing="1"/>
    </w:pPr>
    <w:rPr>
      <w:color w:val="000000"/>
      <w:sz w:val="28"/>
      <w:szCs w:val="28"/>
    </w:rPr>
  </w:style>
  <w:style w:type="paragraph" w:styleId="813" w:customStyle="1">
    <w:name w:val="xl8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4" w:customStyle="1">
    <w:name w:val="xl81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5" w:customStyle="1">
    <w:name w:val="xl82"/>
    <w:basedOn w:val="709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6" w:customStyle="1">
    <w:name w:val="xl8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8" w:customStyle="1">
    <w:name w:val="xl8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9" w:customStyle="1">
    <w:name w:val="xl8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0" w:customStyle="1">
    <w:name w:val="xl8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1" w:customStyle="1">
    <w:name w:val="xl88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2" w:customStyle="1">
    <w:name w:val="xl89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0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9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6" w:customStyle="1">
    <w:name w:val="xl9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4"/>
    <w:basedOn w:val="709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9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9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1" w:customStyle="1">
    <w:name w:val="xl98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32" w:customStyle="1">
    <w:name w:val="xl99"/>
    <w:basedOn w:val="709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3" w:customStyle="1">
    <w:name w:val="xl10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0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08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09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1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12"/>
    <w:basedOn w:val="709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6" w:customStyle="1">
    <w:name w:val="xl11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4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15"/>
    <w:basedOn w:val="709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9" w:customStyle="1">
    <w:name w:val="xl116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17"/>
    <w:basedOn w:val="709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1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19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2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1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5" w:customStyle="1">
    <w:name w:val="xl122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xl12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7" w:customStyle="1">
    <w:name w:val="xl12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8" w:customStyle="1">
    <w:name w:val="xl12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9" w:customStyle="1">
    <w:name w:val="font6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0" w:customStyle="1">
    <w:name w:val="font7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1" w:customStyle="1">
    <w:name w:val="font8"/>
    <w:basedOn w:val="709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62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63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4" w:customStyle="1">
    <w:name w:val="Содержимое врезки"/>
    <w:basedOn w:val="709"/>
    <w:qFormat/>
  </w:style>
  <w:style w:type="numbering" w:styleId="865" w:customStyle="1">
    <w:name w:val="Нет списка1"/>
    <w:uiPriority w:val="99"/>
    <w:semiHidden/>
    <w:unhideWhenUsed/>
    <w:qFormat/>
  </w:style>
  <w:style w:type="numbering" w:styleId="866" w:customStyle="1">
    <w:name w:val="Нет списка11"/>
    <w:uiPriority w:val="99"/>
    <w:semiHidden/>
    <w:unhideWhenUsed/>
    <w:qFormat/>
  </w:style>
  <w:style w:type="numbering" w:styleId="867" w:customStyle="1">
    <w:name w:val="Нет списка2"/>
    <w:uiPriority w:val="99"/>
    <w:semiHidden/>
    <w:unhideWhenUsed/>
    <w:qFormat/>
  </w:style>
  <w:style w:type="numbering" w:styleId="868" w:customStyle="1">
    <w:name w:val="Нет списка3"/>
    <w:uiPriority w:val="99"/>
    <w:semiHidden/>
    <w:unhideWhenUsed/>
    <w:qFormat/>
  </w:style>
  <w:style w:type="numbering" w:styleId="869" w:customStyle="1">
    <w:name w:val="Нет списка4"/>
    <w:uiPriority w:val="99"/>
    <w:semiHidden/>
    <w:unhideWhenUsed/>
    <w:qFormat/>
  </w:style>
  <w:style w:type="table" w:styleId="870">
    <w:name w:val="Table Grid"/>
    <w:basedOn w:val="720"/>
    <w:uiPriority w:val="59"/>
    <w:rPr>
      <w:sz w:val="22"/>
      <w:szCs w:val="22"/>
      <w:lang w:eastAsia="en-US"/>
    </w:rPr>
    <w:tblPr/>
  </w:style>
  <w:style w:type="table" w:styleId="871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kompaneets-ma</cp:lastModifiedBy>
  <cp:revision>48</cp:revision>
  <dcterms:created xsi:type="dcterms:W3CDTF">2024-12-03T09:59:00Z</dcterms:created>
  <dcterms:modified xsi:type="dcterms:W3CDTF">2026-05-06T04:28:29Z</dcterms:modified>
  <cp:version>983040</cp:version>
</cp:coreProperties>
</file>