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-536575</wp:posOffset>
                </wp:positionV>
                <wp:extent cx="407035" cy="495300"/>
                <wp:effectExtent l="0" t="0" r="0" b="0"/>
                <wp:wrapNone/>
                <wp:docPr id="1" name="Рисунок 1028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8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6.60pt;mso-position-horizontal:absolute;mso-position-vertical-relative:text;margin-top:-42.2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-536575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2.2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2970" w:firstLine="0"/>
        <w:jc w:val="left"/>
        <w:spacing w:before="0" w:after="0" w:line="288" w:lineRule="atLeast"/>
        <w:rPr>
          <w:b/>
          <w:bCs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от 11.03.2013 № 1</w:t>
      </w:r>
      <w:r>
        <w:rPr>
          <w:b/>
          <w:bCs/>
          <w:sz w:val="28"/>
          <w:szCs w:val="28"/>
          <w:highlight w:val="white"/>
        </w:rPr>
        <w:t xml:space="preserve">25</w:t>
      </w:r>
      <w:r>
        <w:rPr>
          <w:b/>
          <w:bCs/>
          <w:sz w:val="28"/>
          <w:szCs w:val="28"/>
        </w:rPr>
        <w:t xml:space="preserve"> </w:t>
        <w:br/>
        <w:t xml:space="preserve">«Об утверждении Положения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представлении лицом, поступающим на работу на должность руководителя муниципального учреждения города Перми, а также руководителем муниципального учреждения города Перми сведений о своих доходах, об имуществе </w:t>
        <w:br/>
        <w:t xml:space="preserve">и обязательствах имущественного характера </w:t>
        <w:br/>
        <w:t xml:space="preserve">и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доходах, об имуществе и обязательствах имущественного характера своих супруги </w:t>
        <w:br/>
        <w:t xml:space="preserve">(супруга) и несовершеннолетних детей»</w: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pStyle w:val="892"/>
        <w:jc w:val="both"/>
      </w:pPr>
      <w:r/>
      <w:r/>
    </w:p>
    <w:p>
      <w:pPr>
        <w:pStyle w:val="892"/>
        <w:jc w:val="both"/>
      </w:pPr>
      <w:r/>
      <w:r/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Трудовым Кодексом Российской Федерации, Федеральными законами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актуализации </w:t>
      </w:r>
      <w:r>
        <w:rPr>
          <w:sz w:val="28"/>
          <w:szCs w:val="28"/>
        </w:rPr>
        <w:t xml:space="preserve">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right="0" w:firstLine="567"/>
        <w:jc w:val="both"/>
      </w:pPr>
      <w:r>
        <w:t xml:space="preserve">администрация города Перми ПОСТАНОВЛЯЕТ:</w:t>
      </w:r>
      <w:r/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color w:val="000000" w:themeColor="text1"/>
          <w:sz w:val="28"/>
          <w:szCs w:val="28"/>
        </w:rPr>
        <w:t xml:space="preserve">1. Внести в </w:t>
      </w:r>
      <w:r>
        <w:rPr>
          <w:b w:val="0"/>
          <w:bCs w:val="0"/>
          <w:sz w:val="28"/>
          <w:szCs w:val="28"/>
        </w:rPr>
        <w:t xml:space="preserve">постановление </w:t>
      </w:r>
      <w:r>
        <w:rPr>
          <w:b w:val="0"/>
          <w:bCs w:val="0"/>
          <w:sz w:val="28"/>
          <w:szCs w:val="28"/>
        </w:rPr>
        <w:t xml:space="preserve">администрации города Перми от 11.03.2013 </w:t>
        <w:br/>
        <w:t xml:space="preserve">№ 125</w:t>
      </w:r>
      <w:r>
        <w:rPr>
          <w:b w:val="0"/>
          <w:bCs w:val="0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редставлении лицом, поступающим </w:t>
        <w:br/>
        <w:t xml:space="preserve">на работу на должность руководителя муниципального учреждения города Перми, а также руководителем муниципального учреждения города Перми сведений </w:t>
        <w:br/>
        <w:t xml:space="preserve">о своих доходах, об имуществе и обязательствах имущественного характера </w:t>
        <w:br/>
        <w:t xml:space="preserve">и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доходах, об имуществе и обязательствах имущественного характера своих супруги (супруга) и несовершеннолетних детей»</w:t>
      </w:r>
      <w:r>
        <w:rPr>
          <w:b w:val="0"/>
          <w:bCs w:val="0"/>
          <w:color w:val="000000" w:themeColor="text1"/>
          <w:sz w:val="28"/>
          <w:szCs w:val="28"/>
        </w:rPr>
        <w:t xml:space="preserve"> 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229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28.01.2015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27.11.2018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18.05.2020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наименование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</w:t>
        <w:br/>
        <w:t xml:space="preserve">на должность руководителя муниципального учреждения города Перми, а также руководителем муниципального учреждения города Перми сведений о доходах, </w:t>
        <w:br/>
        <w:t xml:space="preserve">об имуществе и обязательствах имущественного характера</w:t>
      </w:r>
      <w:r>
        <w:rPr>
          <w:b w:val="0"/>
          <w:bCs w:val="0"/>
          <w:sz w:val="28"/>
          <w:szCs w:val="28"/>
        </w:rPr>
        <w:t xml:space="preserve">»;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 w:val="28"/>
          <w:szCs w:val="28"/>
        </w:rPr>
        <w:t xml:space="preserve">1.2. в преамбуле слова </w:t>
      </w:r>
      <w:r>
        <w:rPr>
          <w:b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частью четвертой статьи 275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Федерации»</w:t>
      </w:r>
      <w:r>
        <w:rPr>
          <w:color w:val="000000" w:themeColor="text1"/>
          <w:sz w:val="28"/>
          <w:szCs w:val="28"/>
        </w:rPr>
        <w:t xml:space="preserve"> заменить словами «со статьей 281.1 Трудового кодекса Российской Федерации»;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1.3. пункт 1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Утвердить прилагаемое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на должность руководителя муниципального учреждения города Перми, а также руководителем муниципального учреждения города Перми сведений о доходах, </w:t>
        <w:br/>
        <w:t xml:space="preserve">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1"/>
        <w:contextualSpacing/>
        <w:ind w:left="0" w:right="0" w:firstLine="567"/>
        <w:jc w:val="both"/>
        <w:rPr>
          <w:b w:val="0"/>
          <w:bCs w:val="0"/>
          <w:highlight w:val="none"/>
        </w:rPr>
      </w:pPr>
      <w:r>
        <w:rPr>
          <w:b w:val="0"/>
        </w:rPr>
        <w:t xml:space="preserve">2. Внести в Положение, утвержденное </w:t>
      </w:r>
      <w:r>
        <w:rPr>
          <w:b w:val="0"/>
          <w:bCs w:val="0"/>
          <w:sz w:val="28"/>
          <w:szCs w:val="28"/>
        </w:rPr>
        <w:t xml:space="preserve">постановлением </w:t>
      </w:r>
      <w:r>
        <w:rPr>
          <w:b w:val="0"/>
          <w:bCs w:val="0"/>
          <w:sz w:val="28"/>
          <w:szCs w:val="28"/>
        </w:rPr>
        <w:t xml:space="preserve">администрации города Перми от 11.03.2013 № 125</w:t>
      </w:r>
      <w:r>
        <w:rPr>
          <w:b w:val="0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(в ред</w:t>
      </w:r>
      <w:r>
        <w:rPr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229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28.01.2015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44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  <w:br/>
        <w:t xml:space="preserve">от 27.11.2018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930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от 18.05.2020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432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следующие изменения</w:t>
      </w:r>
      <w:r>
        <w:rPr>
          <w:b w:val="0"/>
          <w:highlight w:val="whit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91"/>
        <w:contextualSpacing/>
        <w:ind w:left="0" w:right="0" w:firstLine="567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2.1. наименование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91"/>
        <w:contextualSpacing/>
        <w:ind w:left="0" w:right="0" w:firstLine="567"/>
        <w:jc w:val="both"/>
        <w:rPr>
          <w:b w:val="0"/>
          <w:bCs w:val="0"/>
          <w:highlight w:val="yellow"/>
        </w:rPr>
      </w:pPr>
      <w:r>
        <w:rPr>
          <w:b w:val="0"/>
          <w:bCs w:val="0"/>
          <w:highlight w:val="none"/>
        </w:rPr>
        <w:t xml:space="preserve">«</w:t>
      </w:r>
      <w:r>
        <w:rPr>
          <w:b w:val="0"/>
          <w:bCs w:val="0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на должность руководителя муниципального учреждения города Перми, а также руководителем муниципального учреждения города Перми сведений о доходах, об имуществе </w:t>
        <w:br/>
        <w:t xml:space="preserve">и обязательствах имущественного характера</w:t>
      </w:r>
      <w:r>
        <w:rPr>
          <w:b w:val="0"/>
          <w:bCs w:val="0"/>
          <w:highlight w:val="none"/>
        </w:rPr>
        <w:t xml:space="preserve">»;</w:t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ind w:left="0" w:right="0" w:firstLine="540"/>
        <w:jc w:val="both"/>
        <w:spacing w:before="0" w:after="0" w:line="288" w:lineRule="atLeast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 w:val="28"/>
          <w:szCs w:val="28"/>
          <w:highlight w:val="none"/>
        </w:rPr>
        <w:t xml:space="preserve">2.</w:t>
      </w:r>
      <w:r>
        <w:rPr>
          <w:b w:val="0"/>
          <w:sz w:val="28"/>
          <w:szCs w:val="28"/>
          <w:highlight w:val="none"/>
        </w:rPr>
        <w:t xml:space="preserve">2</w:t>
      </w:r>
      <w:r>
        <w:rPr>
          <w:b w:val="0"/>
          <w:sz w:val="28"/>
          <w:szCs w:val="28"/>
          <w:highlight w:val="white"/>
        </w:rPr>
        <w:t xml:space="preserve">.</w:t>
      </w:r>
      <w:r>
        <w:rPr>
          <w:b w:val="0"/>
          <w:highlight w:val="white"/>
        </w:rPr>
        <w:t xml:space="preserve"> </w:t>
      </w:r>
      <w:r>
        <w:rPr>
          <w:b w:val="0"/>
          <w:sz w:val="28"/>
          <w:szCs w:val="28"/>
          <w:highlight w:val="white"/>
        </w:rPr>
        <w:t xml:space="preserve">пункт 1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Настоящим Положением определяется 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представлении лицом, поступающим на должность руководителя муниципального учреждения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а также руководителем муниципального учреждения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(далее – Положение, </w:t>
      </w:r>
      <w:r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).»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 </w:t>
      </w:r>
      <w:r>
        <w:rPr>
          <w:strike w:val="0"/>
          <w:sz w:val="28"/>
          <w:szCs w:val="28"/>
          <w:highlight w:val="none"/>
        </w:rPr>
        <w:t xml:space="preserve">абзац один </w:t>
      </w:r>
      <w:r>
        <w:rPr>
          <w:color w:val="000000"/>
          <w:sz w:val="28"/>
          <w:szCs w:val="28"/>
        </w:rPr>
        <w:t xml:space="preserve">пункта 2 изложить в </w:t>
      </w:r>
      <w:r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«2.</w:t>
      </w: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Сведения о доходах</w:t>
      </w:r>
      <w:r>
        <w:rPr>
          <w:color w:val="000000"/>
          <w:sz w:val="28"/>
          <w:szCs w:val="28"/>
          <w:highlight w:val="white"/>
        </w:rPr>
        <w:t xml:space="preserve">, об имуществе и обязательствах имущественного характера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представляются: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лицом, поступающим на должность руководителя муниципального учреждения города Перми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поступлении на работу;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руководителем муниципального учреждения города Перми </w:t>
      </w:r>
      <w:r>
        <w:rPr>
          <w:rFonts w:eastAsia="DejaVu Sans"/>
          <w:color w:val="000000"/>
          <w:sz w:val="28"/>
          <w:szCs w:val="28"/>
        </w:rPr>
        <w:t xml:space="preserve">в случае возникновения оснований </w:t>
      </w:r>
      <w:r>
        <w:rPr>
          <w:rFonts w:eastAsia="DejaVu Sans"/>
          <w:color w:val="000000"/>
          <w:sz w:val="28"/>
          <w:szCs w:val="28"/>
        </w:rPr>
        <w:t xml:space="preserve">для представ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ления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сведений о расходах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в соответствии с Федера</w:t>
      </w:r>
      <w:r>
        <w:rPr>
          <w:rFonts w:eastAsia="DejaVu Sans"/>
          <w:color w:val="000000"/>
          <w:sz w:val="28"/>
          <w:szCs w:val="28"/>
        </w:rPr>
        <w:t xml:space="preserve">льным законом от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3.12.2012 </w:t>
      </w:r>
      <w:r>
        <w:rPr>
          <w:rFonts w:eastAsia="DejaVu Sans"/>
          <w:color w:val="000000"/>
          <w:sz w:val="28"/>
          <w:szCs w:val="28"/>
        </w:rPr>
        <w:t xml:space="preserve">№ </w:t>
      </w:r>
      <w:r>
        <w:rPr>
          <w:rFonts w:eastAsia="DejaVu Sans"/>
          <w:color w:val="000000"/>
          <w:sz w:val="28"/>
          <w:szCs w:val="28"/>
        </w:rPr>
        <w:t xml:space="preserve">230-ФЗ «</w:t>
      </w:r>
      <w:r>
        <w:rPr>
          <w:rFonts w:eastAsia="DejaVu Sans"/>
          <w:color w:val="000000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</w:t>
      </w:r>
      <w:r>
        <w:rPr>
          <w:rFonts w:eastAsia="DejaVu Sans"/>
          <w:color w:val="000000"/>
          <w:sz w:val="28"/>
          <w:szCs w:val="28"/>
        </w:rPr>
        <w:t xml:space="preserve">их доходам</w:t>
      </w:r>
      <w:r>
        <w:rPr>
          <w:rFonts w:eastAsia="DejaVu Sans"/>
          <w:color w:val="000000"/>
          <w:sz w:val="28"/>
          <w:szCs w:val="28"/>
        </w:rPr>
        <w:t xml:space="preserve">» –</w:t>
      </w:r>
      <w:r>
        <w:rPr>
          <w:rFonts w:eastAsia="DejaVu Sans"/>
          <w:color w:val="000000"/>
          <w:sz w:val="28"/>
          <w:szCs w:val="28"/>
        </w:rPr>
        <w:t xml:space="preserve"> не позднее 30 апреля года, следующего за годом,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котором возникли такие основания.»;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2"/>
        <w:contextualSpacing/>
        <w:ind w:left="0" w:right="0" w:firstLine="567"/>
        <w:jc w:val="both"/>
        <w:rPr>
          <w:highlight w:val="white"/>
          <w:vertAlign w:val="baseline"/>
        </w:rPr>
      </w:pPr>
      <w:r>
        <w:rPr>
          <w:highlight w:val="white"/>
        </w:rPr>
        <w:t xml:space="preserve">2.4. пункт 2 </w:t>
      </w:r>
      <w:r>
        <w:rPr>
          <w:highlight w:val="white"/>
          <w:vertAlign w:val="superscript"/>
        </w:rPr>
        <w:t xml:space="preserve">1</w:t>
      </w:r>
      <w:r>
        <w:rPr>
          <w:highlight w:val="white"/>
          <w:vertAlign w:val="baseline"/>
        </w:rPr>
        <w:t xml:space="preserve"> изложить в </w:t>
      </w:r>
      <w:r>
        <w:rPr>
          <w:highlight w:val="white"/>
          <w:vertAlign w:val="baseline"/>
        </w:rPr>
        <w:t xml:space="preserve">следующей </w:t>
      </w:r>
      <w:r>
        <w:rPr>
          <w:highlight w:val="white"/>
          <w:vertAlign w:val="baseline"/>
        </w:rPr>
        <w:t xml:space="preserve">редакции: </w:t>
      </w:r>
      <w:r>
        <w:rPr>
          <w:highlight w:val="white"/>
          <w:vertAlign w:val="baseline"/>
        </w:rPr>
      </w:r>
      <w:r>
        <w:rPr>
          <w:highlight w:val="whit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rFonts w:eastAsia="DejaVu Sans"/>
          <w:color w:val="000000"/>
          <w:sz w:val="28"/>
          <w:szCs w:val="28"/>
          <w:highlight w:val="white"/>
        </w:rPr>
      </w:pPr>
      <w:r>
        <w:rPr>
          <w:rFonts w:eastAsia="DejaVu Sans"/>
          <w:color w:val="000000"/>
          <w:sz w:val="28"/>
          <w:szCs w:val="28"/>
          <w:highlight w:val="white"/>
        </w:rPr>
        <w:t xml:space="preserve">«</w:t>
      </w:r>
      <w:r>
        <w:rPr>
          <w:highlight w:val="white"/>
        </w:rPr>
        <w:t xml:space="preserve">2 </w:t>
      </w:r>
      <w:r>
        <w:rPr>
          <w:highlight w:val="white"/>
          <w:vertAlign w:val="superscript"/>
        </w:rPr>
        <w:t xml:space="preserve">1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.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Сведения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о доходах, об имуществе и обязательствах имущественного характера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представляются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лицом, поступающим на должность руководителя муниципального учреждения 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,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а также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руководителем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rFonts w:eastAsia="DejaVu Sans"/>
          <w:color w:val="000000"/>
          <w:sz w:val="28"/>
          <w:szCs w:val="28"/>
          <w:highlight w:val="white"/>
          <w:vertAlign w:val="baseline"/>
        </w:rPr>
        <w:t xml:space="preserve">по утвержденной Президентом Российской Федерации </w:t>
      </w:r>
      <w:r>
        <w:rPr>
          <w:rFonts w:eastAsia="DejaVu Sans"/>
          <w:color w:val="000000"/>
          <w:sz w:val="28"/>
          <w:szCs w:val="28"/>
          <w:highlight w:val="white"/>
          <w:vertAlign w:val="baseline"/>
        </w:rPr>
        <w:t xml:space="preserve">форме справки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, заполненной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 использованием специального программного обеспечения «Справки БК», </w:t>
      </w:r>
      <w:r>
        <w:rPr>
          <w:rFonts w:eastAsia="DejaVu Sans"/>
          <w:strike w:val="0"/>
          <w:color w:val="000000"/>
          <w:sz w:val="28"/>
          <w:szCs w:val="28"/>
          <w:highlight w:val="white"/>
        </w:rPr>
        <w:t xml:space="preserve">размеще</w:t>
      </w:r>
      <w:r>
        <w:rPr>
          <w:rFonts w:eastAsia="DejaVu Sans"/>
          <w:strike w:val="0"/>
          <w:color w:val="000000"/>
          <w:sz w:val="28"/>
          <w:szCs w:val="28"/>
          <w:highlight w:val="white"/>
        </w:rPr>
        <w:t xml:space="preserve">нного на официальном сайте Президента </w:t>
      </w:r>
      <w:r>
        <w:rPr>
          <w:rFonts w:eastAsia="DejaVu Sans"/>
          <w:strike w:val="0"/>
          <w:color w:val="000000"/>
          <w:sz w:val="28"/>
          <w:szCs w:val="28"/>
        </w:rPr>
        <w:t xml:space="preserve">Российской Федерации</w:t>
      </w:r>
      <w:r>
        <w:rPr>
          <w:highlight w:val="none"/>
          <w:vertAlign w:val="baseline"/>
        </w:rPr>
        <w:t xml:space="preserve">».</w:t>
      </w:r>
      <w:r>
        <w:rPr>
          <w:rFonts w:eastAsia="DejaVu Sans"/>
          <w:color w:val="000000"/>
          <w:sz w:val="28"/>
          <w:szCs w:val="28"/>
          <w:highlight w:val="white"/>
        </w:rPr>
      </w:r>
      <w:r>
        <w:rPr>
          <w:rFonts w:eastAsia="DejaVu Sans"/>
          <w:color w:val="000000"/>
          <w:sz w:val="28"/>
          <w:szCs w:val="28"/>
          <w:highlight w:val="white"/>
        </w:rPr>
      </w:r>
    </w:p>
    <w:p>
      <w:pPr>
        <w:pStyle w:val="892"/>
        <w:contextualSpacing/>
        <w:ind w:left="0" w:right="0" w:firstLine="567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2.5. пункт 3 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2.6. пункт 4 изложить в </w:t>
      </w:r>
      <w:r>
        <w:rPr>
          <w:sz w:val="28"/>
          <w:szCs w:val="28"/>
          <w:highlight w:val="none"/>
          <w:vertAlign w:val="baseline"/>
        </w:rPr>
        <w:t xml:space="preserve">следующей </w:t>
      </w:r>
      <w:r>
        <w:rPr>
          <w:sz w:val="28"/>
          <w:szCs w:val="28"/>
          <w:highlight w:val="none"/>
          <w:vertAlign w:val="baseline"/>
        </w:rPr>
        <w:t xml:space="preserve">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  <w:highlight w:val="none"/>
          <w:vertAlign w:val="baseline"/>
        </w:rPr>
        <w:t xml:space="preserve">«4.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</w:rPr>
        <w:t xml:space="preserve">Лицо, поступающее 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</w:rPr>
        <w:t xml:space="preserve">, представляет: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сведения </w:t>
      </w:r>
      <w:r>
        <w:rPr>
          <w:strike w:val="0"/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доходах</w:t>
      </w:r>
      <w:r>
        <w:rPr>
          <w:sz w:val="28"/>
          <w:szCs w:val="28"/>
          <w:highlight w:val="white"/>
        </w:rPr>
        <w:t xml:space="preserve">, полученных от всех и</w:t>
      </w:r>
      <w:r>
        <w:rPr>
          <w:sz w:val="28"/>
          <w:szCs w:val="28"/>
        </w:rPr>
        <w:t xml:space="preserve">сточников (включая доходы </w:t>
        <w:br/>
        <w:t xml:space="preserve">по прежнему месту работы или месту замещения выборной должности, пенсии, пособия и иные выплаты), за календарный год, предшествующий году подачи документов для поступления </w:t>
      </w:r>
      <w:r>
        <w:rPr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</w:rPr>
        <w:t xml:space="preserve">, а также сведения об имуществе, принадлежащем ему на праве собственности, и </w:t>
      </w:r>
      <w:r>
        <w:rPr>
          <w:sz w:val="28"/>
          <w:szCs w:val="28"/>
        </w:rPr>
        <w:t xml:space="preserve">обязательствах имущественного характера по состоянию </w:t>
        <w:br/>
        <w:t xml:space="preserve">на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число месяца, предшествующего месяцу подачи документов для поступления </w:t>
      </w:r>
      <w:r>
        <w:rPr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(отчетную дату);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rFonts w:eastAsia="DejaVu Sans"/>
          <w:color w:val="000000"/>
          <w:sz w:val="28"/>
          <w:szCs w:val="28"/>
          <w:highlight w:val="white"/>
        </w:rPr>
        <w:t xml:space="preserve">сведения о доходах</w:t>
      </w:r>
      <w:r>
        <w:rPr>
          <w:rFonts w:eastAsia="DejaVu Sans"/>
          <w:color w:val="000000"/>
          <w:sz w:val="28"/>
          <w:szCs w:val="28"/>
        </w:rPr>
        <w:t xml:space="preserve"> супруга (супруги)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несовершеннолетних детей, полученных от всех источников (включая заработную плату, пенсии, пособия </w:t>
        <w:br/>
        <w:t xml:space="preserve">и иные выплаты), за календарный год, предшествующий году подачи лицом документов для поступления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</w:rPr>
        <w:t xml:space="preserve">, а также сведения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об имуществе, принадлежащем </w:t>
        <w:br/>
        <w:t xml:space="preserve">им на праве собственности,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об их обязательствах имуществен</w:t>
      </w:r>
      <w:r>
        <w:rPr>
          <w:rFonts w:eastAsia="DejaVu Sans"/>
          <w:color w:val="000000"/>
          <w:sz w:val="28"/>
          <w:szCs w:val="28"/>
        </w:rPr>
        <w:t xml:space="preserve">ного характера </w:t>
        <w:br/>
        <w:t xml:space="preserve">по состоянию на 01</w:t>
      </w:r>
      <w:r>
        <w:rPr>
          <w:rFonts w:eastAsia="DejaVu Sans"/>
          <w:color w:val="000000"/>
          <w:sz w:val="28"/>
          <w:szCs w:val="28"/>
        </w:rPr>
        <w:t xml:space="preserve"> число месяца, предшествующего месяцу подачи документов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для поступления </w:t>
      </w:r>
      <w:r>
        <w:rPr>
          <w:rFonts w:eastAsia="DejaVu Sans"/>
          <w:color w:val="000000"/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</w:rPr>
        <w:t xml:space="preserve"> (отчетную дату).»;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2.7. пункт 5 изложить в </w:t>
      </w:r>
      <w:r>
        <w:rPr>
          <w:sz w:val="28"/>
          <w:szCs w:val="28"/>
          <w:highlight w:val="none"/>
          <w:vertAlign w:val="baseline"/>
        </w:rPr>
        <w:t xml:space="preserve">следующей</w:t>
      </w:r>
      <w:r>
        <w:rPr>
          <w:sz w:val="28"/>
          <w:szCs w:val="28"/>
          <w:highlight w:val="none"/>
          <w:vertAlign w:val="baseline"/>
        </w:rPr>
        <w:t xml:space="preserve">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  <w:highlight w:val="none"/>
          <w:vertAlign w:val="baseline"/>
        </w:rPr>
        <w:t xml:space="preserve">«5. </w:t>
      </w:r>
      <w:r>
        <w:rPr>
          <w:sz w:val="28"/>
          <w:szCs w:val="28"/>
        </w:rPr>
        <w:t xml:space="preserve">Руководитель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представляет: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доходах, полученных 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по 31 декабря года, в котором возникли основания для представления 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расходах в соответствии </w:t>
        <w:br/>
        <w:t xml:space="preserve">с Федеральным </w:t>
      </w:r>
      <w:r>
        <w:rPr>
          <w:color w:val="000000"/>
          <w:sz w:val="28"/>
          <w:szCs w:val="28"/>
        </w:rPr>
        <w:t xml:space="preserve">законом 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3.12.2012 </w:t>
      </w:r>
      <w:r>
        <w:rPr>
          <w:color w:val="000000"/>
          <w:sz w:val="28"/>
          <w:szCs w:val="28"/>
        </w:rPr>
        <w:t xml:space="preserve">№ </w:t>
      </w:r>
      <w:r>
        <w:rPr>
          <w:color w:val="000000"/>
          <w:sz w:val="28"/>
          <w:szCs w:val="28"/>
        </w:rPr>
        <w:t xml:space="preserve">230-ФЗ «</w:t>
      </w:r>
      <w:r>
        <w:rPr>
          <w:color w:val="000000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 xml:space="preserve">» (отчетный период), от всех источников (включая заработную плату, пенсии, пособия и иные выплаты), а также сведения об имуществе, принадлежащем </w:t>
        <w:br/>
        <w:t xml:space="preserve">ему на праве собственности, и </w:t>
      </w:r>
      <w:r>
        <w:rPr>
          <w:sz w:val="28"/>
          <w:szCs w:val="28"/>
        </w:rPr>
        <w:t xml:space="preserve">обязательствах имущественного характера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по состоянию на конец отчетного периода;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rFonts w:eastAsia="DejaVu Sans"/>
          <w:color w:val="000000"/>
          <w:sz w:val="28"/>
          <w:szCs w:val="28"/>
        </w:rPr>
        <w:t xml:space="preserve">сведения о доходах </w:t>
      </w:r>
      <w:r>
        <w:rPr>
          <w:rFonts w:eastAsia="DejaVu Sans"/>
          <w:color w:val="000000"/>
          <w:sz w:val="28"/>
          <w:szCs w:val="28"/>
        </w:rPr>
        <w:t xml:space="preserve">супруга (супруги)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несовершеннолетних детей, полученных с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1 января по 31 декабря года,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котором возникли основания </w:t>
        <w:br/>
        <w:t xml:space="preserve">для представления сведений о расходах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соответствии </w:t>
      </w:r>
      <w:r>
        <w:rPr>
          <w:rFonts w:eastAsia="DejaVu Sans"/>
          <w:color w:val="000000"/>
          <w:sz w:val="28"/>
          <w:szCs w:val="28"/>
        </w:rPr>
        <w:t xml:space="preserve">с Федеральным законом </w:t>
        <w:br/>
        <w:t xml:space="preserve">от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3.12.2012 </w:t>
      </w:r>
      <w:r>
        <w:rPr>
          <w:rFonts w:eastAsia="DejaVu Sans"/>
          <w:color w:val="000000"/>
          <w:sz w:val="28"/>
          <w:szCs w:val="28"/>
        </w:rPr>
        <w:t xml:space="preserve">№ </w:t>
      </w:r>
      <w:r>
        <w:rPr>
          <w:rFonts w:eastAsia="DejaVu Sans"/>
          <w:color w:val="000000"/>
          <w:sz w:val="28"/>
          <w:szCs w:val="28"/>
        </w:rPr>
        <w:t xml:space="preserve">230-ФЗ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«</w:t>
      </w:r>
      <w:r>
        <w:rPr>
          <w:rFonts w:eastAsia="DejaVu Sans"/>
          <w:color w:val="000000"/>
          <w:sz w:val="28"/>
          <w:szCs w:val="28"/>
        </w:rPr>
        <w:t xml:space="preserve">О контроле </w:t>
      </w:r>
      <w:r>
        <w:rPr>
          <w:rFonts w:eastAsia="DejaVu Sans"/>
          <w:color w:val="000000"/>
          <w:sz w:val="28"/>
          <w:szCs w:val="28"/>
        </w:rPr>
        <w:t xml:space="preserve">за соответствием расходов лиц, замещающих государственные должности, и иных лиц их доходам</w:t>
      </w:r>
      <w:r>
        <w:rPr>
          <w:rFonts w:eastAsia="DejaVu Sans"/>
          <w:color w:val="000000"/>
          <w:sz w:val="28"/>
          <w:szCs w:val="28"/>
        </w:rPr>
        <w:t xml:space="preserve">» (отчетный период), от всех источников (включая заработную плату, пенсии, пособия и иные выплаты), а также сведения </w:t>
      </w:r>
      <w:r>
        <w:rPr>
          <w:rFonts w:eastAsia="DejaVu Sans"/>
          <w:color w:val="000000"/>
          <w:sz w:val="28"/>
          <w:szCs w:val="28"/>
        </w:rPr>
        <w:t xml:space="preserve">об их имуществе, принадлежащем им на праве собственности, </w:t>
        <w:br/>
      </w:r>
      <w:r>
        <w:rPr>
          <w:rFonts w:eastAsia="DejaVu Sans"/>
          <w:color w:val="000000"/>
          <w:sz w:val="28"/>
          <w:szCs w:val="28"/>
        </w:rPr>
        <w:t xml:space="preserve">и об их обязательствах имущественного характера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по состоянию на конец отчетного периода.»;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2.8. в пункте 7 </w:t>
      </w:r>
      <w:r>
        <w:rPr>
          <w:sz w:val="28"/>
          <w:szCs w:val="28"/>
          <w:highlight w:val="none"/>
          <w:vertAlign w:val="baseline"/>
        </w:rPr>
        <w:t xml:space="preserve">слова «в пункте 3» заменить словами «в абзаце 3 пункта 2»;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</w:pPr>
      <w:r>
        <w:rPr>
          <w:sz w:val="28"/>
          <w:szCs w:val="28"/>
          <w:highlight w:val="none"/>
          <w:vertAlign w:val="baseline"/>
        </w:rPr>
        <w:t xml:space="preserve">2.9. в пункте 7 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после слова «учреждения» дополнить словами «города Перми»;</w:t>
      </w:r>
      <w:r>
        <w:rPr>
          <w:sz w:val="28"/>
          <w:szCs w:val="28"/>
          <w:highlight w:val="none"/>
          <w:vertAlign w:val="baseline"/>
        </w:rPr>
      </w:r>
      <w:r/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2.10. в пункте 8 после слова «учреждения» дополнить словами «города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2.11. </w:t>
      </w:r>
      <w:r>
        <w:rPr>
          <w:sz w:val="28"/>
          <w:szCs w:val="28"/>
          <w:highlight w:val="none"/>
          <w:vertAlign w:val="baseline"/>
        </w:rPr>
        <w:t xml:space="preserve">пункт 10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2.12. в пункте 11</w:t>
      </w:r>
      <w:r>
        <w:rPr>
          <w:sz w:val="28"/>
          <w:szCs w:val="28"/>
          <w:highlight w:val="none"/>
          <w:vertAlign w:val="baseline"/>
        </w:rPr>
        <w:t xml:space="preserve">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2.12.1. </w:t>
      </w:r>
      <w:r>
        <w:rPr>
          <w:sz w:val="28"/>
          <w:szCs w:val="28"/>
          <w:highlight w:val="none"/>
          <w:vertAlign w:val="baseline"/>
        </w:rPr>
        <w:t xml:space="preserve">в абзаце один слово «, ежегодно» заменить словами «города Перми,»;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2.12.2</w:t>
      </w:r>
      <w:r>
        <w:rPr>
          <w:sz w:val="28"/>
          <w:szCs w:val="28"/>
          <w:highlight w:val="none"/>
          <w:vertAlign w:val="baseline"/>
        </w:rPr>
        <w:t xml:space="preserve">. в абзаце втором </w:t>
      </w:r>
      <w:r>
        <w:rPr>
          <w:sz w:val="28"/>
          <w:szCs w:val="28"/>
          <w:highlight w:val="none"/>
          <w:vertAlign w:val="baseline"/>
        </w:rPr>
        <w:t xml:space="preserve">после слова «учреждения» дополнить словами «города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2.13. </w:t>
      </w:r>
      <w:r>
        <w:rPr>
          <w:sz w:val="28"/>
          <w:szCs w:val="28"/>
          <w:highlight w:val="none"/>
          <w:vertAlign w:val="baseline"/>
        </w:rPr>
        <w:t xml:space="preserve">в абзаце первом, втором пункта 12 </w:t>
      </w:r>
      <w:r>
        <w:rPr>
          <w:sz w:val="28"/>
          <w:szCs w:val="28"/>
          <w:highlight w:val="none"/>
          <w:vertAlign w:val="baseline"/>
        </w:rPr>
        <w:t xml:space="preserve">после слова «учреждения» дополнить словами «города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567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2.14. </w:t>
      </w:r>
      <w:r>
        <w:rPr>
          <w:sz w:val="28"/>
          <w:szCs w:val="28"/>
          <w:highlight w:val="none"/>
          <w:vertAlign w:val="baseline"/>
        </w:rPr>
        <w:t xml:space="preserve">в пункте 13 </w:t>
      </w:r>
      <w:r>
        <w:rPr>
          <w:sz w:val="28"/>
          <w:szCs w:val="28"/>
          <w:highlight w:val="none"/>
          <w:vertAlign w:val="baseline"/>
        </w:rPr>
        <w:t xml:space="preserve">после слова «учреждения» дополнить словами «города Перми».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Настоящее постановление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5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contextualSpacing/>
        <w:ind w:left="0" w:right="0" w:firstLine="567"/>
        <w:jc w:val="both"/>
      </w:pPr>
      <w:r>
        <w:t xml:space="preserve">6</w:t>
      </w:r>
      <w:r>
        <w:t xml:space="preserve">. Контроль за исполнением настоящего постановления возложить </w:t>
      </w:r>
      <w:r>
        <w:br/>
      </w:r>
      <w:r>
        <w:t xml:space="preserve">на руководителя аппарата администрации города Перми </w:t>
      </w:r>
      <w:r>
        <w:t xml:space="preserve">Молоковских</w:t>
      </w:r>
      <w:r>
        <w:t xml:space="preserve"> А.В.</w:t>
      </w:r>
      <w:r/>
    </w:p>
    <w:p>
      <w:pPr>
        <w:pStyle w:val="892"/>
        <w:ind w:left="0" w:right="0" w:firstLine="567"/>
        <w:jc w:val="both"/>
      </w:pPr>
      <w:r/>
      <w:r/>
    </w:p>
    <w:p>
      <w:pPr>
        <w:pStyle w:val="892"/>
        <w:jc w:val="both"/>
      </w:pPr>
      <w:r/>
      <w:r/>
    </w:p>
    <w:p>
      <w:pPr>
        <w:pStyle w:val="892"/>
        <w:jc w:val="both"/>
      </w:pPr>
      <w:r>
        <w:t xml:space="preserve">Глав</w:t>
      </w:r>
      <w:r>
        <w:t xml:space="preserve">а</w:t>
      </w:r>
      <w:r>
        <w:t xml:space="preserve"> города Перми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Э.О. Соснин</w:t>
      </w:r>
      <w:bookmarkStart w:id="0" w:name="undefined"/>
      <w:r/>
      <w:bookmarkEnd w:id="0"/>
      <w:r>
        <w:rPr>
          <w:sz w:val="28"/>
          <w:szCs w:val="28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303080402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asulgarieva-lr</cp:lastModifiedBy>
  <cp:revision>24</cp:revision>
  <dcterms:created xsi:type="dcterms:W3CDTF">2024-10-25T06:26:00Z</dcterms:created>
  <dcterms:modified xsi:type="dcterms:W3CDTF">2026-05-05T10:08:53Z</dcterms:modified>
</cp:coreProperties>
</file>