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72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2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2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7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2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2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2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7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w:t xml:space="preserve">0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sz w:val="28"/>
          <w:szCs w:val="28"/>
        </w:rPr>
        <w:t xml:space="preserve">Порядок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sz w:val="28"/>
          <w:szCs w:val="28"/>
        </w:rPr>
        <w:t xml:space="preserve">переустройства/замены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опор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наружного освещения,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находящихся в </w:t>
      </w:r>
      <w:r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собственности города Перми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  <w:t xml:space="preserve">на опоры двойного назначения.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20 марта 2025 г. № 33-ФЗ </w:t>
        <w:br/>
        <w:t xml:space="preserve">«Об общих принципах организации местного самоуправления в единой системе публичной власти»</w:t>
      </w:r>
      <w:hyperlink r:id="rId10" w:tooltip="consultantplus://offline/ref=96192C58E81E3A21D253C292C7B33878013BB36C7B99160190D61571BC4895207551E3930D22BF614814C5CDD61F8FDE1C3615D4281187CFAD516FB3EE7FG" w:history="1">
        <w:r>
          <w:rPr>
            <w:rFonts w:ascii="Times New Roman" w:hAnsi="Times New Roman" w:cs="Times New Roman"/>
            <w:sz w:val="28"/>
            <w:szCs w:val="28"/>
          </w:rPr>
          <w:t xml:space="preserve">, 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города Перми </w:t>
      </w:r>
      <w:r/>
    </w:p>
    <w:p>
      <w:pPr>
        <w:pStyle w:val="8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Перми ПОСТАНОВЛЯЕТ: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переустройства/замены опор наружного освещения, находящихся в муниципальной собственности города Перми, на опоры двойного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</w:t>
      </w:r>
      <w:r>
        <w:rPr>
          <w:sz w:val="28"/>
          <w:szCs w:val="28"/>
          <w:highlight w:val="white"/>
        </w:rPr>
        <w:t xml:space="preserve"> официального обнародования посредством официального опубликования в печатном </w:t>
      </w:r>
      <w:r>
        <w:rPr>
          <w:sz w:val="28"/>
          <w:szCs w:val="28"/>
        </w:rPr>
        <w:t xml:space="preserve">средстве массовой информации «Официальный бюллетень органов местног</w:t>
      </w:r>
      <w:r>
        <w:rPr>
          <w:sz w:val="28"/>
          <w:szCs w:val="28"/>
        </w:rPr>
        <w:t xml:space="preserve">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</w:t>
      </w:r>
      <w:r>
        <w:rPr>
          <w:sz w:val="28"/>
          <w:szCs w:val="28"/>
        </w:rPr>
        <w:t xml:space="preserve">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</w:t>
      </w:r>
      <w:r>
        <w:rPr>
          <w:sz w:val="28"/>
          <w:szCs w:val="28"/>
        </w:rPr>
        <w:t xml:space="preserve"> издании «Официальный сайт муниципального образования город Пермь www.gorodperm.ru».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Галиханова</w:t>
      </w:r>
      <w:r>
        <w:rPr>
          <w:sz w:val="28"/>
          <w:szCs w:val="28"/>
        </w:rPr>
        <w:t xml:space="preserve">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426" w:left="1418" w:header="363" w:footer="720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spacing w:line="283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sz w:val="28"/>
          <w:szCs w:val="28"/>
        </w:rPr>
        <w:t xml:space="preserve">переустройства/замены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опор наружного освещения,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находящихся в муниципальной собственности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</w:rPr>
        <w:t xml:space="preserve">города Перми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highlight w:val="none"/>
          <w14:ligatures w14:val="none"/>
        </w:rPr>
        <w:t xml:space="preserve">на опоры двойного назначения.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pStyle w:val="676"/>
        <w:ind w:firstLine="0"/>
        <w:jc w:val="left"/>
        <w:tabs>
          <w:tab w:val="left" w:pos="1544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76"/>
        <w:ind w:firstLine="0"/>
        <w:jc w:val="left"/>
        <w:tabs>
          <w:tab w:val="left" w:pos="1544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676"/>
        <w:numPr>
          <w:ilvl w:val="0"/>
          <w:numId w:val="9"/>
        </w:numPr>
        <w:jc w:val="center"/>
        <w:tabs>
          <w:tab w:val="left" w:pos="1544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Общие</w:t>
      </w:r>
      <w:r>
        <w:rPr>
          <w:b/>
          <w:bCs/>
          <w:spacing w:val="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положения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r/>
      <w:r/>
    </w:p>
    <w:p>
      <w:pPr>
        <w:pStyle w:val="713"/>
        <w:numPr>
          <w:ilvl w:val="1"/>
          <w:numId w:val="7"/>
        </w:numPr>
        <w:ind w:left="0" w:right="-1" w:firstLine="851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 взаимодействия структурных подразделений администрации города Перми и Пермского края, операторов связи, инфраструктурных операторов при переустройстве/замене</w:t>
      </w:r>
      <w:r>
        <w:rPr>
          <w:sz w:val="28"/>
          <w:szCs w:val="28"/>
        </w:rPr>
        <w:t xml:space="preserve"> опор наружного освещения</w:t>
      </w:r>
      <w:r>
        <w:rPr>
          <w:sz w:val="28"/>
          <w:szCs w:val="28"/>
        </w:rPr>
        <w:t xml:space="preserve">, находящихся в муниципальной собственности города Перми, </w:t>
        <w:br/>
        <w:t xml:space="preserve">на опоры двойного назначения</w:t>
      </w:r>
      <w:r>
        <w:rPr>
          <w:sz w:val="28"/>
          <w:szCs w:val="28"/>
        </w:rPr>
        <w:t xml:space="preserve"> (далее – Порядок), устанавливает комплекс мероприятий по переустройству/замене опор наружного освещения, находящихся в муниципальной собственности (в том числе обремененных правами третьих лиц) в целях установки и эксплуатации на них оборудования связи, </w:t>
      </w:r>
      <w:r>
        <w:rPr>
          <w:sz w:val="28"/>
          <w:szCs w:val="28"/>
        </w:rPr>
        <w:t xml:space="preserve">определяет требования к внешнему виду, установке и содержанию опор двойного назначения.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3"/>
        <w:numPr>
          <w:ilvl w:val="1"/>
          <w:numId w:val="7"/>
        </w:numPr>
        <w:ind w:left="0" w:right="-1" w:firstLine="851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Порядке используются следующие понятия: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3"/>
        <w:numPr>
          <w:ilvl w:val="2"/>
          <w:numId w:val="8"/>
        </w:numPr>
        <w:ind w:right="-1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аявитель – это инфраструктурный оператор или оператор связи, который подает письменное обращение (заявку) по переустройству/замене опоры наружного освещения с целью размещения на ней средств связи;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3"/>
        <w:numPr>
          <w:ilvl w:val="2"/>
          <w:numId w:val="8"/>
        </w:numPr>
        <w:ind w:right="-1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нфраструктурный оператор – </w:t>
      </w:r>
      <w:r>
        <w:rPr>
          <w:spacing w:val="-2"/>
          <w:sz w:val="28"/>
          <w:szCs w:val="28"/>
          <w:highlight w:val="none"/>
        </w:rPr>
        <w:t xml:space="preserve">организация, независимо </w:t>
        <w:br/>
        <w:t xml:space="preserve">от организационно-правовой формы и формы собственности, </w:t>
      </w:r>
      <w:r>
        <w:rPr>
          <w:sz w:val="28"/>
          <w:szCs w:val="28"/>
        </w:rPr>
        <w:t xml:space="preserve">осуществляющая строительство и эксплуатацию сооружений связи, включая опоры двойного назначения с целью размещения оборудования связи;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3"/>
        <w:numPr>
          <w:ilvl w:val="2"/>
          <w:numId w:val="8"/>
        </w:numPr>
        <w:ind w:right="-1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ператор связи – </w:t>
      </w:r>
      <w:r>
        <w:rPr>
          <w:spacing w:val="-2"/>
          <w:sz w:val="28"/>
          <w:szCs w:val="28"/>
          <w:highlight w:val="none"/>
        </w:rPr>
        <w:t xml:space="preserve">организация, независимо от организационно-правовой формы и формы собственности</w:t>
      </w:r>
      <w:r>
        <w:rPr>
          <w:sz w:val="28"/>
          <w:szCs w:val="28"/>
        </w:rPr>
        <w:t xml:space="preserve">, оказывающая услуги связи на основании соответствующей лицензии;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3"/>
        <w:numPr>
          <w:ilvl w:val="2"/>
          <w:numId w:val="8"/>
        </w:numPr>
        <w:ind w:right="-1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пора наружного освещения –</w:t>
      </w:r>
      <w:r>
        <w:rPr>
          <w:sz w:val="28"/>
          <w:szCs w:val="28"/>
        </w:rPr>
        <w:t xml:space="preserve"> конструкция для закрепления светильников наружного освещения, а также подвески кабелей электрической сети наружного освещения, находящаяся в муниципальной собственности.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3"/>
        <w:numPr>
          <w:ilvl w:val="2"/>
          <w:numId w:val="8"/>
        </w:numPr>
        <w:ind w:right="-1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Опора двойного назначения (ОДН) – свободностоящая, вертикальная сплошностенчатая конструкция, жестко закрепленная к фундаменту посредством анкеровки</w:t>
      </w:r>
      <w:r>
        <w:rPr>
          <w:sz w:val="28"/>
          <w:szCs w:val="28"/>
          <w:highlight w:val="none"/>
        </w:rPr>
        <w:t xml:space="preserve"> для размещения технологического оборудования связи и оборудования инженерных сетей (светильники городского освещения, светофоры, электрокабели, камеры видеонаблюдения, дорожные знаки и прочее).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3"/>
        <w:numPr>
          <w:ilvl w:val="1"/>
          <w:numId w:val="8"/>
        </w:numPr>
        <w:ind w:left="0" w:right="-1" w:firstLine="851"/>
        <w:jc w:val="both"/>
        <w:tabs>
          <w:tab w:val="left" w:pos="156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Размещение и переустройство/замена опоры двойного назначения </w:t>
      </w:r>
      <w:r>
        <w:rPr>
          <w:sz w:val="28"/>
          <w:szCs w:val="28"/>
          <w:highlight w:val="none"/>
        </w:rPr>
        <w:t xml:space="preserve">должны быть выполнены в </w:t>
      </w:r>
      <w:r>
        <w:rPr>
          <w:sz w:val="28"/>
          <w:szCs w:val="28"/>
          <w:highlight w:val="none"/>
        </w:rPr>
        <w:t xml:space="preserve">соответствии с согласованной с администрацией города Перми проектной и рабочей документацией, разработанной с учетом требований: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13"/>
        <w:numPr>
          <w:ilvl w:val="2"/>
          <w:numId w:val="8"/>
        </w:numPr>
        <w:ind w:right="-1"/>
        <w:jc w:val="both"/>
        <w:tabs>
          <w:tab w:val="left" w:pos="156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713"/>
        <w:numPr>
          <w:ilvl w:val="2"/>
          <w:numId w:val="8"/>
        </w:numPr>
        <w:ind w:right="-1"/>
        <w:jc w:val="both"/>
        <w:tabs>
          <w:tab w:val="left" w:pos="156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ГОСТ Р 71949-2025. «Национальный стандарт Российской Федерации. Конструкции опорные антенных сооружений объектов связи. Правила приемки работ и эксплуатации»;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713"/>
        <w:numPr>
          <w:ilvl w:val="2"/>
          <w:numId w:val="8"/>
        </w:numPr>
        <w:ind w:right="-1"/>
        <w:jc w:val="both"/>
        <w:tabs>
          <w:tab w:val="left" w:pos="156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  <w:t xml:space="preserve">Правилами благоустройства города Перми;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713"/>
        <w:numPr>
          <w:ilvl w:val="2"/>
          <w:numId w:val="8"/>
        </w:numPr>
        <w:ind w:right="-1"/>
        <w:jc w:val="both"/>
        <w:tabs>
          <w:tab w:val="left" w:pos="156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действующих государственных но</w:t>
      </w:r>
      <w:r>
        <w:rPr>
          <w:sz w:val="28"/>
          <w:szCs w:val="28"/>
        </w:rPr>
        <w:t xml:space="preserve">рмативных документов.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713"/>
        <w:numPr>
          <w:ilvl w:val="1"/>
          <w:numId w:val="8"/>
        </w:numPr>
        <w:ind w:left="0" w:right="-1" w:firstLine="851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Настоящи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предусматрива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обеспечение равных условий реализации прав </w:t>
      </w:r>
      <w:r>
        <w:rPr>
          <w:sz w:val="28"/>
          <w:szCs w:val="28"/>
        </w:rPr>
        <w:t xml:space="preserve">владельцев оборудования </w:t>
      </w:r>
      <w:r>
        <w:rPr>
          <w:sz w:val="28"/>
          <w:szCs w:val="28"/>
        </w:rPr>
        <w:t xml:space="preserve">связи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его размещению на </w:t>
      </w:r>
      <w:r>
        <w:rPr>
          <w:sz w:val="28"/>
          <w:szCs w:val="28"/>
        </w:rPr>
        <w:t xml:space="preserve">опорах наружного освещения</w:t>
      </w:r>
      <w:r>
        <w:rPr>
          <w:sz w:val="28"/>
          <w:szCs w:val="28"/>
        </w:rPr>
        <w:t xml:space="preserve"> независимо от их организационно-правовой формы, правовых отношений с владельцем инфраструктуры. Любое ограничение, устранение конкуренции в связи с исполнением настоящи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Порядком</w:t>
      </w:r>
      <w:r>
        <w:rPr>
          <w:sz w:val="28"/>
          <w:szCs w:val="28"/>
        </w:rPr>
        <w:t xml:space="preserve"> </w:t>
        <w:br/>
        <w:t xml:space="preserve">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75" w:right="-1" w:firstLine="0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812" w:right="103" w:firstLine="0"/>
        <w:jc w:val="center"/>
        <w:tabs>
          <w:tab w:val="left" w:pos="1544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2. Порядок согласования переустройства/замены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676"/>
        <w:ind w:left="812" w:right="103" w:firstLine="0"/>
        <w:jc w:val="center"/>
        <w:tabs>
          <w:tab w:val="left" w:pos="1544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опор наружного освещения на опору двойного назначения.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r/>
      <w:r/>
    </w:p>
    <w:p>
      <w:pPr>
        <w:ind w:left="0" w:right="-1" w:firstLine="850"/>
        <w:jc w:val="both"/>
        <w:tabs>
          <w:tab w:val="left" w:pos="156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  <w:t xml:space="preserve">2.1. </w:t>
      </w:r>
      <w:r>
        <w:rPr>
          <w:sz w:val="28"/>
          <w:szCs w:val="28"/>
          <w:highlight w:val="none"/>
        </w:rPr>
        <w:t xml:space="preserve">Основанием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для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рассмотрения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вопроса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согласовании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переустройства/замены опоры наружного освещения на ОДН с целью </w:t>
      </w:r>
      <w:r>
        <w:rPr>
          <w:sz w:val="28"/>
          <w:szCs w:val="28"/>
        </w:rPr>
        <w:t xml:space="preserve">размещения</w:t>
      </w:r>
      <w:r>
        <w:rPr>
          <w:sz w:val="28"/>
          <w:szCs w:val="28"/>
        </w:rPr>
        <w:t xml:space="preserve"> на ней </w:t>
      </w:r>
      <w:r>
        <w:rPr>
          <w:sz w:val="28"/>
          <w:szCs w:val="28"/>
        </w:rPr>
        <w:t xml:space="preserve">средств связи,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указанием адреса, координат планируемой к переустройству опоры, схемы размещения</w:t>
      </w:r>
      <w:r>
        <w:rPr>
          <w:sz w:val="28"/>
          <w:szCs w:val="28"/>
        </w:rPr>
        <w:t xml:space="preserve"> и фотографии опоры </w:t>
      </w:r>
      <w:r>
        <w:rPr>
          <w:sz w:val="28"/>
          <w:szCs w:val="28"/>
        </w:rPr>
        <w:t xml:space="preserve">в адрес: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tabs>
          <w:tab w:val="left" w:pos="156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департамента дорог и благоустройства администрации города Перми;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tabs>
          <w:tab w:val="left" w:pos="1560" w:leader="none"/>
        </w:tabs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государственную инспекцию по охране объектов культурного наследия Пермского края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tabs>
          <w:tab w:val="left" w:pos="1560" w:leader="none"/>
        </w:tabs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государственное краевое учреждение «Центр безопасности дорожного движение Пермского края»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tabs>
          <w:tab w:val="left" w:pos="1560" w:leader="none"/>
        </w:tabs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Перед подачей обращения Заявителю необходимо п</w:t>
      </w:r>
      <w:r>
        <w:rPr>
          <w:sz w:val="28"/>
          <w:szCs w:val="28"/>
        </w:rPr>
        <w:t xml:space="preserve">роверить планируемую к переустройству/замене опору наружного освещения на соответствие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требованиям отраже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нных в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п. 9.6. решения Пермской городской Думы № 277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от 15.12.2020 «Об утверждении правил благоуст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ройства территории город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а Перми»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Департамент доро</w:t>
      </w:r>
      <w:r>
        <w:rPr>
          <w:sz w:val="28"/>
          <w:szCs w:val="28"/>
        </w:rPr>
        <w:t xml:space="preserve">г и благоустройства администр</w:t>
      </w:r>
      <w:r>
        <w:rPr>
          <w:sz w:val="28"/>
          <w:szCs w:val="28"/>
        </w:rPr>
        <w:t xml:space="preserve">ации города Перми совместно с муниципальным бюджетным учреждением города Перми «Горсвет» (далее - МБУ г. Перми «Горсвет») прорабатывают информацию о собственнике планируемой к переустройству опоры, информацию о технической возможности переустройства опоры,</w:t>
      </w:r>
      <w:r>
        <w:rPr>
          <w:sz w:val="28"/>
          <w:szCs w:val="28"/>
        </w:rPr>
        <w:t xml:space="preserve"> информацию о планах текущего, капитального ремонта сетей наружного освещения в месте установки ОДН на ближайший год.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Совместно с муниципальным казённым учреждением «Пермблагоустройство» (далее – МКУ «Пермблагоуствройство») прорабатывают информацию о планах проведения </w:t>
      </w:r>
      <w:r>
        <w:rPr>
          <w:sz w:val="28"/>
          <w:szCs w:val="28"/>
        </w:rPr>
        <w:t xml:space="preserve">текущего, капитального ремонта, а также реконструкции объектов улично-дорожной сети в месте установки ОДН на ближайший год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течение 10 рабочих дней с момента регистрации обращения департамент дорог и благоустройства администрации города Перми рассматривает обращение на соответствие заявленного места Правилам благоустройства территории города П</w:t>
      </w:r>
      <w:r>
        <w:rPr>
          <w:sz w:val="28"/>
          <w:szCs w:val="28"/>
        </w:rPr>
        <w:t xml:space="preserve">ерми, с учетом информации поступившей от МБУ г. Перми «Горсвет» и МКУ «Пермблагоустройство» готовит и направляет</w:t>
      </w:r>
      <w:r>
        <w:rPr>
          <w:sz w:val="28"/>
          <w:szCs w:val="28"/>
        </w:rPr>
        <w:t xml:space="preserve"> письменный ответ о принятом решении Заявителю.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2.3. Г</w:t>
      </w:r>
      <w:r>
        <w:rPr>
          <w:sz w:val="28"/>
          <w:szCs w:val="28"/>
        </w:rPr>
        <w:t xml:space="preserve">осударственная инспекция по охране объектов культурного наследия Пермского края</w:t>
      </w:r>
      <w:r>
        <w:rPr>
          <w:sz w:val="28"/>
          <w:szCs w:val="28"/>
        </w:rPr>
        <w:t xml:space="preserve"> в течение 10 рабочих дней с момента регистрации рассматривает обращение Заявителя </w:t>
      </w:r>
      <w:r>
        <w:rPr>
          <w:sz w:val="28"/>
          <w:szCs w:val="28"/>
        </w:rPr>
        <w:t xml:space="preserve">на предмет зон действия ограничений по условиям охраны объектов культурного наследия, направляет письменный ответ Заявителю.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2.4. Г</w:t>
      </w:r>
      <w:r>
        <w:rPr>
          <w:sz w:val="28"/>
          <w:szCs w:val="28"/>
        </w:rPr>
        <w:t xml:space="preserve">осударственное краевое учреждение «Центр безопасности дорожного движения Пермского края» в течение 10 рабочих дней </w:t>
      </w:r>
      <w:r>
        <w:rPr>
          <w:sz w:val="28"/>
          <w:szCs w:val="28"/>
        </w:rPr>
        <w:t xml:space="preserve">рассматривает обращение Заявителя на предмет безопасности дорожного движения при условии размещения объекта сооружения связи, направляет письменный ответ Заявителю.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2.5. В течение 3 месяцев с момента получения </w:t>
      </w:r>
      <w:r>
        <w:rPr>
          <w:sz w:val="28"/>
          <w:szCs w:val="28"/>
        </w:rPr>
        <w:t xml:space="preserve">положительных решений Департамента дорог и благоустройства администрации города Перми, г</w:t>
      </w:r>
      <w:r>
        <w:rPr>
          <w:sz w:val="28"/>
          <w:szCs w:val="28"/>
        </w:rPr>
        <w:t xml:space="preserve">осударственной инспекции по охране объектов культурного наследия Пермского края, г</w:t>
      </w:r>
      <w:r>
        <w:rPr>
          <w:sz w:val="28"/>
          <w:szCs w:val="28"/>
        </w:rPr>
        <w:t xml:space="preserve">осударственного краевого учреждения «Центр безопасности дорожного движения Пермского края» Заявителю необходимо обратиться </w:t>
        <w:br/>
        <w:t xml:space="preserve">в </w:t>
      </w:r>
      <w:r>
        <w:rPr>
          <w:sz w:val="28"/>
          <w:szCs w:val="28"/>
        </w:rPr>
        <w:t xml:space="preserve">МБУ г. Перми «Горсвет» с целью получения технических условий </w:t>
      </w:r>
      <w:r>
        <w:rPr>
          <w:sz w:val="28"/>
          <w:szCs w:val="28"/>
          <w:highlight w:val="none"/>
          <w14:ligatures w14:val="none"/>
        </w:rPr>
        <w:t xml:space="preserve">для проведения технической подготовки опоры наружного освещения </w:t>
      </w:r>
      <w:r>
        <w:rPr>
          <w:sz w:val="28"/>
          <w:szCs w:val="28"/>
        </w:rPr>
        <w:t xml:space="preserve">и заключения договора о предоставлении права на возмездной основе разместить оборудование связи на опорах наружного освещения находящихся в оперативном управлении </w:t>
      </w:r>
      <w:r>
        <w:rPr>
          <w:sz w:val="28"/>
          <w:szCs w:val="28"/>
        </w:rPr>
        <w:t xml:space="preserve">МБУ г. Перми «Горсвет»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  <w:t xml:space="preserve">2.6. По истечении 3-х месяцев, в случае, если Заявитель не обратился </w:t>
        <w:br/>
        <w:t xml:space="preserve">в МБУ г. Перми «Горсвет» для заключения договора </w:t>
      </w:r>
      <w:r>
        <w:rPr>
          <w:sz w:val="28"/>
          <w:szCs w:val="28"/>
        </w:rPr>
        <w:t xml:space="preserve">о предоставлении права </w:t>
        <w:br/>
        <w:t xml:space="preserve">на возмездной основе разместить оборудование связи на опорах наружного освещения, </w:t>
      </w:r>
      <w:r/>
      <w:r>
        <w:rPr>
          <w:sz w:val="28"/>
          <w:szCs w:val="28"/>
          <w:highlight w:val="none"/>
        </w:rPr>
        <w:t xml:space="preserve">полученные положительные решения д</w:t>
      </w:r>
      <w:r>
        <w:rPr>
          <w:sz w:val="28"/>
          <w:szCs w:val="28"/>
        </w:rPr>
        <w:t xml:space="preserve">епартамента дорог </w:t>
        <w:br/>
        <w:t xml:space="preserve">и благоустройства администрации города Перми,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осударственной инспекции по охране объектов культурного наследия Пермского края, г</w:t>
      </w:r>
      <w:r>
        <w:rPr>
          <w:sz w:val="28"/>
          <w:szCs w:val="28"/>
        </w:rPr>
        <w:t xml:space="preserve">осударственного краевого учреждения «Центр безопасности дорожного движения Пермского края» считаются недействительными.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2.7. П</w:t>
      </w:r>
      <w:r>
        <w:rPr>
          <w:sz w:val="28"/>
          <w:szCs w:val="28"/>
          <w:highlight w:val="none"/>
        </w:rPr>
        <w:t xml:space="preserve">роцедура получения согласований повторяется в аналогичном порядке.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3. </w:t>
      </w:r>
      <w:r>
        <w:rPr>
          <w:b/>
          <w:bCs/>
          <w:sz w:val="28"/>
          <w:szCs w:val="28"/>
          <w:highlight w:val="none"/>
        </w:rPr>
        <w:t xml:space="preserve">Порядок получения технических условий, заключения договора 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на предоставления права размещения оборудования.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При наличии действующих положительных решений </w:t>
      </w:r>
      <w:r>
        <w:rPr>
          <w:sz w:val="28"/>
          <w:szCs w:val="28"/>
        </w:rPr>
        <w:t xml:space="preserve">Заяви</w:t>
      </w:r>
      <w:r>
        <w:rPr>
          <w:sz w:val="28"/>
          <w:szCs w:val="28"/>
        </w:rPr>
        <w:t xml:space="preserve">тель направляет в адрес МБУ г. Перми «Горсвет» заявление на выдачу технических условий и заключения договора о предоставлении права на возмездной основе размещать оборудование связи на опорах наружного освещения с приложением всех полученных согласований.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3.2. В течение 2 рабоч</w:t>
      </w:r>
      <w:r>
        <w:rPr>
          <w:sz w:val="28"/>
          <w:szCs w:val="28"/>
        </w:rPr>
        <w:t xml:space="preserve">их дней с момента регистрации заявления  </w:t>
        <w:br/>
        <w:t xml:space="preserve">МБУ г. Перми «Горсвет» направляет заявку в муниципальное казенное учреждение «Центр бухгалтерского учёта и отчётности» города Перми (далее - МКУ «ЦБУ») для выставления счёта на оплату за выдачу технических условий.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3.3. МКУ «ЦБУ» в течение 2 рабочих дней с момента поступления заявки готовит и направляет в адрес МБУ г. Перми «Горсвет» счёт на оплату.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3.4. В течение 1 рабочего дня МБУ г. Перми «Горсвет» выставляет счет на оплату за выдачу технических условий Заказчику.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3.5. В течение 3 рабочих дней Заказчик производит оплату счёта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3.6. В течение 10 рабочих дней с момента поступления заявления, после поступления оплаты за выдачу технических условий, МБУ г. Перми </w:t>
      </w:r>
      <w:r>
        <w:rPr>
          <w:sz w:val="28"/>
          <w:szCs w:val="28"/>
        </w:rPr>
        <w:t xml:space="preserve">«Горсвет»</w:t>
      </w:r>
      <w:r>
        <w:rPr>
          <w:sz w:val="28"/>
          <w:szCs w:val="28"/>
          <w:highlight w:val="none"/>
          <w14:ligatures w14:val="none"/>
        </w:rPr>
        <w:t xml:space="preserve"> подготавливает и выдает технические условия, подготавливает и подписывает со своей стороны договор о предоставлении права на возмездной основе разместить оборудование связи на опорах наружного освещения.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В случае отсутствия оплаты счёта </w:t>
      </w:r>
      <w:r>
        <w:rPr>
          <w:sz w:val="28"/>
          <w:szCs w:val="28"/>
          <w:highlight w:val="none"/>
          <w14:ligatures w14:val="none"/>
        </w:rPr>
        <w:t xml:space="preserve">МБУ г. Перми </w:t>
      </w:r>
      <w:r>
        <w:rPr>
          <w:sz w:val="28"/>
          <w:szCs w:val="28"/>
        </w:rPr>
        <w:t xml:space="preserve">«Горсвет»</w:t>
      </w:r>
      <w:r>
        <w:rPr>
          <w:sz w:val="28"/>
          <w:szCs w:val="28"/>
          <w:highlight w:val="none"/>
          <w14:ligatures w14:val="none"/>
        </w:rPr>
        <w:t xml:space="preserve"> направляет в адрес Заявителя письменное уведомление об отказе в выдачи технических условий и заключения договора на размещение, по причине отсутствия оплаты.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3.7. Повторное рассмотрение заявления на выдачу технических условий и заключения договора на размещение на опоре осуществляется в аналогичном порядке.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14:ligatures w14:val="none"/>
        </w:rPr>
        <w:t xml:space="preserve">3.8. Оплата по </w:t>
      </w:r>
      <w:r>
        <w:rPr>
          <w:sz w:val="28"/>
          <w:szCs w:val="28"/>
          <w:highlight w:val="none"/>
          <w14:ligatures w14:val="none"/>
        </w:rPr>
        <w:t xml:space="preserve">договору</w:t>
      </w:r>
      <w:r>
        <w:rPr>
          <w:sz w:val="28"/>
          <w:szCs w:val="28"/>
          <w:highlight w:val="none"/>
          <w14:ligatures w14:val="none"/>
        </w:rPr>
        <w:t xml:space="preserve"> о пре</w:t>
      </w:r>
      <w:r>
        <w:rPr>
          <w:sz w:val="28"/>
          <w:szCs w:val="28"/>
          <w:highlight w:val="none"/>
          <w14:ligatures w14:val="none"/>
        </w:rPr>
        <w:t xml:space="preserve">доставлении права на возмездной основе размещать оборудование с</w:t>
      </w:r>
      <w:r>
        <w:rPr>
          <w:sz w:val="28"/>
          <w:szCs w:val="28"/>
          <w:highlight w:val="none"/>
          <w14:ligatures w14:val="none"/>
        </w:rPr>
        <w:t xml:space="preserve">вязи на опорах наружного освещения производится </w:t>
        <w:br/>
        <w:t xml:space="preserve">с момента подписания договора, по тарифу установленному постановлением администрации города Перми на услуги в сфере наружного освещения, оказываемых муниципальными предприятиями и учреждениями города Перми.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left="812" w:right="103" w:firstLine="0"/>
        <w:jc w:val="center"/>
        <w:tabs>
          <w:tab w:val="left" w:pos="1544" w:leader="none"/>
        </w:tabs>
        <w:rPr>
          <w:b/>
          <w:bCs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4. Порядок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согласования разработанного проекта установки ОДН.</w:t>
      </w:r>
      <w:r>
        <w:rPr>
          <w:b/>
          <w:bCs/>
          <w:highlight w:val="none"/>
          <w14:ligatures w14:val="none"/>
        </w:rPr>
      </w:r>
      <w:r>
        <w:rPr>
          <w:b/>
          <w:bCs/>
          <w:highlight w:val="none"/>
          <w14:ligatures w14:val="none"/>
        </w:rPr>
      </w:r>
    </w:p>
    <w:p>
      <w:r/>
      <w:r/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4.1. В соответствии с выданными Техническими условиями и требованиями полученными в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осударственной инспекции по охране объектов культурного наследия Пермского края (при наличии) </w:t>
      </w:r>
      <w:r>
        <w:rPr>
          <w:sz w:val="28"/>
          <w:szCs w:val="28"/>
          <w:highlight w:val="none"/>
        </w:rPr>
        <w:t xml:space="preserve">Заявитель разрабатывает проект, соответствующий </w:t>
      </w:r>
      <w:r>
        <w:rPr>
          <w:sz w:val="28"/>
          <w:szCs w:val="28"/>
          <w:highlight w:val="none"/>
        </w:rPr>
        <w:t xml:space="preserve">требованиям действующих нормативных актов,</w:t>
      </w:r>
      <w:r>
        <w:rPr>
          <w:sz w:val="28"/>
          <w:szCs w:val="28"/>
          <w:highlight w:val="none"/>
        </w:rPr>
        <w:t xml:space="preserve"> с проведением геологических, гидрогеологических, метеорологических условий в месте переустройства/замены опоры наружного освещения на ОДН.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Разрабатывает проект по восстановлению благоустройства территории и направляет на согласование в департамент дорог и благоустройства администрации города Перми.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Готовый проект установки ОДН Заявитель направляет  для согласования в адрес: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МБУ г. Перми «Горсвет» для проверки на соответствие выданным техническим условиям;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осударственной инспекции по охране объектов культурного наследия Пермского края на соблюдение выданным требованиям, в случае необходимости разработки в проектной документации раздела по обеспечению сохранности объекта культурного наследия;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МКУ «Пермблагоустройство»</w:t>
      </w:r>
      <w:r>
        <w:rPr>
          <w:sz w:val="28"/>
          <w:szCs w:val="28"/>
        </w:rPr>
        <w:t xml:space="preserve"> в части проверки наличия в проекте отчета по геологическим, гидрогеологическим, метеорологическим условиям.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pacing w:val="-3"/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4.2. Все на</w:t>
      </w:r>
      <w:r>
        <w:rPr>
          <w:sz w:val="28"/>
          <w:szCs w:val="28"/>
          <w:highlight w:val="none"/>
        </w:rPr>
        <w:t xml:space="preserve">правленные Заявителем проекты рассматриваются исполнителями в течение 10 рабочих дней с момента поступления. При выявлении замечания направляются Заявителю в письменном виде. При отсутствии замечаний проект выдается Заявителю с отметкой о его согласовании.</w:t>
      </w:r>
      <w:r>
        <w:rPr>
          <w:spacing w:val="-3"/>
          <w:sz w:val="28"/>
          <w:szCs w:val="28"/>
          <w:highlight w:val="none"/>
          <w14:ligatures w14:val="none"/>
        </w:rPr>
      </w:r>
      <w:r>
        <w:rPr>
          <w:spacing w:val="-3"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4.3. При наличии замечаний Заявитель направляет исправленный Проект на повторное согласование. Срок согласования в этом случае составляет 5 рабочих дней.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5. </w:t>
      </w:r>
      <w:r>
        <w:rPr>
          <w:b/>
          <w:bCs/>
          <w:sz w:val="28"/>
          <w:szCs w:val="28"/>
          <w:highlight w:val="none"/>
        </w:rPr>
        <w:t xml:space="preserve">Подписание 3-х стороннего договора </w:t>
      </w:r>
      <w:r>
        <w:rPr>
          <w:b/>
          <w:bCs/>
          <w:sz w:val="28"/>
          <w:szCs w:val="28"/>
        </w:rPr>
        <w:t xml:space="preserve">на прокладку и эксплуатацию инженерных коммуникаций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границах полосы отвода автомобильных дорог</w:t>
      </w:r>
      <w:r>
        <w:rPr>
          <w:b/>
          <w:bCs/>
          <w:sz w:val="28"/>
          <w:szCs w:val="28"/>
          <w:highlight w:val="none"/>
        </w:rPr>
        <w:t xml:space="preserve">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85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Согласование земляных работ.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Основанием для заключения 3-х стороннего дог</w:t>
      </w:r>
      <w:r>
        <w:rPr>
          <w:sz w:val="28"/>
          <w:szCs w:val="28"/>
        </w:rPr>
        <w:t xml:space="preserve">овора </w:t>
      </w:r>
      <w:r>
        <w:rPr>
          <w:sz w:val="28"/>
          <w:szCs w:val="28"/>
        </w:rPr>
        <w:t xml:space="preserve">на прокладку и эксплуатацию инженерных коммуникаций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границах полосы отвода автомобильных дорог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письменное </w:t>
      </w:r>
      <w:r>
        <w:rPr>
          <w:sz w:val="28"/>
        </w:rPr>
        <w:t xml:space="preserve">обращение Заявителя в адрес </w:t>
        <w:br/>
      </w:r>
      <w:r>
        <w:rPr>
          <w:sz w:val="28"/>
          <w:szCs w:val="28"/>
        </w:rPr>
        <w:t xml:space="preserve">МКУ «Пермблагоустройство», с приложением полученных согласований</w:t>
      </w:r>
      <w:r>
        <w:rPr>
          <w:sz w:val="28"/>
          <w:szCs w:val="28"/>
        </w:rPr>
        <w:t xml:space="preserve">, подписанного с МБУ г. Перми «Горсвет» договора о предоставлении права на возмездной основе размещать оборудование связи, согласованного проекта благоустройства, согласованного проекта установки ОДН</w:t>
      </w:r>
      <w:r>
        <w:rPr>
          <w:sz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</w:rPr>
        <w:t xml:space="preserve">5.1.1. </w:t>
      </w:r>
      <w:r>
        <w:rPr>
          <w:sz w:val="28"/>
          <w:szCs w:val="28"/>
        </w:rPr>
        <w:t xml:space="preserve">МКУ «Пермблагоустройство»</w:t>
      </w:r>
      <w:r>
        <w:rPr>
          <w:sz w:val="28"/>
          <w:szCs w:val="28"/>
        </w:rPr>
        <w:t xml:space="preserve"> в течение 5 рабочих дней подготавливает проект 3-х стороннего договора </w:t>
      </w:r>
      <w:r>
        <w:rPr>
          <w:sz w:val="28"/>
          <w:szCs w:val="28"/>
        </w:rPr>
        <w:t xml:space="preserve">на прокладку и эксплуатацию инженерных коммуникаций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границах полосы отвода автомобильных дорог</w:t>
      </w:r>
      <w:r>
        <w:rPr>
          <w:sz w:val="28"/>
          <w:szCs w:val="28"/>
        </w:rPr>
        <w:t xml:space="preserve"> и направляет его в электронном виде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МБУ г. Перми «Горсвет» </w:t>
      </w:r>
      <w:r>
        <w:rPr>
          <w:sz w:val="28"/>
          <w:szCs w:val="28"/>
        </w:rPr>
        <w:t xml:space="preserve">для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5.1.2. </w:t>
      </w:r>
      <w:r>
        <w:rPr>
          <w:sz w:val="28"/>
          <w:szCs w:val="28"/>
        </w:rPr>
        <w:t xml:space="preserve">МБУ г. Перми «Горсвет»</w:t>
      </w:r>
      <w:r>
        <w:rPr>
          <w:sz w:val="28"/>
          <w:szCs w:val="28"/>
        </w:rPr>
        <w:t xml:space="preserve"> в течение 3-х рабочих дней подписывает договор в электронном виде и направляет </w:t>
      </w:r>
      <w:r>
        <w:rPr>
          <w:sz w:val="28"/>
          <w:szCs w:val="28"/>
        </w:rPr>
        <w:t xml:space="preserve">в электронном виде в </w:t>
        <w:br/>
      </w:r>
      <w:r>
        <w:rPr>
          <w:sz w:val="28"/>
          <w:szCs w:val="28"/>
        </w:rPr>
        <w:t xml:space="preserve">МКУ «Пермблагоустройство»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</w:rPr>
        <w:t xml:space="preserve">5.1.3. МКУ «Пермблагоустройство» в течение 3-х рабочих дней подписывает договор со своей стороны.</w:t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</w:rPr>
        <w:t xml:space="preserve">5.1.4. Подписание 3-х стороннего договора Заявителем</w:t>
      </w:r>
      <w:r>
        <w:rPr>
          <w:sz w:val="28"/>
        </w:rPr>
        <w:t xml:space="preserve"> производится в течение 3-х рабочих дней с момента получения договора.</w:t>
      </w:r>
      <w:r>
        <w:rPr>
          <w:sz w:val="28"/>
          <w:szCs w:val="28"/>
        </w:rPr>
      </w:r>
      <w:r/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5.1.5. </w:t>
      </w:r>
      <w:r>
        <w:rPr>
          <w:sz w:val="28"/>
        </w:rPr>
        <w:t xml:space="preserve">В случае уклонения Заявителя от подписания договора, соответствующее техническое условие считается аннулированным.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5.2. Параллельно с процессом подписания 3-х стороннего договора Заявитель направляет письмо в соответствующую администрацию района о включении</w:t>
      </w:r>
      <w:r>
        <w:rPr>
          <w:sz w:val="28"/>
          <w:szCs w:val="28"/>
          <w:highlight w:val="none"/>
        </w:rPr>
        <w:t xml:space="preserve"> в </w:t>
      </w:r>
      <w:r>
        <w:rPr>
          <w:sz w:val="28"/>
          <w:szCs w:val="28"/>
          <w:highlight w:val="none"/>
        </w:rPr>
        <w:t xml:space="preserve">Сводный план производства земляных работ по району города Перми, в течение 15 рабочих дней получает ответ о включении в план либо отказе включения в план с указанием причин отказа.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5.3. Согласовывает проведение земляных работ с сетевыми организациями.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5.4</w:t>
      </w:r>
      <w:r>
        <w:rPr>
          <w:sz w:val="28"/>
          <w:szCs w:val="28"/>
          <w:highlight w:val="none"/>
        </w:rPr>
        <w:t xml:space="preserve">. Для получения согласования открытия земляных работ Заявителю необходимо направить в департамент дорог и благоустройства администрации города Перми письмо с приложением полного пакета документов указанных </w:t>
        <w:br/>
        <w:t xml:space="preserve">в </w:t>
      </w:r>
      <w:r>
        <w:rPr>
          <w:sz w:val="28"/>
          <w:szCs w:val="28"/>
          <w:highlight w:val="none"/>
        </w:rPr>
        <w:t xml:space="preserve">постановлении администрации города Перми от 22.02.2008 № 129 </w:t>
        <w:br/>
        <w:t xml:space="preserve">«Об утверждении Порядка координации, планирования и выдачи разрешений на производство земляных работ на территории города Перми» (далее – Постановление № 129).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5.5. В течение 10 рабочих дней департамент дорог и благоустройства администрации города Перми направляет в адрес Заявителя подписанную карточку согласований, согласно Приложению № 1 Постановления № 129, либо направляет мотивированный отказ в подписании.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5.6. </w:t>
      </w:r>
      <w:r>
        <w:rPr>
          <w:sz w:val="28"/>
          <w:szCs w:val="28"/>
        </w:rPr>
        <w:t xml:space="preserve">При наличии замечаний Заявитель направляет исправленный пакет документов на повторное согласование. Срок согласования в этом случае состав</w:t>
      </w:r>
      <w:r>
        <w:rPr>
          <w:sz w:val="28"/>
          <w:szCs w:val="28"/>
          <w:highlight w:val="none"/>
        </w:rPr>
        <w:t xml:space="preserve">ляет 10 рабочих дней.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5.7. Срок получения разрешения на производство земляных работ в соответствующей администрации района города Перми - 10 рабочих дней.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6. Подготовка и проведение работ по переустройству/замены опоры.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6.1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Перед началом проведения работ по переустройству/замене опоры наружного освещения </w:t>
      </w:r>
      <w:r>
        <w:rPr>
          <w:sz w:val="28"/>
          <w:szCs w:val="28"/>
          <w:highlight w:val="none"/>
        </w:rPr>
        <w:t xml:space="preserve">Заявитель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обязан </w:t>
      </w:r>
      <w:r>
        <w:rPr>
          <w:sz w:val="28"/>
          <w:szCs w:val="28"/>
          <w:highlight w:val="none"/>
        </w:rPr>
        <w:t xml:space="preserve">получить </w:t>
      </w:r>
      <w:r>
        <w:rPr>
          <w:sz w:val="28"/>
          <w:szCs w:val="28"/>
          <w:highlight w:val="none"/>
        </w:rPr>
        <w:t xml:space="preserve">разрешение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проведение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работ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охранной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зоне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линий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наружного освещения.</w:t>
      </w:r>
      <w:bookmarkStart w:id="0" w:name="undefined"/>
      <w:r>
        <w:rPr>
          <w:sz w:val="28"/>
          <w:szCs w:val="28"/>
          <w:highlight w:val="none"/>
        </w:rPr>
      </w:r>
      <w:bookmarkEnd w:id="0"/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6.2. Разрешение выдается МБУ г. Перми «Горсвет»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срок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позднее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5 рабочих дней</w:t>
      </w:r>
      <w:r>
        <w:rPr>
          <w:sz w:val="28"/>
          <w:szCs w:val="28"/>
          <w:highlight w:val="none"/>
        </w:rPr>
        <w:t xml:space="preserve"> с </w:t>
      </w:r>
      <w:r>
        <w:rPr>
          <w:sz w:val="28"/>
          <w:szCs w:val="28"/>
          <w:highlight w:val="none"/>
        </w:rPr>
        <w:t xml:space="preserve">момента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получения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запроса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6.3. П</w:t>
      </w:r>
      <w:r>
        <w:rPr>
          <w:sz w:val="28"/>
          <w:szCs w:val="28"/>
          <w:highlight w:val="none"/>
        </w:rPr>
        <w:t xml:space="preserve">осле завершения установки ОДН, Заявитель обязан подписать акт приема-передачи с МБУ г. Перми «Горсвет» не позднее 10 рабочих дней с момента получения разрешения на проведение работ МБУ г. Перми «Горсвет».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676"/>
        <w:ind w:left="812" w:right="103" w:firstLine="0"/>
        <w:jc w:val="center"/>
        <w:tabs>
          <w:tab w:val="left" w:pos="1544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Требования к размещаемому оборудованию.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r/>
      <w:r/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7.1. </w:t>
      </w:r>
      <w:r>
        <w:rPr>
          <w:sz w:val="28"/>
          <w:szCs w:val="28"/>
        </w:rPr>
        <w:t xml:space="preserve">Обязательным условием законного </w:t>
      </w:r>
      <w:r>
        <w:rPr>
          <w:sz w:val="28"/>
          <w:szCs w:val="28"/>
        </w:rPr>
        <w:t xml:space="preserve">размещения радио передающего оборудования на </w:t>
      </w:r>
      <w:r>
        <w:rPr>
          <w:sz w:val="28"/>
          <w:szCs w:val="28"/>
        </w:rPr>
        <w:t xml:space="preserve">опоре наружного освещения</w:t>
      </w:r>
      <w:r>
        <w:rPr>
          <w:sz w:val="28"/>
          <w:szCs w:val="28"/>
        </w:rPr>
        <w:t xml:space="preserve"> является наличие у владельца оборудования следующих документов: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7.1.2. Разрешение на использование радиочастот или радиочастотных каналов, выданное Управлением Федеральной службы по надзору в сфере связи, информационных технологий и массовых коммуникаций по </w:t>
      </w:r>
      <w:r>
        <w:rPr>
          <w:sz w:val="28"/>
          <w:szCs w:val="28"/>
        </w:rPr>
        <w:t xml:space="preserve">городу Перми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7.1.3. </w:t>
      </w:r>
      <w:r>
        <w:rPr>
          <w:sz w:val="28"/>
          <w:szCs w:val="28"/>
        </w:rPr>
        <w:t xml:space="preserve">Санитарно-эпидемиологическое заключение о соответствии проектной документации санитарно-эпидемиологическим правилам и нормативам - (Р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), выданное Управлением Федеральной службы по надзору в сфере защиты прав потребителей и благополучия человека по городу Перми </w:t>
      </w:r>
      <w:r>
        <w:rPr>
          <w:sz w:val="28"/>
          <w:szCs w:val="28"/>
        </w:rPr>
        <w:t xml:space="preserve">с учетом</w:t>
      </w:r>
      <w:r>
        <w:rPr>
          <w:sz w:val="28"/>
          <w:szCs w:val="28"/>
        </w:rPr>
        <w:t xml:space="preserve"> санитарно-эпидемиологически</w:t>
      </w:r>
      <w:r>
        <w:rPr>
          <w:sz w:val="28"/>
          <w:szCs w:val="28"/>
        </w:rPr>
        <w:t xml:space="preserve">х норм</w:t>
      </w:r>
      <w:r>
        <w:rPr>
          <w:sz w:val="28"/>
          <w:szCs w:val="28"/>
        </w:rPr>
        <w:t xml:space="preserve"> СанПиН 2.1.8/2.2.4.1190-03 «Гигиеническая требование к размещению и эксплуатации средств сухопутной подвижной радиосвязи»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СанПиН 2.1.8/2.2.4.1383-03 «Гигиенические требования к размещению и эксплуатации передающих радиотехнических объектов», СанПиН 2.2.1/2.1.1.1200-03 «Санитарно-защитные зоны и санитарная классификация предприятий</w:t>
      </w:r>
      <w:r>
        <w:rPr>
          <w:sz w:val="28"/>
          <w:szCs w:val="28"/>
        </w:rPr>
        <w:t xml:space="preserve">, сооружений и иных объектов»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676"/>
        <w:ind w:left="812" w:right="103" w:firstLine="0"/>
        <w:jc w:val="center"/>
        <w:tabs>
          <w:tab w:val="left" w:pos="1544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Требования по эксплуатации оборудования.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r/>
      <w:r/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Обязательным условием законной эксплуатац</w:t>
      </w:r>
      <w:r>
        <w:rPr>
          <w:sz w:val="28"/>
          <w:szCs w:val="28"/>
        </w:rPr>
        <w:t xml:space="preserve">ии на </w:t>
      </w:r>
      <w:bookmarkStart w:id="0" w:name="undefined"/>
      <w:r>
        <w:rPr>
          <w:sz w:val="28"/>
          <w:szCs w:val="28"/>
        </w:rPr>
        <w:t xml:space="preserve">опоре двойного назначения оборудования связи,</w:t>
      </w:r>
      <w:r>
        <w:rPr>
          <w:sz w:val="28"/>
          <w:szCs w:val="28"/>
        </w:rPr>
        <w:t xml:space="preserve"> передающих радиотехнических объектов (далее -ПРТО)</w:t>
      </w:r>
      <w:r>
        <w:rPr>
          <w:sz w:val="28"/>
          <w:szCs w:val="28"/>
        </w:rPr>
        <w:t xml:space="preserve"> является наличие у владельца оборудования следующих документов: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8.1. Протокол инструментальных замеров составленный на размещаемые средства связи (ПРТО) независимой лабораторией и направленный в</w:t>
      </w:r>
      <w:r>
        <w:rPr>
          <w:sz w:val="28"/>
          <w:szCs w:val="28"/>
        </w:rPr>
        <w:t xml:space="preserve"> Управление Федеральной службы по надзору в сфере защиты прав потребителей и благополучия человека по городу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675"/>
        <w:jc w:val="both"/>
        <w:tabs>
          <w:tab w:val="left" w:pos="156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8.2. </w:t>
      </w:r>
      <w:r>
        <w:rPr>
          <w:sz w:val="28"/>
          <w:szCs w:val="28"/>
          <w:highlight w:val="none"/>
        </w:rPr>
        <w:t xml:space="preserve">Свидетельство о регистрации РЭС, выданное Управлением Федеральной службы по надзору в сфере связи, информационных технологий и массовых коммуникаций по </w:t>
      </w:r>
      <w:r>
        <w:rPr>
          <w:sz w:val="28"/>
          <w:szCs w:val="28"/>
          <w:highlight w:val="none"/>
        </w:rPr>
        <w:t xml:space="preserve">городу Перми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675"/>
        <w:jc w:val="both"/>
        <w:tabs>
          <w:tab w:val="left" w:pos="156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8.3.</w:t>
        <w:tab/>
        <w:t xml:space="preserve">Установленная опора двойного назначения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должны иметь маркировку.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</w:rPr>
        <w:t xml:space="preserve">Маркировка должна быть выполнена </w:t>
      </w:r>
      <w:r>
        <w:rPr>
          <w:sz w:val="28"/>
          <w:szCs w:val="28"/>
          <w:highlight w:val="none"/>
        </w:rPr>
        <w:t xml:space="preserve">в виде нанесения QR-кода и располагаться на информационной наклейке в </w:t>
      </w:r>
      <w:r>
        <w:rPr>
          <w:sz w:val="28"/>
          <w:szCs w:val="28"/>
          <w:highlight w:val="none"/>
        </w:rPr>
        <w:t xml:space="preserve">нижней части </w:t>
      </w:r>
      <w:r>
        <w:rPr>
          <w:sz w:val="28"/>
          <w:szCs w:val="28"/>
          <w:highlight w:val="none"/>
        </w:rPr>
        <w:t xml:space="preserve">опоры</w:t>
      </w:r>
      <w:r>
        <w:rPr>
          <w:sz w:val="28"/>
          <w:szCs w:val="28"/>
          <w:highlight w:val="none"/>
        </w:rPr>
        <w:t xml:space="preserve"> с </w:t>
      </w:r>
      <w:r>
        <w:rPr>
          <w:sz w:val="28"/>
          <w:szCs w:val="28"/>
          <w:highlight w:val="none"/>
        </w:rPr>
        <w:t xml:space="preserve">возможностью сканирования QR-кода без использования лестниц или специальных подъемников.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1559" w:right="-1" w:hanging="850"/>
        <w:jc w:val="both"/>
        <w:tabs>
          <w:tab w:val="left" w:pos="156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8.3.1.</w:t>
      </w:r>
      <w:r>
        <w:rPr>
          <w:sz w:val="28"/>
          <w:szCs w:val="28"/>
          <w:highlight w:val="none"/>
        </w:rPr>
        <w:tab/>
        <w:t xml:space="preserve">В QR-коде должна быть закодирована справочная информация: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1559" w:right="-1" w:hanging="850"/>
        <w:jc w:val="both"/>
        <w:tabs>
          <w:tab w:val="left" w:pos="156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8.3.1.1</w:t>
      </w:r>
      <w:r>
        <w:rPr>
          <w:sz w:val="28"/>
          <w:szCs w:val="28"/>
          <w:highlight w:val="none"/>
        </w:rPr>
        <w:t xml:space="preserve"> контактные данные арендатора опоры (оператора или инфраструктурного оператора) с указанием контактных телефонов и электронной почты.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709" w:right="-1" w:firstLine="0"/>
        <w:jc w:val="both"/>
        <w:tabs>
          <w:tab w:val="left" w:pos="1560" w:leader="none"/>
        </w:tabs>
        <w:rPr>
          <w:sz w:val="28"/>
          <w:szCs w:val="28"/>
          <w:highlight w:val="none"/>
          <w14:ligatures w14:val="none"/>
        </w:rPr>
      </w:pPr>
      <w:r>
        <w:rPr>
          <w:b w:val="0"/>
          <w:bCs w:val="0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</w:rPr>
        <w:t xml:space="preserve">9. Требования к установке и внешнему виду ОДН.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9.1.</w:t>
      </w:r>
      <w:r>
        <w:rPr>
          <w:sz w:val="28"/>
          <w:szCs w:val="28"/>
        </w:rPr>
        <w:tab/>
        <w:t xml:space="preserve">Типовые варианты визуализации опор двойного назначения указаны в Приложении к настоящ</w:t>
      </w:r>
      <w:r>
        <w:rPr>
          <w:sz w:val="28"/>
          <w:szCs w:val="28"/>
        </w:rPr>
        <w:t xml:space="preserve">ему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9.2.</w:t>
      </w:r>
      <w:r>
        <w:rPr>
          <w:sz w:val="28"/>
          <w:szCs w:val="28"/>
        </w:rPr>
        <w:tab/>
        <w:t xml:space="preserve"> Максимально допустимая высота </w:t>
      </w:r>
      <w:r>
        <w:rPr>
          <w:sz w:val="28"/>
          <w:szCs w:val="28"/>
        </w:rPr>
        <w:t xml:space="preserve">опоры двойного назначения устанавливаемая на территории города Перми</w:t>
      </w:r>
      <w:r>
        <w:rPr>
          <w:sz w:val="28"/>
          <w:szCs w:val="28"/>
        </w:rPr>
        <w:t xml:space="preserve"> должна быть не выше 30 метров, вдоль автомобильных трасс допускается установка опор двойного назначения не выше 40 метров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9.3.</w:t>
      </w:r>
      <w:r>
        <w:rPr>
          <w:sz w:val="28"/>
          <w:szCs w:val="28"/>
        </w:rPr>
        <w:tab/>
        <w:t xml:space="preserve">В одном квартале не допускается установка </w:t>
      </w:r>
      <w:r>
        <w:rPr>
          <w:sz w:val="28"/>
          <w:szCs w:val="28"/>
        </w:rPr>
        <w:t xml:space="preserve">двух опор двойного назначения (антенно-мачтовых сооружений).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9.4.</w:t>
      </w:r>
      <w:r>
        <w:rPr>
          <w:sz w:val="28"/>
          <w:szCs w:val="28"/>
        </w:rPr>
        <w:tab/>
        <w:t xml:space="preserve">На </w:t>
      </w:r>
      <w:r>
        <w:rPr>
          <w:sz w:val="28"/>
          <w:szCs w:val="28"/>
        </w:rPr>
        <w:t xml:space="preserve">опор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двойного назначения</w:t>
      </w:r>
      <w:r>
        <w:rPr>
          <w:sz w:val="28"/>
          <w:szCs w:val="28"/>
        </w:rPr>
        <w:t xml:space="preserve"> не должно быть следов коррозии. Для защиты от коррозии все металлоконструкции должны быть оцинкованы или иметь защитное полимерное покрытие, соответствовать требованиям </w:t>
        <w:br/>
      </w:r>
      <w:r>
        <w:rPr>
          <w:sz w:val="28"/>
          <w:szCs w:val="28"/>
        </w:rPr>
        <w:t xml:space="preserve">ГОСТ 9.307-2021 «Межгосударственный стандарт. </w:t>
      </w:r>
      <w:r>
        <w:rPr>
          <w:sz w:val="28"/>
          <w:szCs w:val="28"/>
        </w:rPr>
        <w:t xml:space="preserve">Единая система защиты от коррозии и старения. ПОКРЫТИЯ ЦИНКОВЫЕ ГОРЯЧИЕ. Общие требования и методы контроля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ГОСТ Р 71949-2025 </w:t>
      </w:r>
      <w:r>
        <w:rPr>
          <w:sz w:val="28"/>
          <w:szCs w:val="28"/>
        </w:rPr>
        <w:t xml:space="preserve">«Национальный стандарт Российской Федерации. Конструкции опорные антенных сооружений объектов связи. Правила приемки работ и эксплуатации»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9.5.</w:t>
      </w:r>
      <w:r>
        <w:rPr>
          <w:sz w:val="28"/>
          <w:szCs w:val="28"/>
        </w:rPr>
        <w:tab/>
        <w:t xml:space="preserve">Оборудование, включая крепеж, должно иметь цвет опоры (серый). В верхней 1/3 части ОДН</w:t>
      </w:r>
      <w:r>
        <w:rPr>
          <w:sz w:val="28"/>
          <w:szCs w:val="28"/>
        </w:rPr>
        <w:t xml:space="preserve"> с размещением оборудования связи</w:t>
      </w:r>
      <w:r>
        <w:rPr>
          <w:sz w:val="28"/>
          <w:szCs w:val="28"/>
        </w:rPr>
        <w:t xml:space="preserve"> допускается размещение оборудования более светлых тонов серого или белого цвета.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9.6.</w:t>
      </w:r>
      <w:r>
        <w:rPr>
          <w:sz w:val="28"/>
          <w:szCs w:val="28"/>
        </w:rPr>
        <w:tab/>
        <w:t xml:space="preserve">Монтаж кабельных трасс (фидер РРС, ВЧ, оптические кабели, электрические кабели и т.д.) прокладывать внутри тела ОДН</w:t>
      </w:r>
      <w:r>
        <w:rPr>
          <w:sz w:val="28"/>
          <w:szCs w:val="28"/>
        </w:rPr>
        <w:t xml:space="preserve"> с размещением оборудования связи</w:t>
      </w:r>
      <w:r>
        <w:rPr>
          <w:sz w:val="28"/>
          <w:szCs w:val="28"/>
        </w:rPr>
        <w:t xml:space="preserve">. В исключительных случаях </w:t>
      </w:r>
      <w:r>
        <w:rPr>
          <w:sz w:val="28"/>
          <w:szCs w:val="28"/>
        </w:rPr>
        <w:t xml:space="preserve">допускается монтаж кабельных трасс по внешней стороне ОДН</w:t>
      </w:r>
      <w:r>
        <w:rPr>
          <w:sz w:val="28"/>
          <w:szCs w:val="28"/>
        </w:rPr>
        <w:t xml:space="preserve">, при условии покраски проложенных кабелей и элементов крепления в цвет ОДН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9.7.</w:t>
      </w:r>
      <w:r>
        <w:rPr>
          <w:sz w:val="28"/>
          <w:szCs w:val="28"/>
        </w:rPr>
        <w:tab/>
        <w:t xml:space="preserve">Использовать кабели без петель запаса, с минимально допустимыми радиусами изгиба.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9.8.</w:t>
      </w:r>
      <w:r>
        <w:rPr>
          <w:sz w:val="28"/>
          <w:szCs w:val="28"/>
        </w:rPr>
        <w:tab/>
        <w:t xml:space="preserve">Оборудование должно быть сгруппировано в одной горизонтальной плоскости по габаритам и расположено симметрично друг к другу относительно оси опоры.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9.9.</w:t>
      </w:r>
      <w:r>
        <w:rPr>
          <w:sz w:val="28"/>
          <w:szCs w:val="28"/>
        </w:rPr>
        <w:tab/>
        <w:t xml:space="preserve">Габаритные размеры климатических шкафов для размещения оборудования не должны превышать значений </w:t>
      </w:r>
      <w:r>
        <w:rPr>
          <w:sz w:val="28"/>
          <w:szCs w:val="28"/>
        </w:rPr>
        <w:t xml:space="preserve">800мм х 900мм х 1000мм.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9.10.</w:t>
      </w:r>
      <w:r>
        <w:rPr>
          <w:sz w:val="28"/>
          <w:szCs w:val="28"/>
        </w:rPr>
        <w:tab/>
        <w:t xml:space="preserve">На </w:t>
      </w:r>
      <w:r>
        <w:rPr>
          <w:sz w:val="28"/>
          <w:szCs w:val="28"/>
        </w:rPr>
        <w:t xml:space="preserve">опор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двойного назначения </w:t>
      </w:r>
      <w:r>
        <w:rPr>
          <w:sz w:val="28"/>
          <w:szCs w:val="28"/>
        </w:rPr>
        <w:t xml:space="preserve">высотой до 16 метров допускается размещать не более двух климатических шкафов, рисунок № 1 </w:t>
      </w:r>
      <w:r>
        <w:rPr>
          <w:sz w:val="28"/>
          <w:szCs w:val="28"/>
        </w:rPr>
        <w:t xml:space="preserve">Приложения к настоящ</w:t>
      </w:r>
      <w:r>
        <w:rPr>
          <w:sz w:val="28"/>
          <w:szCs w:val="28"/>
        </w:rPr>
        <w:t xml:space="preserve">ему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9.11.</w:t>
      </w:r>
      <w:r>
        <w:rPr>
          <w:sz w:val="28"/>
          <w:szCs w:val="28"/>
        </w:rPr>
        <w:tab/>
        <w:t xml:space="preserve">На </w:t>
      </w:r>
      <w:r>
        <w:rPr>
          <w:sz w:val="28"/>
          <w:szCs w:val="28"/>
        </w:rPr>
        <w:t xml:space="preserve">опор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двойного назначения </w:t>
      </w:r>
      <w:r>
        <w:rPr>
          <w:sz w:val="28"/>
          <w:szCs w:val="28"/>
        </w:rPr>
        <w:t xml:space="preserve">высотой до 30 метров допускается размещать </w:t>
      </w:r>
      <w:r>
        <w:rPr>
          <w:sz w:val="28"/>
          <w:szCs w:val="28"/>
        </w:rPr>
        <w:t xml:space="preserve">не более четырех</w:t>
      </w:r>
      <w:r>
        <w:rPr>
          <w:sz w:val="28"/>
          <w:szCs w:val="28"/>
        </w:rPr>
        <w:t xml:space="preserve"> климатических шкафов, рисунок № 2 </w:t>
      </w:r>
      <w:r>
        <w:rPr>
          <w:sz w:val="28"/>
          <w:szCs w:val="28"/>
        </w:rPr>
        <w:t xml:space="preserve">Приложения к настоящ</w:t>
      </w:r>
      <w:r>
        <w:rPr>
          <w:sz w:val="28"/>
          <w:szCs w:val="28"/>
        </w:rPr>
        <w:t xml:space="preserve">ему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9.12. В границах городского центра к</w:t>
      </w:r>
      <w:r>
        <w:rPr>
          <w:sz w:val="28"/>
          <w:szCs w:val="28"/>
        </w:rPr>
        <w:t xml:space="preserve">амуфлировать оборудование/элементы комплекса оборудования (например, использовать цилиндрические антенны или радиопрозрачные кожухи для антенн, радиоблоков и другого оборудования), рисунок № 3, № 4 </w:t>
      </w:r>
      <w:r>
        <w:rPr>
          <w:sz w:val="28"/>
          <w:szCs w:val="28"/>
        </w:rPr>
        <w:t xml:space="preserve">Приложения к настоящ</w:t>
      </w:r>
      <w:r>
        <w:rPr>
          <w:sz w:val="28"/>
          <w:szCs w:val="28"/>
        </w:rPr>
        <w:t xml:space="preserve">ему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9.13. </w:t>
      </w:r>
      <w:r>
        <w:rPr>
          <w:sz w:val="28"/>
          <w:szCs w:val="28"/>
        </w:rPr>
        <w:t xml:space="preserve">По согласованию с департаментом дорог и благоустройства администрации города Перми допускается размещение части элементов комплекса оборудования вне </w:t>
      </w:r>
      <w:r>
        <w:rPr>
          <w:sz w:val="28"/>
          <w:szCs w:val="28"/>
        </w:rPr>
        <w:t xml:space="preserve">опоры освещения с размещением оборудования связи</w:t>
      </w:r>
      <w:r>
        <w:rPr>
          <w:sz w:val="28"/>
          <w:szCs w:val="28"/>
        </w:rPr>
        <w:t xml:space="preserve">, за исключением антенно-фидерных устройств.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9.14. Возможные варианты размещения оборудования вне </w:t>
      </w:r>
      <w:r>
        <w:rPr>
          <w:sz w:val="28"/>
          <w:szCs w:val="28"/>
        </w:rPr>
        <w:t xml:space="preserve">опоры освещения с размещением оборудования связи</w:t>
      </w:r>
      <w:r>
        <w:rPr>
          <w:sz w:val="28"/>
          <w:szCs w:val="28"/>
        </w:rPr>
        <w:t xml:space="preserve">, рисунок № 5 </w:t>
      </w:r>
      <w:r>
        <w:rPr>
          <w:sz w:val="28"/>
          <w:szCs w:val="28"/>
        </w:rPr>
        <w:t xml:space="preserve">Приложения к настоящ</w:t>
      </w:r>
      <w:r>
        <w:rPr>
          <w:sz w:val="28"/>
          <w:szCs w:val="28"/>
        </w:rPr>
        <w:t xml:space="preserve">ему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1417" w:right="0" w:hanging="567"/>
        <w:jc w:val="both"/>
        <w:tabs>
          <w:tab w:val="left" w:pos="1559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9.14.1. в телекоммуникационных колодцах или подземных дата центрах, расположенных ниже уровня земли;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1417" w:right="0" w:hanging="567"/>
        <w:jc w:val="both"/>
        <w:tabs>
          <w:tab w:val="left" w:pos="1559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9.14.2. в климатических шкафах на улице, в специально отведенных технологических зонах;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1417" w:right="0" w:hanging="567"/>
        <w:jc w:val="both"/>
        <w:tabs>
          <w:tab w:val="left" w:pos="1559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9.14.3. в телекоммуникационных помещениях.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9.15. Контроль качества производства работ в ходе строительства опоры двойного назначения должен осуществлять Заявитель.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</w:rPr>
        <w:t xml:space="preserve">10. Требования к содержанию опор двойного назначения.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10.1. После ввода в эксплуатацию опоры двойного назначения ответственностью собств</w:t>
      </w:r>
      <w:r>
        <w:rPr>
          <w:sz w:val="28"/>
          <w:szCs w:val="28"/>
        </w:rPr>
        <w:t xml:space="preserve">енника размещенного на ОДН оборудования связи является планово-профилактическое обслуживание ОДН, согласно плану-графику технических осмотров включающим проведение контрольных замеров сопротивления заземления, в соответствие с требова</w:t>
      </w:r>
      <w:r>
        <w:rPr>
          <w:sz w:val="28"/>
          <w:szCs w:val="28"/>
        </w:rPr>
        <w:t xml:space="preserve">ниями </w:t>
      </w:r>
      <w:r>
        <w:rPr>
          <w:sz w:val="28"/>
          <w:szCs w:val="28"/>
        </w:rPr>
        <w:t xml:space="preserve">ГОСТ Р 71949-2025. «Национальный стандарт Российской Федерации. Конструкции опорные антенных сооружений объектов связи. Правила приемки работ и эксплуатации»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9.2. Контроль и ответственность за сроком службы наиболее употребительных деталей, оборудования и отдельных конструкций опоры двойного назначения лежит на собственнике оборудования связи (оператора связи, инфраструктурного оператора).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9.3. Текущий ремонт, замена деталей, проведение капитального ремонта, демонтаж установленной опоры двойного назначения производится за счет средств </w:t>
      </w:r>
      <w:r>
        <w:rPr>
          <w:sz w:val="28"/>
          <w:szCs w:val="28"/>
        </w:rPr>
        <w:t xml:space="preserve">собственника оборудования связи (оператора связи, инфраструктурного оператора).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9.4. С момента подписания акта приема-передачи установленной опоры двойного назначения МБУ г. Перми «Горсвет» несёт ответственность за содержание сети наружного освещения.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9.5. По запросу департамента дорог и благоустройства администрации города Перми, в рамках проводимых надзорными органами проверок, собственник </w:t>
      </w:r>
      <w:r>
        <w:rPr>
          <w:sz w:val="28"/>
          <w:szCs w:val="28"/>
        </w:rPr>
        <w:t xml:space="preserve">оборудования связи (оператора связи, инфраструктурного оператора)</w:t>
      </w:r>
      <w:r>
        <w:rPr>
          <w:sz w:val="28"/>
          <w:szCs w:val="28"/>
        </w:rPr>
        <w:t xml:space="preserve"> обязан предоставить испрашиваемую информацию по содержанию опоры двойного назначения.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9.6. Установленные на территории города Перми опоры двойного назначения </w:t>
      </w:r>
      <w:r>
        <w:rPr>
          <w:sz w:val="28"/>
          <w:szCs w:val="28"/>
          <w:highlight w:val="none"/>
          <w14:ligatures w14:val="none"/>
        </w:rPr>
        <w:t xml:space="preserve">до </w:t>
      </w:r>
      <w:r>
        <w:rPr>
          <w:sz w:val="28"/>
          <w:szCs w:val="28"/>
          <w:highlight w:val="none"/>
          <w14:ligatures w14:val="none"/>
        </w:rPr>
        <w:t xml:space="preserve">вступления в силу настоящего Порядка, </w:t>
      </w:r>
      <w:r>
        <w:rPr>
          <w:sz w:val="28"/>
          <w:szCs w:val="28"/>
          <w:highlight w:val="none"/>
          <w14:ligatures w14:val="none"/>
        </w:rPr>
        <w:t xml:space="preserve">в течение 3 месяцев </w:t>
        <w:br/>
        <w:t xml:space="preserve">со дня вступления в силу настоящего Порядка</w:t>
      </w:r>
      <w:r>
        <w:rPr>
          <w:sz w:val="28"/>
          <w:szCs w:val="28"/>
          <w:highlight w:val="none"/>
          <w14:ligatures w14:val="none"/>
        </w:rPr>
        <w:t xml:space="preserve"> необходимо обеспечить маркировкой </w:t>
      </w:r>
      <w:r>
        <w:rPr>
          <w:sz w:val="28"/>
          <w:szCs w:val="28"/>
          <w:highlight w:val="none"/>
        </w:rPr>
        <w:t xml:space="preserve">в виде нанесения QR-кода </w:t>
      </w:r>
      <w:r>
        <w:rPr>
          <w:sz w:val="28"/>
          <w:szCs w:val="28"/>
          <w:highlight w:val="none"/>
          <w14:ligatures w14:val="none"/>
        </w:rPr>
        <w:t xml:space="preserve">в соответствие установлен</w:t>
      </w:r>
      <w:r>
        <w:rPr>
          <w:sz w:val="28"/>
          <w:szCs w:val="28"/>
          <w:highlight w:val="none"/>
          <w14:ligatures w14:val="none"/>
        </w:rPr>
        <w:t xml:space="preserve">ным Порядком требованиям.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shd w:val="nil" w:color="auto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br w:type="page" w:clear="all"/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right"/>
        <w:spacing w:line="283" w:lineRule="exact"/>
        <w:rPr>
          <w:b w:val="0"/>
          <w:bCs w:val="0"/>
          <w:sz w:val="28"/>
          <w:szCs w:val="28"/>
          <w14:ligatures w14:val="none"/>
        </w:rPr>
      </w:pPr>
      <w:r>
        <w:rPr>
          <w:b w:val="0"/>
          <w:sz w:val="28"/>
          <w:szCs w:val="28"/>
        </w:rPr>
        <w:t xml:space="preserve">Приложение № 1 к </w:t>
      </w:r>
      <w:r>
        <w:rPr>
          <w:b w:val="0"/>
          <w:sz w:val="28"/>
          <w:szCs w:val="28"/>
        </w:rPr>
        <w:t xml:space="preserve">Порядку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jc w:val="right"/>
        <w:spacing w:line="283" w:lineRule="exact"/>
        <w:rPr>
          <w:b/>
          <w:bCs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переустройства/замены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опор наружного освещения,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right"/>
        <w:spacing w:line="283" w:lineRule="exact"/>
        <w:rPr>
          <w:b/>
          <w:bCs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находящихся в муниципальной собственности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right"/>
        <w:spacing w:line="283" w:lineRule="exact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</w:rPr>
        <w:t xml:space="preserve">города Перми</w:t>
      </w:r>
      <w:r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на опоры двойного назначения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jc w:val="right"/>
        <w:spacing w:line="283" w:lineRule="exact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676"/>
        <w:ind w:left="0" w:right="103" w:firstLine="0"/>
        <w:jc w:val="both"/>
        <w:tabs>
          <w:tab w:val="left" w:pos="1544" w:leader="none"/>
        </w:tabs>
        <w:rPr>
          <w:lang w:eastAsia="ru-RU"/>
        </w:rPr>
      </w:pPr>
      <w:r>
        <w:rPr>
          <w:b w:val="0"/>
        </w:rPr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14824" cy="7488015"/>
                <wp:effectExtent l="6350" t="6350" r="6350" b="6350"/>
                <wp:docPr id="3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783462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32069" t="8267" r="33539" b="19228"/>
                        <a:stretch/>
                      </pic:blipFill>
                      <pic:spPr bwMode="auto">
                        <a:xfrm rot="0" flipH="0" flipV="0">
                          <a:off x="0" y="0"/>
                          <a:ext cx="6314824" cy="74880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97.23pt;height:589.61pt;mso-wrap-distance-left:0.00pt;mso-wrap-distance-top:0.00pt;mso-wrap-distance-right:0.00pt;mso-wrap-distance-bottom:0.00pt;rotation:0;" stroked="f">
                <v:path textboxrect="0,0,0,0"/>
                <v:imagedata r:id="rId11" o:title=""/>
              </v:shape>
            </w:pict>
          </mc:Fallback>
        </mc:AlternateContent>
      </w:r>
      <w:r>
        <w:rPr>
          <w:lang w:eastAsia="ru-RU"/>
        </w:rPr>
      </w:r>
      <w:r>
        <w:rPr>
          <w:lang w:eastAsia="ru-RU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:lang w:eastAsia="ru-RU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  <w:t xml:space="preserve">Р</w:t>
      </w:r>
      <w:r>
        <w:rPr>
          <w:b/>
          <w:bCs/>
          <w:sz w:val="28"/>
          <w:szCs w:val="28"/>
          <w:highlight w:val="none"/>
          <w14:ligatures w14:val="none"/>
        </w:rPr>
        <w:t xml:space="preserve">и</w:t>
      </w:r>
      <w:r>
        <w:rPr>
          <w:b/>
          <w:bCs/>
          <w:sz w:val="28"/>
          <w:szCs w:val="28"/>
          <w:highlight w:val="none"/>
          <w14:ligatures w14:val="none"/>
        </w:rPr>
        <w:t xml:space="preserve">сунок № 1</w:t>
      </w:r>
      <w:r>
        <w:rPr>
          <w:sz w:val="28"/>
          <w:szCs w:val="28"/>
          <w:highlight w:val="none"/>
          <w14:ligatures w14:val="none"/>
        </w:rPr>
        <w:t xml:space="preserve"> «Ограничение по количеству климатических шкафов на ОДН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высотой менее 16 метров».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676"/>
        <w:ind w:left="812" w:right="103" w:firstLine="0"/>
        <w:jc w:val="both"/>
        <w:tabs>
          <w:tab w:val="left" w:pos="1544" w:leader="none"/>
        </w:tabs>
        <w:rPr>
          <w:b w:val="0"/>
        </w:rPr>
      </w:pPr>
      <w:r>
        <w:rPr>
          <w:rFonts w:ascii="Calibri" w:hAnsi="Calibri" w:eastAsia="Calibri"/>
          <w:b w:val="0"/>
          <w:bCs w:val="0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12069" cy="7194010"/>
                <wp:effectExtent l="6350" t="6350" r="6350" b="6350"/>
                <wp:docPr id="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988026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31427" t="10547" r="33229" b="16688"/>
                        <a:stretch/>
                      </pic:blipFill>
                      <pic:spPr bwMode="auto">
                        <a:xfrm flipH="0" flipV="0">
                          <a:off x="0" y="0"/>
                          <a:ext cx="6212068" cy="71940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89.14pt;height:566.46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 w:val="0"/>
        </w:rPr>
      </w:r>
      <w:r>
        <w:rPr>
          <w:b w:val="0"/>
        </w:rPr>
      </w:r>
    </w:p>
    <w:p>
      <w:pPr>
        <w:ind w:left="0" w:right="0" w:firstLine="850"/>
        <w:jc w:val="both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  <w:t xml:space="preserve">Рисунок № 2 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«Ограничение по количеству климати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ческих шкафов на ОДН 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высотой до 30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 метров»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62650" cy="7381875"/>
                <wp:effectExtent l="0" t="0" r="0" b="0"/>
                <wp:docPr id="5" name="Рисунок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405585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32389" t="9122" r="33922" b="16728"/>
                        <a:stretch/>
                      </pic:blipFill>
                      <pic:spPr bwMode="auto">
                        <a:xfrm>
                          <a:off x="0" y="0"/>
                          <a:ext cx="5969698" cy="7390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69.50pt;height:581.2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 w:val="0"/>
        </w:rPr>
      </w:r>
      <w:r>
        <w:rPr>
          <w:b w:val="0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  <w:bCs w:val="0"/>
        </w:rPr>
      </w:pPr>
      <w:r>
        <w:rPr>
          <w:b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  <w:bCs w:val="0"/>
        </w:rPr>
      </w:pPr>
      <w:r>
        <w:rPr>
          <w:b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850"/>
        <w:jc w:val="both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  <w:t xml:space="preserve">Рисунок № 3 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«Размещение компактного оборудования на ОДН установленных 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в границах городского центра.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</w:rPr>
      </w:pPr>
      <w:r>
        <w:rPr>
          <w:b w:val="0"/>
        </w:rPr>
      </w:r>
      <w:r>
        <w:rPr>
          <w:b w:val="0"/>
        </w:rPr>
        <w:object w:dxaOrig="10800" w:dyaOrig="810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8" o:spid="_x0000_s8" type="#_x0000_t75" style="width:506.04pt;height:427.87pt;mso-wrap-distance-left:0.00pt;mso-wrap-distance-top:0.00pt;mso-wrap-distance-right:0.00pt;mso-wrap-distance-bottom:0.00pt;" filled="f" stroked="f">
            <v:path textboxrect="0,0,0,0"/>
            <v:imagedata r:id="rId14" o:title=""/>
          </v:shape>
          <o:OLEObject DrawAspect="Content" r:id="rId15" ObjectID="_1525048" ProgID="AcroExch.Document.11" ShapeID="_x0000_i8" Type="Embed"/>
        </w:object>
      </w:r>
      <w:r>
        <w:rPr>
          <w:b w:val="0"/>
        </w:rPr>
      </w:r>
      <w:r>
        <w:rPr>
          <w:b w:val="0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ind w:left="0" w:right="0" w:firstLine="850"/>
        <w:jc w:val="both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  <w:t xml:space="preserve">Рисунок № 4 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«Камуфлирование оборудования на ОДН установленных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 в границах городского центра».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</w:rPr>
      </w:pPr>
      <w:r>
        <w:rPr>
          <w:rFonts w:ascii="Calibri" w:hAnsi="Calibri" w:eastAsia="Calibri"/>
          <w:b w:val="0"/>
          <w:bCs w:val="0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72150" cy="7181850"/>
                <wp:effectExtent l="0" t="0" r="0" b="0"/>
                <wp:docPr id="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821565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rcRect l="31266" t="9407" r="33654" b="12995"/>
                        <a:stretch/>
                      </pic:blipFill>
                      <pic:spPr bwMode="auto">
                        <a:xfrm>
                          <a:off x="0" y="0"/>
                          <a:ext cx="5776863" cy="7187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54.50pt;height:565.5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b w:val="0"/>
        </w:rPr>
      </w:r>
      <w:r>
        <w:rPr>
          <w:b w:val="0"/>
        </w:rPr>
      </w:r>
    </w:p>
    <w:p>
      <w:pPr>
        <w:pStyle w:val="676"/>
        <w:ind w:left="812" w:right="103" w:firstLine="0"/>
        <w:tabs>
          <w:tab w:val="left" w:pos="1544" w:leader="none"/>
        </w:tabs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ind w:left="0" w:right="0" w:firstLine="850"/>
        <w:jc w:val="both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  <w:t xml:space="preserve">Рисунок № 5 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«Размещение части оборудования вне ОДН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 в колодцах или других сооружениях, расположенных ниже уровня земли»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890"/>
        <w:jc w:val="center"/>
        <w:spacing w:line="283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0" w:h="16820" w:orient="portrait"/>
      <w:pgMar w:top="709" w:right="1134" w:bottom="1418" w:left="1134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imSun">
    <w:panose1 w:val="02000603000000000000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5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4" w:hanging="732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5411" w:hanging="732"/>
      </w:pPr>
      <w:rPr>
        <w:rFonts w:hint="default" w:ascii="Times New Roman" w:hAnsi="Times New Roman" w:eastAsia="Times New Roman" w:cs="Times New Roman"/>
        <w:spacing w:val="-9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62" w:hanging="7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85" w:hanging="7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08" w:hanging="7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31" w:hanging="7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54" w:hanging="7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77" w:hanging="7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00" w:hanging="73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4" w:hanging="732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5411" w:hanging="732"/>
      </w:pPr>
      <w:rPr>
        <w:rFonts w:hint="default" w:ascii="Times New Roman" w:hAnsi="Times New Roman" w:eastAsia="Times New Roman" w:cs="Times New Roman"/>
        <w:spacing w:val="-9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62" w:hanging="7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85" w:hanging="7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08" w:hanging="7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31" w:hanging="7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54" w:hanging="7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77" w:hanging="7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00" w:hanging="7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 w:default="1">
    <w:name w:val="Normal"/>
    <w:qFormat/>
    <w:rPr>
      <w:lang w:eastAsia="ru-RU"/>
    </w:rPr>
  </w:style>
  <w:style w:type="paragraph" w:styleId="676">
    <w:name w:val="Heading 1"/>
    <w:basedOn w:val="675"/>
    <w:next w:val="675"/>
    <w:link w:val="704"/>
    <w:qFormat/>
    <w:pPr>
      <w:ind w:right="-1" w:firstLine="709"/>
      <w:jc w:val="both"/>
      <w:keepNext/>
      <w:outlineLvl w:val="0"/>
    </w:pPr>
    <w:rPr>
      <w:sz w:val="24"/>
    </w:rPr>
  </w:style>
  <w:style w:type="paragraph" w:styleId="677">
    <w:name w:val="Heading 2"/>
    <w:basedOn w:val="675"/>
    <w:next w:val="675"/>
    <w:link w:val="705"/>
    <w:qFormat/>
    <w:pPr>
      <w:ind w:right="-1"/>
      <w:jc w:val="both"/>
      <w:keepNext/>
      <w:outlineLvl w:val="1"/>
    </w:pPr>
    <w:rPr>
      <w:sz w:val="24"/>
    </w:rPr>
  </w:style>
  <w:style w:type="paragraph" w:styleId="678">
    <w:name w:val="Heading 3"/>
    <w:basedOn w:val="675"/>
    <w:next w:val="675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Heading 1 Char"/>
    <w:basedOn w:val="685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Heading 2 Char"/>
    <w:basedOn w:val="685"/>
    <w:uiPriority w:val="9"/>
    <w:rPr>
      <w:rFonts w:ascii="Arial" w:hAnsi="Arial" w:eastAsia="Arial" w:cs="Arial"/>
      <w:sz w:val="34"/>
    </w:rPr>
  </w:style>
  <w:style w:type="character" w:styleId="690" w:customStyle="1">
    <w:name w:val="Heading 3 Char"/>
    <w:basedOn w:val="685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Heading 4 Char"/>
    <w:basedOn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Heading 5 Char"/>
    <w:basedOn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Heading 6 Char"/>
    <w:basedOn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Heading 7 Char"/>
    <w:basedOn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Heading 8 Char"/>
    <w:basedOn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Heading 9 Char"/>
    <w:basedOn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697" w:customStyle="1">
    <w:name w:val="Title Char"/>
    <w:basedOn w:val="685"/>
    <w:uiPriority w:val="10"/>
    <w:rPr>
      <w:sz w:val="48"/>
      <w:szCs w:val="48"/>
    </w:rPr>
  </w:style>
  <w:style w:type="character" w:styleId="698" w:customStyle="1">
    <w:name w:val="Subtitle Char"/>
    <w:basedOn w:val="685"/>
    <w:uiPriority w:val="11"/>
    <w:rPr>
      <w:sz w:val="24"/>
      <w:szCs w:val="24"/>
    </w:rPr>
  </w:style>
  <w:style w:type="character" w:styleId="699" w:customStyle="1">
    <w:name w:val="Quote Char"/>
    <w:uiPriority w:val="29"/>
    <w:rPr>
      <w:i/>
    </w:rPr>
  </w:style>
  <w:style w:type="character" w:styleId="700" w:customStyle="1">
    <w:name w:val="Intense Quote Char"/>
    <w:uiPriority w:val="30"/>
    <w:rPr>
      <w:i/>
    </w:rPr>
  </w:style>
  <w:style w:type="character" w:styleId="701" w:customStyle="1">
    <w:name w:val="Caption Char"/>
    <w:uiPriority w:val="99"/>
  </w:style>
  <w:style w:type="character" w:styleId="702" w:customStyle="1">
    <w:name w:val="Footnote Text Char"/>
    <w:uiPriority w:val="99"/>
    <w:rPr>
      <w:sz w:val="18"/>
    </w:rPr>
  </w:style>
  <w:style w:type="character" w:styleId="703" w:customStyle="1">
    <w:name w:val="Endnote Text Char"/>
    <w:uiPriority w:val="99"/>
    <w:rPr>
      <w:sz w:val="20"/>
    </w:rPr>
  </w:style>
  <w:style w:type="character" w:styleId="704" w:customStyle="1">
    <w:name w:val="Заголовок 1 Знак"/>
    <w:link w:val="676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link w:val="677"/>
    <w:uiPriority w:val="9"/>
    <w:rPr>
      <w:rFonts w:ascii="Arial" w:hAnsi="Arial" w:eastAsia="Arial" w:cs="Arial"/>
      <w:sz w:val="34"/>
    </w:rPr>
  </w:style>
  <w:style w:type="character" w:styleId="706" w:customStyle="1">
    <w:name w:val="Заголовок 3 Знак"/>
    <w:link w:val="678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675"/>
    <w:uiPriority w:val="34"/>
    <w:qFormat/>
    <w:pPr>
      <w:contextualSpacing/>
      <w:ind w:left="720"/>
    </w:pPr>
  </w:style>
  <w:style w:type="paragraph" w:styleId="714">
    <w:name w:val="No Spacing"/>
    <w:uiPriority w:val="1"/>
    <w:qFormat/>
  </w:style>
  <w:style w:type="paragraph" w:styleId="715">
    <w:name w:val="Title"/>
    <w:basedOn w:val="675"/>
    <w:next w:val="675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 w:customStyle="1">
    <w:name w:val="Заголовок Знак"/>
    <w:link w:val="715"/>
    <w:uiPriority w:val="10"/>
    <w:rPr>
      <w:sz w:val="48"/>
      <w:szCs w:val="48"/>
    </w:rPr>
  </w:style>
  <w:style w:type="paragraph" w:styleId="717">
    <w:name w:val="Subtitle"/>
    <w:basedOn w:val="675"/>
    <w:next w:val="675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 w:customStyle="1">
    <w:name w:val="Подзаголовок Знак"/>
    <w:link w:val="717"/>
    <w:uiPriority w:val="11"/>
    <w:rPr>
      <w:sz w:val="24"/>
      <w:szCs w:val="24"/>
    </w:rPr>
  </w:style>
  <w:style w:type="paragraph" w:styleId="719">
    <w:name w:val="Quote"/>
    <w:basedOn w:val="675"/>
    <w:next w:val="675"/>
    <w:link w:val="720"/>
    <w:uiPriority w:val="29"/>
    <w:qFormat/>
    <w:pPr>
      <w:ind w:left="720" w:right="720"/>
    </w:pPr>
    <w:rPr>
      <w:i/>
    </w:rPr>
  </w:style>
  <w:style w:type="character" w:styleId="720" w:customStyle="1">
    <w:name w:val="Цитата 2 Знак"/>
    <w:link w:val="719"/>
    <w:uiPriority w:val="29"/>
    <w:rPr>
      <w:i/>
    </w:rPr>
  </w:style>
  <w:style w:type="paragraph" w:styleId="721">
    <w:name w:val="Intense Quote"/>
    <w:basedOn w:val="675"/>
    <w:next w:val="675"/>
    <w:link w:val="7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 w:customStyle="1">
    <w:name w:val="Выделенная цитата Знак"/>
    <w:link w:val="721"/>
    <w:uiPriority w:val="30"/>
    <w:rPr>
      <w:i/>
    </w:rPr>
  </w:style>
  <w:style w:type="paragraph" w:styleId="723">
    <w:name w:val="Header"/>
    <w:basedOn w:val="675"/>
    <w:link w:val="878"/>
    <w:uiPriority w:val="99"/>
    <w:pPr>
      <w:tabs>
        <w:tab w:val="center" w:pos="4153" w:leader="none"/>
        <w:tab w:val="right" w:pos="8306" w:leader="none"/>
      </w:tabs>
    </w:pPr>
  </w:style>
  <w:style w:type="character" w:styleId="724" w:customStyle="1">
    <w:name w:val="Header Char"/>
    <w:uiPriority w:val="99"/>
  </w:style>
  <w:style w:type="paragraph" w:styleId="725">
    <w:name w:val="Footer"/>
    <w:basedOn w:val="675"/>
    <w:link w:val="728"/>
    <w:pPr>
      <w:tabs>
        <w:tab w:val="center" w:pos="4153" w:leader="none"/>
        <w:tab w:val="right" w:pos="8306" w:leader="none"/>
      </w:tabs>
    </w:pPr>
  </w:style>
  <w:style w:type="character" w:styleId="726" w:customStyle="1">
    <w:name w:val="Footer Char"/>
    <w:uiPriority w:val="99"/>
  </w:style>
  <w:style w:type="paragraph" w:styleId="727">
    <w:name w:val="Caption"/>
    <w:basedOn w:val="675"/>
    <w:next w:val="675"/>
    <w:link w:val="701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28" w:customStyle="1">
    <w:name w:val="Нижний колонтитул Знак"/>
    <w:link w:val="725"/>
    <w:uiPriority w:val="99"/>
  </w:style>
  <w:style w:type="table" w:styleId="729">
    <w:name w:val="Table Grid"/>
    <w:basedOn w:val="686"/>
    <w:tblPr/>
  </w:style>
  <w:style w:type="table" w:styleId="73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/>
      <w:u w:val="single"/>
    </w:rPr>
  </w:style>
  <w:style w:type="paragraph" w:styleId="856">
    <w:name w:val="footnote text"/>
    <w:basedOn w:val="675"/>
    <w:link w:val="857"/>
    <w:uiPriority w:val="99"/>
    <w:semiHidden/>
    <w:unhideWhenUsed/>
    <w:pPr>
      <w:spacing w:after="40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675"/>
    <w:link w:val="860"/>
    <w:uiPriority w:val="99"/>
    <w:semiHidden/>
    <w:unhideWhenUsed/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675"/>
    <w:next w:val="675"/>
    <w:uiPriority w:val="39"/>
    <w:unhideWhenUsed/>
    <w:pPr>
      <w:spacing w:after="57"/>
    </w:pPr>
  </w:style>
  <w:style w:type="paragraph" w:styleId="863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64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65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66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67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68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69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70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75"/>
    <w:next w:val="675"/>
    <w:uiPriority w:val="99"/>
    <w:unhideWhenUsed/>
  </w:style>
  <w:style w:type="paragraph" w:styleId="873">
    <w:name w:val="Body Text"/>
    <w:basedOn w:val="675"/>
    <w:pPr>
      <w:ind w:right="3117"/>
    </w:pPr>
    <w:rPr>
      <w:rFonts w:ascii="Courier New" w:hAnsi="Courier New"/>
      <w:sz w:val="26"/>
    </w:rPr>
  </w:style>
  <w:style w:type="paragraph" w:styleId="874">
    <w:name w:val="Body Text Indent"/>
    <w:basedOn w:val="675"/>
    <w:pPr>
      <w:ind w:right="-1"/>
      <w:jc w:val="both"/>
    </w:pPr>
    <w:rPr>
      <w:sz w:val="26"/>
    </w:rPr>
  </w:style>
  <w:style w:type="character" w:styleId="875">
    <w:name w:val="page number"/>
    <w:basedOn w:val="685"/>
  </w:style>
  <w:style w:type="paragraph" w:styleId="876">
    <w:name w:val="Balloon Text"/>
    <w:basedOn w:val="675"/>
    <w:link w:val="877"/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link w:val="876"/>
    <w:rPr>
      <w:rFonts w:ascii="Segoe UI" w:hAnsi="Segoe UI" w:cs="Segoe UI"/>
      <w:sz w:val="18"/>
      <w:szCs w:val="18"/>
    </w:rPr>
  </w:style>
  <w:style w:type="character" w:styleId="878" w:customStyle="1">
    <w:name w:val="Верхний колонтитул Знак"/>
    <w:link w:val="723"/>
    <w:uiPriority w:val="99"/>
  </w:style>
  <w:style w:type="paragraph" w:styleId="879" w:customStyle="1">
    <w:name w:val="formattext"/>
    <w:basedOn w:val="675"/>
    <w:pPr>
      <w:spacing w:before="100" w:beforeAutospacing="1" w:after="100" w:afterAutospacing="1"/>
    </w:pPr>
    <w:rPr>
      <w:sz w:val="24"/>
      <w:szCs w:val="24"/>
    </w:rPr>
  </w:style>
  <w:style w:type="paragraph" w:styleId="880" w:customStyle="1">
    <w:name w:val="headertext"/>
    <w:basedOn w:val="675"/>
    <w:pPr>
      <w:spacing w:before="100" w:beforeAutospacing="1" w:after="100" w:afterAutospacing="1"/>
    </w:pPr>
    <w:rPr>
      <w:sz w:val="24"/>
      <w:szCs w:val="24"/>
    </w:rPr>
  </w:style>
  <w:style w:type="paragraph" w:styleId="881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882" w:customStyle="1">
    <w:name w:val="Абзац списка;Маркер;Bullet List;FooterText;numbered;Абзац списка нумерованный;it_List1;Bullet 1;Use Case List Paragraph;List Paragraph1"/>
    <w:basedOn w:val="675"/>
    <w:link w:val="889"/>
    <w:uiPriority w:val="34"/>
    <w:qFormat/>
    <w:pPr>
      <w:ind w:left="708"/>
    </w:pPr>
  </w:style>
  <w:style w:type="paragraph" w:styleId="883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character" w:styleId="884">
    <w:name w:val="line number"/>
  </w:style>
  <w:style w:type="character" w:styleId="885" w:customStyle="1">
    <w:name w:val="match"/>
  </w:style>
  <w:style w:type="paragraph" w:styleId="886" w:customStyle="1">
    <w:name w:val="Default"/>
    <w:rPr>
      <w:rFonts w:eastAsia="Calibri"/>
      <w:color w:val="000000"/>
      <w:sz w:val="24"/>
      <w:szCs w:val="24"/>
      <w:lang w:eastAsia="en-US"/>
    </w:rPr>
  </w:style>
  <w:style w:type="paragraph" w:styleId="887">
    <w:name w:val="annotation text"/>
    <w:basedOn w:val="675"/>
    <w:link w:val="888"/>
    <w:uiPriority w:val="99"/>
    <w:unhideWhenUsed/>
    <w:pPr>
      <w:jc w:val="both"/>
      <w:spacing w:after="60"/>
    </w:pPr>
  </w:style>
  <w:style w:type="character" w:styleId="888" w:customStyle="1">
    <w:name w:val="Текст примечания Знак"/>
    <w:basedOn w:val="685"/>
    <w:link w:val="887"/>
    <w:uiPriority w:val="99"/>
  </w:style>
  <w:style w:type="character" w:styleId="889" w:customStyle="1">
    <w:name w:val="Абзац списка Знак;Маркер Знак;Bullet List Знак;FooterText Знак;numbered Знак;Абзац списка нумерованный Знак;it_List1 Знак;Bullet 1 Знак;Use Case List Paragraph Знак;List Paragraph1 Знак"/>
    <w:link w:val="882"/>
    <w:uiPriority w:val="34"/>
  </w:style>
  <w:style w:type="paragraph" w:styleId="890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sz w:val="24"/>
      <w:lang w:eastAsia="ru-RU"/>
    </w:rPr>
  </w:style>
  <w:style w:type="paragraph" w:styleId="891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consultantplus://offline/ref=96192C58E81E3A21D253C292C7B33878013BB36C7B99160190D61571BC4895207551E3930D22BF614814C5CDD61F8FDE1C3615D4281187CFAD516FB3EE7FG" TargetMode="External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oleObject" Target="embeddings/maskFile.bin"/><Relationship Id="rId16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buzmakova-li</cp:lastModifiedBy>
  <cp:revision>25</cp:revision>
  <dcterms:created xsi:type="dcterms:W3CDTF">2025-07-03T12:24:00Z</dcterms:created>
  <dcterms:modified xsi:type="dcterms:W3CDTF">2026-04-29T05:08:32Z</dcterms:modified>
  <cp:version>1048576</cp:version>
</cp:coreProperties>
</file>