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262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262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05.05.2026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05.05.2026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spacing w:val="-2"/>
        </w:rPr>
        <w:t xml:space="preserve">О внесении изменений </w:t>
        <w:br/>
        <w:t xml:space="preserve">в</w:t>
      </w:r>
      <w:r>
        <w:rPr>
          <w:rFonts w:eastAsia="Calibri"/>
          <w:b/>
          <w:lang w:eastAsia="en-US"/>
        </w:rPr>
        <w:t xml:space="preserve"> </w:t>
      </w: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  <w:br/>
      </w:r>
      <w:r>
        <w:rPr>
          <w:b/>
          <w:bCs/>
          <w:sz w:val="28"/>
          <w:szCs w:val="28"/>
        </w:rPr>
        <w:t xml:space="preserve">горо</w:t>
      </w:r>
      <w:r>
        <w:rPr>
          <w:b/>
          <w:bCs/>
          <w:sz w:val="28"/>
          <w:szCs w:val="28"/>
        </w:rPr>
        <w:t xml:space="preserve">да Перми от 23.04.2024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313 «Об утверждении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lang w:eastAsia="en-US"/>
        </w:rPr>
        <w:t xml:space="preserve">П</w:t>
      </w:r>
      <w:r>
        <w:rPr>
          <w:rFonts w:eastAsia="Calibri"/>
          <w:b/>
          <w:lang w:eastAsia="en-US"/>
        </w:rPr>
        <w:t xml:space="preserve">орядка </w:t>
        <w:br/>
      </w:r>
      <w:r>
        <w:rPr>
          <w:b/>
          <w:bCs/>
          <w:sz w:val="28"/>
          <w:szCs w:val="28"/>
        </w:rPr>
        <w:t xml:space="preserve">определения объема и усл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вий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субсид</w:t>
      </w:r>
      <w:r>
        <w:rPr>
          <w:b/>
          <w:bCs/>
          <w:color w:val="auto"/>
          <w:sz w:val="28"/>
          <w:szCs w:val="28"/>
        </w:rPr>
        <w:t xml:space="preserve">и</w:t>
      </w:r>
      <w:r>
        <w:rPr>
          <w:b/>
          <w:bCs/>
          <w:color w:val="auto"/>
          <w:sz w:val="28"/>
          <w:szCs w:val="28"/>
          <w:highlight w:val="none"/>
        </w:rPr>
        <w:t xml:space="preserve">й</w:t>
      </w:r>
      <w:r>
        <w:rPr>
          <w:b/>
          <w:bCs/>
          <w:sz w:val="28"/>
          <w:szCs w:val="28"/>
        </w:rPr>
        <w:t xml:space="preserve"> на иные цели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бюджетным и автономным учрежд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ниям,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подведомственным комитету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физической культуре и спорту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страции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а </w:t>
      </w:r>
      <w:r>
        <w:rPr>
          <w:b/>
          <w:bCs/>
          <w:sz w:val="28"/>
          <w:szCs w:val="28"/>
        </w:rPr>
        <w:t xml:space="preserve">реализацию мероприятий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развитию лыжно-биатлонных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трамплинных комплексов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муниципальных образованиях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</w:t>
      </w:r>
      <w:r>
        <w:rPr>
          <w:b/>
          <w:bCs/>
          <w:sz w:val="28"/>
          <w:szCs w:val="28"/>
        </w:rPr>
        <w:t xml:space="preserve">м</w:t>
      </w:r>
      <w:r>
        <w:rPr>
          <w:b/>
          <w:bCs/>
          <w:sz w:val="28"/>
          <w:szCs w:val="28"/>
        </w:rPr>
        <w:t xml:space="preserve">ского края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2"/>
        <w:ind w:firstLine="720"/>
        <w:jc w:val="both"/>
      </w:pPr>
      <w:r/>
      <w:r/>
    </w:p>
    <w:p>
      <w:pPr>
        <w:pStyle w:val="922"/>
        <w:ind w:firstLine="720"/>
        <w:jc w:val="both"/>
      </w:pPr>
      <w:r/>
      <w:r/>
    </w:p>
    <w:p>
      <w:pPr>
        <w:pStyle w:val="922"/>
        <w:ind w:firstLine="720"/>
        <w:jc w:val="both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720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Внести изменения в </w:t>
      </w:r>
      <w:r>
        <w:rPr>
          <w:sz w:val="28"/>
          <w:szCs w:val="28"/>
        </w:rPr>
        <w:t xml:space="preserve">постановление администрации горо</w:t>
      </w:r>
      <w:r>
        <w:rPr>
          <w:sz w:val="28"/>
          <w:szCs w:val="28"/>
        </w:rPr>
        <w:t xml:space="preserve">да Перми </w:t>
        <w:br/>
        <w:t xml:space="preserve">от 23 апреля 2024 г. № 313 «Об утверждении П</w:t>
      </w:r>
      <w:r>
        <w:rPr>
          <w:sz w:val="28"/>
          <w:szCs w:val="28"/>
        </w:rPr>
        <w:t xml:space="preserve">орядка</w:t>
      </w:r>
      <w:r>
        <w:rPr>
          <w:sz w:val="28"/>
          <w:szCs w:val="28"/>
        </w:rPr>
        <w:t xml:space="preserve"> определения объема </w:t>
        <w:br/>
        <w:t xml:space="preserve">и усл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вий предоставления субс</w:t>
      </w:r>
      <w:r>
        <w:rPr>
          <w:color w:val="auto"/>
          <w:sz w:val="28"/>
          <w:szCs w:val="28"/>
          <w:highlight w:val="white"/>
        </w:rPr>
        <w:t xml:space="preserve">ид</w:t>
      </w:r>
      <w:r>
        <w:rPr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strike w:val="0"/>
          <w:color w:val="auto"/>
          <w:sz w:val="28"/>
          <w:szCs w:val="28"/>
          <w:highlight w:val="white"/>
        </w:rPr>
        <w:t xml:space="preserve">й</w:t>
      </w:r>
      <w:r>
        <w:rPr>
          <w:sz w:val="28"/>
          <w:szCs w:val="28"/>
        </w:rPr>
        <w:t xml:space="preserve"> на иные цели бюджетным и автономным учрежд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ниям, подведомственным комитету по физической культуре и спорту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города Перми, на реализацию мероприятий по развитию лыжно-биатлонных и трамплинных комплексов в муниципальных образованиях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ского края»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(в ред. от 22.05.2024 № 380,</w:t>
      </w:r>
      <w:r>
        <w:rPr>
          <w:rFonts w:eastAsia="Calibri"/>
          <w:sz w:val="28"/>
          <w:szCs w:val="28"/>
          <w:lang w:eastAsia="en-US"/>
        </w:rPr>
        <w:t xml:space="preserve"> от 11.11.2024 </w:t>
      </w:r>
      <w:hyperlink r:id="rId13" w:tooltip="https://login.consultant.ru/link/?req=doc&amp;base=RLAW368&amp;n=202871&amp;dst=100144&amp;field=134&amp;date=19.06.2025" w:history="1">
        <w:r>
          <w:rPr>
            <w:rFonts w:eastAsia="Calibri"/>
            <w:sz w:val="28"/>
            <w:szCs w:val="28"/>
            <w:lang w:eastAsia="en-US"/>
          </w:rPr>
          <w:t xml:space="preserve">№ </w:t>
        </w:r>
      </w:hyperlink>
      <w:r>
        <w:rPr>
          <w:rFonts w:eastAsia="Calibri"/>
          <w:sz w:val="28"/>
          <w:szCs w:val="28"/>
          <w:lang w:eastAsia="en-US"/>
        </w:rPr>
        <w:t xml:space="preserve">1086, от 13.12.2024 № 1223), изложив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преамбулу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spacing w:before="0" w:after="0" w:line="288" w:lineRule="atLeast"/>
        <w:rPr>
          <w:rFonts w:eastAsia="Calibri"/>
          <w:sz w:val="28"/>
          <w:szCs w:val="2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«В соответствии с </w:t>
      </w:r>
      <w:hyperlink r:id="rId14" w:tooltip="https://login.consultant.ru/link/?req=doc&amp;base=LAW&amp;n=470713&amp;dst=3146&amp;field=134&amp;date=10.04.2026" w:history="1">
        <w:r>
          <w:rPr>
            <w:rFonts w:eastAsia="Calibri"/>
            <w:sz w:val="28"/>
            <w:szCs w:val="28"/>
            <w:lang w:eastAsia="en-US"/>
          </w:rPr>
          <w:t xml:space="preserve">абзацем вторым пункта 1 статьи 78.1</w:t>
        </w:r>
      </w:hyperlink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15" w:tooltip="https://login.consultant.ru/link/?req=doc&amp;base=LAW&amp;n=470430&amp;date=10.04.2026" w:history="1">
        <w:r>
          <w:rPr>
            <w:rFonts w:eastAsia="Calibri"/>
            <w:sz w:val="28"/>
            <w:szCs w:val="28"/>
            <w:lang w:eastAsia="en-US"/>
          </w:rPr>
          <w:t xml:space="preserve">постановлением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Правительства Российской Федерации </w:t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</w:t>
      </w:r>
      <w:r>
        <w:rPr>
          <w:rFonts w:eastAsia="Calibri"/>
          <w:sz w:val="28"/>
          <w:szCs w:val="28"/>
          <w:lang w:eastAsia="en-US"/>
        </w:rPr>
        <w:t xml:space="preserve">ий на иные цели»,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остановлением Правительства Пермского края </w:t>
        <w:br/>
        <w:t xml:space="preserve">от 28 ноября 2019 г. № 861-п «</w:t>
      </w:r>
      <w:r>
        <w:rPr>
          <w:rFonts w:eastAsia="Calibri"/>
          <w:sz w:val="28"/>
          <w:szCs w:val="28"/>
          <w:lang w:eastAsia="en-US"/>
        </w:rPr>
        <w:t xml:space="preserve">Об установлении расходного обязательства Пермского края на предоставление субсидий из бюджета</w:t>
      </w:r>
      <w:r>
        <w:rPr>
          <w:rFonts w:eastAsia="Calibri"/>
          <w:sz w:val="28"/>
          <w:szCs w:val="28"/>
          <w:lang w:eastAsia="en-US"/>
        </w:rPr>
        <w:t xml:space="preserve"> Пермского края бюджетам муниципальных образований Пермского края на реализацию мероприятий по развитию лыжно-биатлонных и трамплинных комплексов </w:t>
        <w:br/>
        <w:t xml:space="preserve">в муниципальных о</w:t>
      </w:r>
      <w:r>
        <w:rPr>
          <w:rFonts w:eastAsia="Calibri"/>
          <w:sz w:val="28"/>
          <w:szCs w:val="28"/>
          <w:lang w:eastAsia="en-US"/>
        </w:rPr>
        <w:t xml:space="preserve">бразованиях Пермского края и утверждении Порядка предоставления субсидий из бюджета Пермского края бюджетам муниципальных образований Пермского края на реализацию мероприятий по развитию лыжно-биатлонных и трамплинных комплексов в муниципальных образования</w:t>
      </w:r>
      <w:r>
        <w:rPr>
          <w:rFonts w:eastAsia="Calibri"/>
          <w:sz w:val="28"/>
          <w:szCs w:val="28"/>
          <w:lang w:eastAsia="en-US"/>
        </w:rPr>
        <w:t xml:space="preserve">х Пермского</w:t>
      </w:r>
      <w:r>
        <w:rPr>
          <w:rFonts w:eastAsia="Calibri"/>
          <w:sz w:val="28"/>
          <w:szCs w:val="28"/>
          <w:lang w:eastAsia="en-US"/>
        </w:rPr>
        <w:t xml:space="preserve"> края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Внести в </w:t>
      </w:r>
      <w:r>
        <w:rPr>
          <w:sz w:val="28"/>
          <w:szCs w:val="28"/>
          <w:highlight w:val="none"/>
        </w:rPr>
        <w:t xml:space="preserve">Порядок</w:t>
      </w:r>
      <w:r>
        <w:rPr>
          <w:sz w:val="28"/>
          <w:szCs w:val="28"/>
          <w:highlight w:val="none"/>
        </w:rPr>
        <w:t xml:space="preserve"> определения объема и усл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вий предоставления субс</w:t>
      </w:r>
      <w:r>
        <w:rPr>
          <w:color w:val="auto"/>
          <w:sz w:val="28"/>
          <w:szCs w:val="28"/>
          <w:highlight w:val="none"/>
        </w:rPr>
        <w:t xml:space="preserve">ид</w:t>
      </w:r>
      <w:r>
        <w:rPr>
          <w:strike w:val="0"/>
          <w:color w:val="auto"/>
          <w:sz w:val="28"/>
          <w:szCs w:val="28"/>
          <w:highlight w:val="none"/>
        </w:rPr>
        <w:t xml:space="preserve">и</w:t>
      </w:r>
      <w:r>
        <w:rPr>
          <w:strike w:val="0"/>
          <w:color w:val="auto"/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на иные цели бюджетным и автономным учрежд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ниям, подведомственным комитету по физической культуре и спорту админ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страции города Перми, </w:t>
        <w:br/>
        <w:t xml:space="preserve">на реализацию мероприятий по развитию лыжно-биатлонных и трамплинных комплексов в муниципальных образованиях Пер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ского края</w:t>
      </w:r>
      <w:r>
        <w:rPr>
          <w:sz w:val="28"/>
          <w:szCs w:val="28"/>
          <w:highlight w:val="none"/>
        </w:rPr>
        <w:t xml:space="preserve">, утвержденн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постановлением администрации горо</w:t>
      </w:r>
      <w:r>
        <w:rPr>
          <w:sz w:val="28"/>
          <w:szCs w:val="28"/>
          <w:highlight w:val="none"/>
        </w:rPr>
        <w:t xml:space="preserve">да Перми от 23 апреля 2024 г. № 313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(в ред. от 22.05.2024 № 380,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от 11.11.2024 </w:t>
      </w:r>
      <w:hyperlink r:id="rId16" w:tooltip="https://login.consultant.ru/link/?req=doc&amp;base=RLAW368&amp;n=202871&amp;dst=100144&amp;field=134&amp;date=19.06.2025" w:history="1">
        <w:r>
          <w:rPr>
            <w:rFonts w:eastAsia="Calibri"/>
            <w:sz w:val="28"/>
            <w:szCs w:val="28"/>
            <w:highlight w:val="none"/>
            <w:lang w:eastAsia="en-US"/>
          </w:rPr>
          <w:t xml:space="preserve">№ </w:t>
        </w:r>
      </w:hyperlink>
      <w:r>
        <w:rPr>
          <w:rFonts w:eastAsia="Calibri"/>
          <w:sz w:val="28"/>
          <w:szCs w:val="28"/>
          <w:highlight w:val="none"/>
          <w:lang w:eastAsia="en-US"/>
        </w:rPr>
        <w:t xml:space="preserve">1086, от 13.12.2024 № 1223), следующие изменения: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2.1.</w:t>
      </w:r>
      <w:r>
        <w:rPr>
          <w:rFonts w:eastAsia="Calibri"/>
          <w:sz w:val="28"/>
          <w:szCs w:val="28"/>
          <w:highlight w:val="none"/>
        </w:rPr>
        <w:t xml:space="preserve"> пункт 1.2 </w:t>
      </w:r>
      <w:r>
        <w:rPr>
          <w:rFonts w:eastAsia="Calibri"/>
          <w:sz w:val="28"/>
          <w:szCs w:val="28"/>
          <w:highlight w:val="none"/>
        </w:rPr>
        <w:t xml:space="preserve">признать </w:t>
      </w:r>
      <w:r>
        <w:rPr>
          <w:rFonts w:eastAsia="Calibri"/>
          <w:sz w:val="28"/>
          <w:szCs w:val="28"/>
          <w:highlight w:val="none"/>
        </w:rPr>
        <w:t xml:space="preserve">утратившим силу</w:t>
      </w:r>
      <w:r>
        <w:rPr>
          <w:rFonts w:eastAsia="Calibri"/>
          <w:sz w:val="28"/>
          <w:szCs w:val="28"/>
          <w:highlight w:val="none"/>
        </w:rPr>
        <w:t xml:space="preserve">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eastAsia="en-US"/>
        </w:rPr>
        <w:t xml:space="preserve">2.2. </w:t>
      </w:r>
      <w:r>
        <w:rPr>
          <w:sz w:val="28"/>
          <w:szCs w:val="28"/>
          <w:highlight w:val="none"/>
          <w:lang w:eastAsia="en-US"/>
        </w:rPr>
        <w:t xml:space="preserve">п</w:t>
      </w:r>
      <w:r>
        <w:rPr>
          <w:sz w:val="28"/>
          <w:szCs w:val="28"/>
          <w:highlight w:val="none"/>
          <w:lang w:eastAsia="en-US"/>
        </w:rPr>
        <w:t xml:space="preserve">ункт 1.4 </w:t>
      </w:r>
      <w:r>
        <w:rPr>
          <w:sz w:val="28"/>
          <w:szCs w:val="28"/>
          <w:highlight w:val="none"/>
          <w:lang w:eastAsia="en-US"/>
        </w:rPr>
        <w:t xml:space="preserve">из</w:t>
      </w:r>
      <w:r>
        <w:rPr>
          <w:sz w:val="28"/>
          <w:szCs w:val="28"/>
          <w:lang w:eastAsia="en-US"/>
        </w:rPr>
        <w:t xml:space="preserve">ложить 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/>
        </w:rPr>
        <w:t xml:space="preserve">«1.4. Субсидии на иные цели предоставляются </w:t>
      </w:r>
      <w:r>
        <w:rPr>
          <w:sz w:val="28"/>
          <w:szCs w:val="28"/>
          <w:lang w:eastAsia="en-US"/>
        </w:rPr>
        <w:t xml:space="preserve">по следующим направлениям расходов: </w:t>
      </w:r>
      <w:r>
        <w:rPr>
          <w:sz w:val="28"/>
          <w:szCs w:val="28"/>
        </w:rPr>
        <w:t xml:space="preserve">приобретение, включающее поставку и установку, модульных лыжных баз (общая площадь здания не менее 100 кв. м</w:t>
      </w:r>
      <w:r>
        <w:rPr>
          <w:sz w:val="28"/>
          <w:szCs w:val="28"/>
        </w:rPr>
        <w:t xml:space="preserve"> (в здании должны быть предусмотрены раздевалки, санузлы, душевые, помещения для хранения </w:t>
        <w:br/>
        <w:t xml:space="preserve">и обработки лыж, помещение тренерской);</w:t>
      </w:r>
      <w:r>
        <w:rPr>
          <w:sz w:val="28"/>
          <w:szCs w:val="28"/>
          <w:lang w:eastAsia="en-US"/>
        </w:rPr>
        <w:t xml:space="preserve">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eastAsia="en-US"/>
        </w:rPr>
        <w:t xml:space="preserve">2.3. пункт 1.5</w:t>
      </w:r>
      <w:r>
        <w:rPr>
          <w:sz w:val="28"/>
          <w:szCs w:val="28"/>
          <w:lang w:eastAsia="en-US"/>
        </w:rPr>
        <w:t xml:space="preserve"> изложить 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1.5. </w:t>
      </w:r>
      <w:r>
        <w:rPr>
          <w:rFonts w:eastAsia="Calibri"/>
          <w:sz w:val="28"/>
          <w:szCs w:val="28"/>
          <w:lang w:eastAsia="en-US"/>
        </w:rPr>
        <w:t xml:space="preserve">Субсидии на иные цели предоставляются Учреждениям в пределах бюджетных ассигнований и лимитов бюджетных обязательств н</w:t>
      </w:r>
      <w:r>
        <w:rPr>
          <w:rFonts w:eastAsia="Calibri"/>
          <w:sz w:val="28"/>
          <w:szCs w:val="28"/>
          <w:lang w:eastAsia="en-US"/>
        </w:rPr>
        <w:t xml:space="preserve">а текущий финансовый год</w:t>
      </w:r>
      <w:r>
        <w:rPr>
          <w:rFonts w:eastAsia="Calibri"/>
          <w:sz w:val="28"/>
          <w:szCs w:val="28"/>
          <w:lang w:eastAsia="en-US"/>
        </w:rPr>
        <w:t xml:space="preserve"> на основании сводной бюджетной росписи бюджета города Перми за счет средств бюджета Пермского края и средств бюджета города Пер</w:t>
      </w:r>
      <w:r>
        <w:rPr>
          <w:rFonts w:eastAsia="Calibri"/>
          <w:sz w:val="28"/>
          <w:szCs w:val="28"/>
          <w:lang w:eastAsia="en-US"/>
        </w:rPr>
        <w:t xml:space="preserve">ми, </w:t>
        <w:br/>
        <w:t xml:space="preserve">в рамках </w:t>
      </w:r>
      <w:r>
        <w:rPr>
          <w:rFonts w:eastAsia="Calibri"/>
          <w:sz w:val="28"/>
          <w:szCs w:val="28"/>
          <w:lang w:eastAsia="en-US"/>
        </w:rPr>
        <w:t xml:space="preserve">выполнения мероприятий муниципальной программы «Развитие физической культуры и спор</w:t>
      </w:r>
      <w:r>
        <w:rPr>
          <w:rFonts w:eastAsia="Calibri"/>
          <w:sz w:val="28"/>
          <w:szCs w:val="28"/>
          <w:lang w:eastAsia="en-US"/>
        </w:rPr>
        <w:t xml:space="preserve">та города Перми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.»;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2.4. абзац </w:t>
      </w:r>
      <w:r>
        <w:rPr>
          <w:rFonts w:eastAsia="Calibri"/>
          <w:sz w:val="28"/>
          <w:szCs w:val="28"/>
          <w:lang w:eastAsia="en-US"/>
        </w:rPr>
        <w:t xml:space="preserve">первый </w:t>
      </w:r>
      <w:r>
        <w:rPr>
          <w:rFonts w:eastAsia="Calibri"/>
          <w:sz w:val="28"/>
          <w:szCs w:val="28"/>
          <w:lang w:eastAsia="en-US"/>
        </w:rPr>
        <w:t xml:space="preserve">пункта </w:t>
      </w:r>
      <w:r>
        <w:rPr>
          <w:rFonts w:eastAsia="Calibri"/>
          <w:sz w:val="28"/>
          <w:szCs w:val="28"/>
          <w:lang w:eastAsia="en-US"/>
        </w:rPr>
        <w:t xml:space="preserve">2.1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изложить в следующей редакции: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2.1.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Для получения субсидий на иные цели Учреждения направляют </w:t>
        <w:br/>
        <w:t xml:space="preserve">в Комитет:</w:t>
      </w:r>
      <w:r>
        <w:rPr>
          <w:rFonts w:eastAsia="Calibri"/>
          <w:sz w:val="28"/>
          <w:szCs w:val="28"/>
          <w:lang w:eastAsia="en-US"/>
        </w:rPr>
        <w:t xml:space="preserve">»;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2.5. пун</w:t>
      </w:r>
      <w:r>
        <w:rPr>
          <w:rFonts w:eastAsia="Calibri"/>
          <w:sz w:val="28"/>
          <w:szCs w:val="28"/>
          <w:lang w:eastAsia="en-US"/>
        </w:rPr>
        <w:t xml:space="preserve">кт 2.6</w:t>
      </w:r>
      <w:r>
        <w:rPr>
          <w:rFonts w:eastAsia="Calibri"/>
          <w:sz w:val="28"/>
          <w:szCs w:val="28"/>
          <w:lang w:eastAsia="en-US"/>
        </w:rPr>
        <w:t xml:space="preserve"> изложить в следую</w:t>
      </w:r>
      <w:r>
        <w:rPr>
          <w:rFonts w:eastAsia="Calibri"/>
          <w:sz w:val="28"/>
          <w:szCs w:val="28"/>
          <w:lang w:eastAsia="en-US"/>
        </w:rPr>
        <w:t xml:space="preserve">щей редакции: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«2.6. Размер субсидии на </w:t>
      </w:r>
      <w:r>
        <w:rPr>
          <w:rFonts w:eastAsia="Calibri"/>
          <w:sz w:val="28"/>
          <w:szCs w:val="28"/>
          <w:lang w:eastAsia="en-US"/>
        </w:rPr>
        <w:t xml:space="preserve">иные цели </w:t>
      </w:r>
      <w:r>
        <w:rPr>
          <w:rFonts w:eastAsia="Calibri"/>
          <w:sz w:val="28"/>
          <w:szCs w:val="28"/>
          <w:lang w:eastAsia="en-US"/>
        </w:rPr>
        <w:t xml:space="preserve">по каждому </w:t>
      </w:r>
      <w:r>
        <w:rPr>
          <w:rFonts w:eastAsia="Calibri"/>
          <w:sz w:val="28"/>
          <w:szCs w:val="28"/>
          <w:lang w:eastAsia="en-US"/>
        </w:rPr>
        <w:t xml:space="preserve">Учреждени</w:t>
      </w:r>
      <w:r>
        <w:rPr>
          <w:rFonts w:eastAsia="Calibri"/>
          <w:sz w:val="28"/>
          <w:szCs w:val="28"/>
          <w:lang w:eastAsia="en-US"/>
        </w:rPr>
        <w:t xml:space="preserve">ю устанавливается </w:t>
      </w:r>
      <w:r>
        <w:rPr>
          <w:rFonts w:eastAsia="Calibri"/>
          <w:sz w:val="28"/>
          <w:szCs w:val="28"/>
          <w:lang w:eastAsia="en-US"/>
        </w:rPr>
        <w:t xml:space="preserve">приказом председателя комитета по физической культуре </w:t>
        <w:br/>
        <w:t xml:space="preserve">и спорту администрации города Перми.</w:t>
      </w:r>
      <w:r>
        <w:rPr>
          <w:rFonts w:eastAsia="Calibri"/>
          <w:sz w:val="28"/>
          <w:szCs w:val="28"/>
          <w:lang w:eastAsia="en-US"/>
        </w:rPr>
        <w:t xml:space="preserve">»;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2.6. абзац </w:t>
      </w:r>
      <w:r>
        <w:rPr>
          <w:rFonts w:eastAsia="Calibri"/>
          <w:sz w:val="28"/>
          <w:szCs w:val="28"/>
          <w:lang w:eastAsia="en-US"/>
        </w:rPr>
        <w:t xml:space="preserve">второй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пункта 2.7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Заключение Соглашения на текущий финансовый год осуществляется Комитетом не позднее 30 рабочих дней со дня перечисления межбюджетных </w:t>
      </w:r>
      <w:r>
        <w:rPr>
          <w:rFonts w:eastAsia="Calibri"/>
          <w:sz w:val="28"/>
          <w:szCs w:val="28"/>
          <w:lang w:eastAsia="en-US"/>
        </w:rPr>
        <w:t xml:space="preserve">трансфертов из бюджета Пермского края в бюджет города Перми</w:t>
      </w:r>
      <w:r>
        <w:rPr>
          <w:rFonts w:eastAsia="Calibri"/>
          <w:sz w:val="28"/>
          <w:szCs w:val="28"/>
          <w:lang w:eastAsia="en-US"/>
        </w:rPr>
        <w:t xml:space="preserve">.»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2.7. </w:t>
      </w:r>
      <w:r>
        <w:rPr>
          <w:rFonts w:eastAsia="Calibri"/>
          <w:sz w:val="28"/>
          <w:szCs w:val="28"/>
          <w:lang w:eastAsia="en-US"/>
        </w:rPr>
        <w:t xml:space="preserve">пункт 2.13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2.13. Результатом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предоставления </w:t>
      </w:r>
      <w:r>
        <w:rPr>
          <w:rFonts w:eastAsia="Calibri"/>
          <w:sz w:val="28"/>
          <w:szCs w:val="28"/>
          <w:lang w:eastAsia="en-US"/>
        </w:rPr>
        <w:t xml:space="preserve">су</w:t>
      </w:r>
      <w:r>
        <w:rPr>
          <w:rFonts w:eastAsia="Calibri"/>
          <w:sz w:val="28"/>
          <w:szCs w:val="28"/>
          <w:lang w:eastAsia="en-US"/>
        </w:rPr>
        <w:t xml:space="preserve">бсид</w:t>
      </w:r>
      <w:r>
        <w:rPr>
          <w:rFonts w:eastAsia="Calibri"/>
          <w:sz w:val="28"/>
          <w:szCs w:val="28"/>
          <w:lang w:eastAsia="en-US"/>
        </w:rPr>
        <w:t xml:space="preserve">ий </w:t>
      </w:r>
      <w:r>
        <w:rPr>
          <w:rFonts w:eastAsia="Calibri"/>
          <w:sz w:val="28"/>
          <w:szCs w:val="28"/>
          <w:lang w:eastAsia="en-US"/>
        </w:rPr>
        <w:t xml:space="preserve">на иные цели </w:t>
      </w:r>
      <w:r>
        <w:rPr>
          <w:rFonts w:eastAsia="Calibri"/>
          <w:sz w:val="28"/>
          <w:szCs w:val="28"/>
          <w:lang w:eastAsia="en-US"/>
        </w:rPr>
        <w:t xml:space="preserve">является к</w:t>
      </w:r>
      <w:r>
        <w:rPr>
          <w:rFonts w:eastAsia="Calibri"/>
          <w:sz w:val="28"/>
          <w:szCs w:val="28"/>
          <w:lang w:eastAsia="en-US"/>
        </w:rPr>
        <w:t xml:space="preserve">ол</w:t>
      </w:r>
      <w:r>
        <w:rPr>
          <w:rFonts w:eastAsia="Calibri"/>
          <w:sz w:val="28"/>
          <w:szCs w:val="28"/>
          <w:lang w:eastAsia="en-US"/>
        </w:rPr>
        <w:t xml:space="preserve">ичество </w:t>
      </w:r>
      <w:r>
        <w:rPr>
          <w:rFonts w:eastAsia="Calibri"/>
          <w:sz w:val="28"/>
          <w:szCs w:val="28"/>
          <w:lang w:eastAsia="en-US"/>
        </w:rPr>
        <w:t xml:space="preserve">поставленных и установленных модульных лыжных баз</w:t>
      </w:r>
      <w:r>
        <w:rPr>
          <w:rFonts w:eastAsia="Calibri"/>
          <w:sz w:val="28"/>
          <w:szCs w:val="28"/>
          <w:lang w:eastAsia="en-US"/>
        </w:rPr>
        <w:t xml:space="preserve"> (не позднее </w:t>
        <w:br/>
        <w:t xml:space="preserve">30</w:t>
      </w:r>
      <w:r>
        <w:rPr>
          <w:rFonts w:eastAsia="Calibri"/>
          <w:sz w:val="28"/>
          <w:szCs w:val="28"/>
          <w:lang w:eastAsia="en-US"/>
        </w:rPr>
        <w:t xml:space="preserve"> декабр</w:t>
      </w:r>
      <w:r>
        <w:rPr>
          <w:rFonts w:eastAsia="Calibri"/>
          <w:sz w:val="28"/>
          <w:szCs w:val="28"/>
          <w:lang w:eastAsia="en-US"/>
        </w:rPr>
        <w:t xml:space="preserve">я года предоставления субсидий на иные цели)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  <w14:ligatures w14:val="none"/>
        </w:rPr>
        <w:t xml:space="preserve"> 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</w:rPr>
        <w:t xml:space="preserve">План мероприятий по достижению результатов предоставления субсидий </w:t>
        <w:br/>
        <w:t xml:space="preserve">на иные цели устанавливается Соглашением.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none"/>
          <w:lang w:eastAsia="en-US"/>
        </w:rPr>
        <w:t xml:space="preserve">2.8. пункт 3.1 </w:t>
      </w:r>
      <w:r>
        <w:rPr>
          <w:rFonts w:eastAsia="Calibri"/>
          <w:sz w:val="28"/>
          <w:szCs w:val="28"/>
          <w:lang w:eastAsia="en-US"/>
        </w:rPr>
        <w:t xml:space="preserve">изложить в следующей редакции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«3.</w:t>
      </w: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Учреждени</w:t>
      </w:r>
      <w:r>
        <w:rPr>
          <w:rFonts w:eastAsia="Calibri"/>
          <w:sz w:val="28"/>
          <w:szCs w:val="28"/>
          <w:lang w:eastAsia="en-US"/>
        </w:rPr>
        <w:t xml:space="preserve">я </w:t>
      </w:r>
      <w:r>
        <w:rPr>
          <w:rFonts w:eastAsia="Calibri"/>
          <w:sz w:val="28"/>
          <w:szCs w:val="28"/>
          <w:lang w:eastAsia="en-US"/>
        </w:rPr>
        <w:t xml:space="preserve">по форме, установленной в Соглашении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представляют </w:t>
        <w:br/>
        <w:t xml:space="preserve">в К</w:t>
      </w:r>
      <w:r>
        <w:rPr>
          <w:rFonts w:eastAsia="Calibri"/>
          <w:sz w:val="28"/>
          <w:szCs w:val="28"/>
          <w:lang w:eastAsia="en-US"/>
        </w:rPr>
        <w:t xml:space="preserve">омитет в установленные настоящим Порядком сроки следующую отчетность (далее – Отчеты):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отчет о расходах, источником фин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ансового обеспечения которых являются субсидии на иные цели,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ежегодно не позднее 15 рабочего дня месяца, следующего за отчетным годом;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 достижении значений результатов предоставления субсидий на иные цели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ежегодно не позднее 15 рабочего дня месяц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 следующего за отчетным годом;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результата предоставления субсидий </w:t>
        <w:br/>
        <w:t xml:space="preserve">на иные цели.»;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2.9. пункт 3.2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eastAsia="Calibri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2.10.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пункт 4.1 </w:t>
      </w:r>
      <w:r>
        <w:rPr>
          <w:rFonts w:eastAsia="Calibri"/>
          <w:sz w:val="28"/>
          <w:szCs w:val="28"/>
          <w:lang w:eastAsia="en-US"/>
        </w:rPr>
        <w:t xml:space="preserve">изложить в следующей редакции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none"/>
          <w:lang w:eastAsia="en-US"/>
        </w:rPr>
        <w:t xml:space="preserve">«4.1.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 и орган муниципального финансового контроля осуществляют обязательную проверку соблюдения целей и условий предоставления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Учреждениям субсидий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иные цели.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 проводит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мониторинг достижения значений результатов пре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доставления субсидий на иные цели и событий, отражающих факт завершения соответствующего мероприятия по получению результата предоставления субсидий на иные цели, определенных Соглашением (контрольная точка)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  <w:br/>
        <w:t xml:space="preserve">в порядке и по формам, установленным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7" w:tooltip="https://login.consultant.ru/link/?req=doc&amp;base=LAW&amp;n=480322&amp;dst=100011&amp;field=134&amp;date=17.03.2026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Порядком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проведения мониторинга достижения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производителям товаров, раб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от, услуг, утвержденным приказом Министерства финансов Российской Федерации от 27 апреля 2024 г. № 53н.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2.11. приложение 2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83"/>
        <w:ind w:firstLine="720"/>
        <w:jc w:val="both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3. Настояще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8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1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1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1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1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88"/>
    <w:next w:val="888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1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88"/>
    <w:next w:val="88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1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888"/>
    <w:next w:val="888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1"/>
    <w:link w:val="735"/>
    <w:uiPriority w:val="10"/>
    <w:rPr>
      <w:sz w:val="48"/>
      <w:szCs w:val="48"/>
    </w:rPr>
  </w:style>
  <w:style w:type="paragraph" w:styleId="737">
    <w:name w:val="Subtitle"/>
    <w:basedOn w:val="888"/>
    <w:next w:val="888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1"/>
    <w:link w:val="737"/>
    <w:uiPriority w:val="11"/>
    <w:rPr>
      <w:sz w:val="24"/>
      <w:szCs w:val="24"/>
    </w:rPr>
  </w:style>
  <w:style w:type="paragraph" w:styleId="739">
    <w:name w:val="Quote"/>
    <w:basedOn w:val="888"/>
    <w:next w:val="888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88"/>
    <w:next w:val="888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1"/>
    <w:link w:val="899"/>
    <w:uiPriority w:val="99"/>
  </w:style>
  <w:style w:type="character" w:styleId="744">
    <w:name w:val="Footer Char"/>
    <w:basedOn w:val="891"/>
    <w:link w:val="897"/>
    <w:uiPriority w:val="99"/>
  </w:style>
  <w:style w:type="character" w:styleId="745">
    <w:name w:val="Caption Char"/>
    <w:basedOn w:val="891"/>
    <w:link w:val="89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Heading 2"/>
    <w:basedOn w:val="888"/>
    <w:next w:val="888"/>
    <w:qFormat/>
    <w:pPr>
      <w:ind w:right="-1"/>
      <w:jc w:val="both"/>
      <w:keepNext/>
      <w:outlineLvl w:val="1"/>
    </w:pPr>
    <w:rPr>
      <w:sz w:val="24"/>
    </w:rPr>
  </w:style>
  <w:style w:type="character" w:styleId="891" w:default="1">
    <w:name w:val="Default Paragraph Font"/>
    <w:semiHidden/>
  </w:style>
  <w:style w:type="table" w:styleId="89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semiHidden/>
  </w:style>
  <w:style w:type="paragraph" w:styleId="894">
    <w:name w:val="Caption"/>
    <w:basedOn w:val="888"/>
    <w:next w:val="888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888"/>
    <w:link w:val="923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888"/>
    <w:pPr>
      <w:ind w:right="-1"/>
      <w:jc w:val="both"/>
    </w:pPr>
    <w:rPr>
      <w:sz w:val="26"/>
    </w:rPr>
  </w:style>
  <w:style w:type="paragraph" w:styleId="897">
    <w:name w:val="Footer"/>
    <w:basedOn w:val="888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891"/>
  </w:style>
  <w:style w:type="paragraph" w:styleId="899">
    <w:name w:val="Header"/>
    <w:basedOn w:val="888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888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numbering" w:styleId="903" w:customStyle="1">
    <w:name w:val="Нет списка1"/>
    <w:next w:val="893"/>
    <w:uiPriority w:val="99"/>
    <w:semiHidden/>
    <w:unhideWhenUsed/>
  </w:style>
  <w:style w:type="paragraph" w:styleId="9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5">
    <w:name w:val="Hyperlink"/>
    <w:uiPriority w:val="99"/>
    <w:unhideWhenUsed/>
    <w:rPr>
      <w:color w:val="0000ff"/>
      <w:u w:val="single"/>
    </w:rPr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88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</w:rPr>
  </w:style>
  <w:style w:type="character" w:styleId="923" w:customStyle="1">
    <w:name w:val="Основной текст Знак"/>
    <w:link w:val="895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</w:rPr>
  </w:style>
  <w:style w:type="numbering" w:styleId="925" w:customStyle="1">
    <w:name w:val="Нет списка11"/>
    <w:next w:val="893"/>
    <w:uiPriority w:val="99"/>
    <w:semiHidden/>
    <w:unhideWhenUsed/>
  </w:style>
  <w:style w:type="numbering" w:styleId="926" w:customStyle="1">
    <w:name w:val="Нет списка111"/>
    <w:next w:val="893"/>
    <w:uiPriority w:val="99"/>
    <w:semiHidden/>
    <w:unhideWhenUsed/>
  </w:style>
  <w:style w:type="paragraph" w:styleId="927" w:customStyle="1">
    <w:name w:val="font5"/>
    <w:basedOn w:val="88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88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Table Grid"/>
    <w:basedOn w:val="89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 w:customStyle="1">
    <w:name w:val="xl8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8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9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0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1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2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9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4"/>
    <w:basedOn w:val="88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8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 w:customStyle="1">
    <w:name w:val="xl99"/>
    <w:basedOn w:val="88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100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1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2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3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8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9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0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1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2"/>
    <w:basedOn w:val="88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 w:customStyle="1">
    <w:name w:val="xl113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4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5"/>
    <w:basedOn w:val="88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 w:customStyle="1">
    <w:name w:val="xl116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7"/>
    <w:basedOn w:val="88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8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9"/>
    <w:basedOn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1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2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 w:customStyle="1">
    <w:name w:val="Нет списка2"/>
    <w:next w:val="893"/>
    <w:uiPriority w:val="99"/>
    <w:semiHidden/>
    <w:unhideWhenUsed/>
  </w:style>
  <w:style w:type="numbering" w:styleId="976" w:customStyle="1">
    <w:name w:val="Нет списка3"/>
    <w:next w:val="893"/>
    <w:uiPriority w:val="99"/>
    <w:semiHidden/>
    <w:unhideWhenUsed/>
  </w:style>
  <w:style w:type="paragraph" w:styleId="977" w:customStyle="1">
    <w:name w:val="font6"/>
    <w:basedOn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7"/>
    <w:basedOn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8"/>
    <w:basedOn w:val="88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 w:customStyle="1">
    <w:name w:val="Нет списка4"/>
    <w:next w:val="893"/>
    <w:uiPriority w:val="99"/>
    <w:semiHidden/>
    <w:unhideWhenUsed/>
  </w:style>
  <w:style w:type="paragraph" w:styleId="981">
    <w:name w:val="List Paragraph"/>
    <w:basedOn w:val="8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897"/>
    <w:uiPriority w:val="99"/>
  </w:style>
  <w:style w:type="paragraph" w:styleId="983" w:customStyle="1">
    <w:name w:val="Normal (Web)"/>
    <w:basedOn w:val="74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202871&amp;dst=100144&amp;field=134&amp;date=19.06.2025" TargetMode="External"/><Relationship Id="rId14" Type="http://schemas.openxmlformats.org/officeDocument/2006/relationships/hyperlink" Target="https://login.consultant.ru/link/?req=doc&amp;base=LAW&amp;n=470713&amp;dst=3146&amp;field=134&amp;date=10.04.2026" TargetMode="External"/><Relationship Id="rId15" Type="http://schemas.openxmlformats.org/officeDocument/2006/relationships/hyperlink" Target="https://login.consultant.ru/link/?req=doc&amp;base=LAW&amp;n=470430&amp;date=10.04.2026" TargetMode="External"/><Relationship Id="rId16" Type="http://schemas.openxmlformats.org/officeDocument/2006/relationships/hyperlink" Target="https://login.consultant.ru/link/?req=doc&amp;base=RLAW368&amp;n=202871&amp;dst=100144&amp;field=134&amp;date=19.06.2025" TargetMode="External"/><Relationship Id="rId17" Type="http://schemas.openxmlformats.org/officeDocument/2006/relationships/hyperlink" Target="https://login.consultant.ru/link/?req=doc&amp;base=LAW&amp;n=480322&amp;dst=100011&amp;field=134&amp;date=17.03.2026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38</cp:revision>
  <dcterms:created xsi:type="dcterms:W3CDTF">2024-10-25T06:26:00Z</dcterms:created>
  <dcterms:modified xsi:type="dcterms:W3CDTF">2026-05-05T12:07:27Z</dcterms:modified>
</cp:coreProperties>
</file>