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6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5725" cy="729587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4659992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85724" cy="7295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6.12pt;height:57.4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/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</w:t>
                            </w:r>
                            <w:r>
                              <w:rPr>
                                <w:sz w:val="32"/>
                              </w:rPr>
                              <w:t xml:space="preserve">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96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5725" cy="729587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659992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85724" cy="7295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6.12pt;height:57.45pt;mso-wrap-distance-left:0.00pt;mso-wrap-distance-top:0.00pt;mso-wrap-distance-right:0.00pt;mso-wrap-distance-bottom:0.00pt;rotation:0;" stroked="false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/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</w:t>
                      </w:r>
                      <w:r>
                        <w:rPr>
                          <w:sz w:val="32"/>
                        </w:rPr>
                        <w:t xml:space="preserve">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5"/>
        <w:contextualSpacing/>
        <w:keepLines w:val="0"/>
        <w:keepNext w:val="0"/>
        <w:spacing w:before="0" w:after="720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О внесении изменени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я</w:t>
      </w:r>
      <w:bookmarkStart w:id="0" w:name="_GoBack"/>
      <w:r/>
      <w:bookmarkEnd w:id="0"/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р</w:t>
      </w:r>
      <w:r>
        <w:rPr>
          <w:rFonts w:ascii="Times New Roman" w:hAnsi="Times New Roman" w:cs="Times New Roman"/>
          <w:color w:val="000000" w:themeColor="text1"/>
        </w:rPr>
        <w:t xml:space="preserve">ешени</w:t>
      </w:r>
      <w:r>
        <w:rPr>
          <w:rFonts w:ascii="Times New Roman" w:hAnsi="Times New Roman" w:cs="Times New Roman"/>
          <w:color w:val="000000" w:themeColor="text1"/>
        </w:rPr>
        <w:t xml:space="preserve">е</w:t>
      </w:r>
      <w:r>
        <w:rPr>
          <w:rFonts w:ascii="Times New Roman" w:hAnsi="Times New Roman" w:cs="Times New Roman"/>
          <w:color w:val="000000" w:themeColor="text1"/>
        </w:rPr>
        <w:t xml:space="preserve"> Пермской городской Думы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от 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21.11.2017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 №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 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243 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О налоге на имущество физических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 лиц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 на территории города Перми»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На</w:t>
      </w:r>
      <w:r>
        <w:rPr>
          <w:szCs w:val="28"/>
        </w:rPr>
        <w:t xml:space="preserve"> </w:t>
      </w:r>
      <w:r>
        <w:rPr>
          <w:szCs w:val="28"/>
        </w:rPr>
        <w:t xml:space="preserve">основании </w:t>
      </w:r>
      <w:r>
        <w:rPr>
          <w:szCs w:val="28"/>
        </w:rPr>
        <w:t xml:space="preserve">Налогового</w:t>
      </w:r>
      <w:r>
        <w:rPr>
          <w:szCs w:val="28"/>
        </w:rPr>
        <w:t xml:space="preserve"> кодекса Российской Федерации</w:t>
      </w:r>
      <w:r>
        <w:rPr>
          <w:szCs w:val="28"/>
        </w:rPr>
        <w:t xml:space="preserve">, </w:t>
      </w:r>
      <w:r>
        <w:rPr>
          <w:szCs w:val="28"/>
        </w:rPr>
        <w:t xml:space="preserve">Устава города Перми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spacing w:before="240" w:after="240"/>
        <w:rPr>
          <w:b/>
          <w:spacing w:val="50"/>
        </w:rPr>
      </w:pPr>
      <w:r>
        <w:t xml:space="preserve">Пермская городская Дума </w:t>
      </w:r>
      <w:r>
        <w:rPr>
          <w:b/>
        </w:rPr>
        <w:t xml:space="preserve">р</w:t>
      </w:r>
      <w:r>
        <w:rPr>
          <w:b/>
        </w:rPr>
        <w:t xml:space="preserve"> </w:t>
      </w:r>
      <w:r>
        <w:rPr>
          <w:b/>
        </w:rPr>
        <w:t xml:space="preserve">е</w:t>
      </w:r>
      <w:r>
        <w:rPr>
          <w:b/>
        </w:rPr>
        <w:t xml:space="preserve"> </w:t>
      </w:r>
      <w:r>
        <w:rPr>
          <w:b/>
        </w:rPr>
        <w:t xml:space="preserve">ш</w:t>
      </w:r>
      <w:r>
        <w:rPr>
          <w:b/>
        </w:rPr>
        <w:t xml:space="preserve"> </w:t>
      </w: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л</w:t>
      </w:r>
      <w:r>
        <w:rPr>
          <w:b/>
        </w:rPr>
        <w:t xml:space="preserve"> </w:t>
      </w:r>
      <w:r>
        <w:rPr>
          <w:b/>
        </w:rPr>
        <w:t xml:space="preserve">а:</w:t>
      </w:r>
      <w:r>
        <w:rPr>
          <w:b/>
          <w:spacing w:val="50"/>
        </w:rPr>
      </w:r>
      <w:r>
        <w:rPr>
          <w:b/>
          <w:spacing w:val="50"/>
        </w:rPr>
      </w:r>
    </w:p>
    <w:p>
      <w:pPr>
        <w:ind w:firstLine="720"/>
        <w:jc w:val="both"/>
        <w:spacing w:line="240" w:lineRule="auto"/>
        <w:rPr>
          <w:rFonts w:eastAsiaTheme="minorHAnsi"/>
          <w:color w:val="000000" w:themeColor="text1"/>
          <w:szCs w:val="28"/>
        </w:rPr>
        <w:suppressLineNumbers w:val="0"/>
      </w:pPr>
      <w:r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Внести в</w:t>
      </w:r>
      <w:r>
        <w:rPr>
          <w:color w:val="000000" w:themeColor="text1"/>
        </w:rPr>
        <w:t xml:space="preserve"> решение Пермской городской Думы </w:t>
      </w:r>
      <w:r>
        <w:rPr>
          <w:color w:val="000000" w:themeColor="text1"/>
        </w:rPr>
        <w:t xml:space="preserve">от 21.11.2017 № 243 «О налоге</w:t>
      </w:r>
      <w:r>
        <w:rPr>
          <w:color w:val="000000" w:themeColor="text1"/>
        </w:rPr>
        <w:t xml:space="preserve"> на имущество физических лиц на территории города Перми» </w:t>
      </w:r>
      <w:r>
        <w:rPr>
          <w:color w:val="000000" w:themeColor="text1"/>
        </w:rPr>
        <w:t xml:space="preserve">(в редак</w:t>
      </w:r>
      <w:r>
        <w:rPr>
          <w:color w:val="000000" w:themeColor="text1"/>
        </w:rPr>
        <w:t xml:space="preserve">ции решений Пермской городской Д</w:t>
      </w:r>
      <w:r>
        <w:rPr>
          <w:color w:val="000000" w:themeColor="text1"/>
        </w:rPr>
        <w:t xml:space="preserve">умы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от 20.11.2018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 241, </w:t>
      </w:r>
      <w:r>
        <w:rPr>
          <w:rFonts w:eastAsiaTheme="minorHAnsi"/>
          <w:color w:val="000000" w:themeColor="text1"/>
          <w:szCs w:val="28"/>
          <w:lang w:eastAsia="en-US"/>
        </w:rPr>
        <w:t xml:space="preserve">от 25.02.2020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50, от 23.06.2020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119, от 21.11.2023 № 242, от 19.11.2024 № 201</w:t>
      </w:r>
      <w:r>
        <w:rPr>
          <w:color w:val="000000" w:themeColor="text1"/>
        </w:rPr>
        <w:t xml:space="preserve">)</w:t>
      </w:r>
      <w:r>
        <w:rPr>
          <w:color w:val="000000" w:themeColor="text1"/>
        </w:rPr>
        <w:t xml:space="preserve"> изменени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, дополнив графу 1 строки 22 пункта 3 после слов «кадастровая стоимость каждого из которых превышает 300 млн. руб.» словами «, за 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t xml:space="preserve">2</w:t>
      </w:r>
      <w:r>
        <w:t xml:space="preserve">. </w:t>
      </w:r>
      <w:r>
        <w:rPr>
          <w:rFonts w:eastAsiaTheme="minorHAnsi"/>
          <w:lang w:eastAsia="en-US"/>
        </w:rPr>
        <w:t xml:space="preserve">Настоящее решение вступает в силу со дня его официального опублик</w:t>
      </w:r>
      <w:r>
        <w:rPr>
          <w:rFonts w:eastAsiaTheme="minorHAnsi"/>
          <w:lang w:eastAsia="en-US"/>
        </w:rPr>
        <w:t xml:space="preserve">о</w:t>
      </w:r>
      <w:r>
        <w:rPr>
          <w:rFonts w:eastAsiaTheme="minorHAnsi"/>
          <w:lang w:eastAsia="en-US"/>
        </w:rPr>
        <w:t xml:space="preserve">вания в печатном средстве массовой информации </w:t>
      </w:r>
      <w:r>
        <w:rPr>
          <w:rFonts w:eastAsiaTheme="minorHAnsi"/>
          <w:lang w:eastAsia="en-US"/>
        </w:rPr>
        <w:t xml:space="preserve">«</w:t>
      </w:r>
      <w:r>
        <w:rPr>
          <w:rFonts w:eastAsiaTheme="minorHAnsi"/>
          <w:lang w:eastAsia="en-US"/>
        </w:rPr>
        <w:t xml:space="preserve">Официальный бюллетень о</w:t>
      </w:r>
      <w:r>
        <w:rPr>
          <w:rFonts w:eastAsiaTheme="minorHAnsi"/>
          <w:lang w:eastAsia="en-US"/>
        </w:rPr>
        <w:t xml:space="preserve">р</w:t>
      </w:r>
      <w:r>
        <w:rPr>
          <w:rFonts w:eastAsiaTheme="minorHAnsi"/>
          <w:lang w:eastAsia="en-US"/>
        </w:rPr>
        <w:t xml:space="preserve">ганов местного самоуправления муниципального образования город Пермь</w:t>
      </w:r>
      <w:r>
        <w:rPr>
          <w:rFonts w:eastAsiaTheme="minorHAnsi"/>
          <w:lang w:eastAsia="en-US"/>
        </w:rPr>
        <w:t xml:space="preserve">»</w:t>
      </w:r>
      <w:r>
        <w:rPr>
          <w:rFonts w:eastAsiaTheme="minorHAnsi"/>
          <w:lang w:eastAsia="en-US"/>
        </w:rPr>
        <w:t xml:space="preserve"> и распространяет свое действие на правоотношения, возникшие с 01.01.2026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firstLine="720"/>
        <w:jc w:val="both"/>
        <w:spacing w:line="240" w:lineRule="auto"/>
        <w:suppressLineNumbers w:val="0"/>
      </w:pPr>
      <w:r>
        <w:t xml:space="preserve">3</w:t>
      </w:r>
      <w:r>
        <w:t xml:space="preserve">. </w:t>
      </w:r>
      <w:r>
        <w:rPr>
          <w:rFonts w:ascii="Times New Roman" w:hAnsi="Times New Roman" w:eastAsia="Times New Roman" w:cs="Times New Roman"/>
        </w:rPr>
        <w:t xml:space="preserve"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rFonts w:ascii="Times New Roman" w:hAnsi="Times New Roman" w:eastAsia="Times New Roman" w:cs="Times New Roman"/>
        </w:rPr>
        <w:t xml:space="preserve">а </w:t>
      </w:r>
      <w:r>
        <w:rPr>
          <w:rFonts w:ascii="Times New Roman" w:hAnsi="Times New Roman" w:eastAsia="Times New Roman" w:cs="Times New Roman"/>
        </w:rPr>
        <w:t xml:space="preserve">также в сетевом издании «Официальный сайт муниципального образования город Пермь www.gorodperm.ru».</w:t>
      </w:r>
      <w:r/>
    </w:p>
    <w:p>
      <w:pPr>
        <w:ind w:firstLine="720"/>
        <w:jc w:val="both"/>
        <w:spacing w:line="240" w:lineRule="auto"/>
        <w:rPr>
          <w:rFonts w:eastAsiaTheme="minorHAnsi"/>
          <w:szCs w:val="28"/>
          <w:lang w:eastAsia="en-US"/>
        </w:rPr>
        <w:suppressLineNumbers w:val="0"/>
      </w:pPr>
      <w:r>
        <w:t xml:space="preserve">4</w:t>
      </w:r>
      <w:r>
        <w:t xml:space="preserve">. </w:t>
      </w:r>
      <w:r>
        <w:t xml:space="preserve">Контроль за</w:t>
      </w:r>
      <w:r>
        <w:t xml:space="preserve"> исполнением настоящего решения возложить на комитет Пермской городской Думы </w:t>
      </w:r>
      <w:r>
        <w:rPr>
          <w:rFonts w:eastAsiaTheme="minorHAnsi"/>
          <w:szCs w:val="28"/>
          <w:lang w:eastAsia="en-US"/>
        </w:rPr>
        <w:t xml:space="preserve">по</w:t>
      </w:r>
      <w:r>
        <w:rPr>
          <w:rFonts w:eastAsiaTheme="minorHAnsi"/>
          <w:szCs w:val="28"/>
          <w:lang w:eastAsia="en-US"/>
        </w:rPr>
        <w:t xml:space="preserve"> бюджету и налогам.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jc w:val="both"/>
        <w:rPr>
          <w:rFonts w:eastAsiaTheme="minorHAnsi"/>
          <w:szCs w:val="28"/>
          <w:highlight w:val="yellow"/>
          <w:lang w:eastAsia="en-US"/>
        </w:rPr>
      </w:pPr>
      <w:r>
        <w:t xml:space="preserve">П</w:t>
      </w:r>
      <w:r>
        <w:t xml:space="preserve">редседател</w:t>
      </w:r>
      <w:r>
        <w:t xml:space="preserve">ь</w:t>
      </w:r>
      <w:r>
        <w:rPr>
          <w:rFonts w:eastAsiaTheme="minorHAnsi"/>
          <w:szCs w:val="28"/>
          <w:highlight w:val="yellow"/>
          <w:lang w:eastAsia="en-US"/>
        </w:rPr>
      </w:r>
      <w:r>
        <w:rPr>
          <w:rFonts w:eastAsiaTheme="minorHAnsi"/>
          <w:szCs w:val="28"/>
          <w:highlight w:val="yellow"/>
          <w:lang w:eastAsia="en-US"/>
        </w:rPr>
      </w:r>
    </w:p>
    <w:p>
      <w:pPr>
        <w:jc w:val="left"/>
      </w:pPr>
      <w:r>
        <w:t xml:space="preserve">Пермской городской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Д.В. Малютин</w:t>
      </w:r>
      <w:r>
        <w:t xml:space="preserve"> </w:t>
      </w:r>
      <w:r/>
    </w:p>
    <w:p>
      <w:pPr>
        <w:jc w:val="left"/>
      </w:pPr>
      <w:r/>
      <w:r/>
    </w:p>
    <w:p>
      <w:pPr>
        <w:jc w:val="left"/>
      </w:pPr>
      <w:r>
        <w:t xml:space="preserve">Глав</w:t>
      </w:r>
      <w:r>
        <w:t xml:space="preserve">а</w:t>
      </w:r>
      <w:r>
        <w:t xml:space="preserve"> города Перми                                                 </w:t>
      </w:r>
      <w:r>
        <w:t xml:space="preserve">   </w:t>
      </w:r>
      <w:r>
        <w:t xml:space="preserve"> </w:t>
      </w:r>
      <w:r>
        <w:t xml:space="preserve">  </w:t>
      </w:r>
      <w:r>
        <w:t xml:space="preserve">                      </w:t>
      </w:r>
      <w:r>
        <w:t xml:space="preserve">        Э.О. Соснин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363" w:right="567" w:bottom="1134" w:left="1417" w:header="0" w:footer="709" w:gutter="0"/>
      <w:pgNumType w:start="3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3347796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896"/>
          <w:rPr>
            <w:sz w:val="20"/>
            <w:szCs w:val="20"/>
          </w:rPr>
        </w:pP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9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9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6"/>
    <w:link w:val="885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4"/>
    <w:next w:val="884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6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4"/>
    <w:next w:val="884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6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4"/>
    <w:next w:val="884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6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4"/>
    <w:next w:val="884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6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4"/>
    <w:next w:val="88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6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4"/>
    <w:next w:val="884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4"/>
    <w:next w:val="884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6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4"/>
    <w:next w:val="884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6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6"/>
    <w:link w:val="896"/>
    <w:uiPriority w:val="99"/>
  </w:style>
  <w:style w:type="character" w:styleId="739">
    <w:name w:val="Footer Char"/>
    <w:basedOn w:val="886"/>
    <w:link w:val="898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898"/>
    <w:uiPriority w:val="99"/>
  </w:style>
  <w:style w:type="table" w:styleId="742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6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6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5">
    <w:name w:val="Heading 1"/>
    <w:basedOn w:val="884"/>
    <w:next w:val="884"/>
    <w:link w:val="90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character" w:styleId="889" w:customStyle="1">
    <w:name w:val="ConsPlusNormal Знак"/>
    <w:link w:val="890"/>
    <w:rPr>
      <w:rFonts w:ascii="Arial" w:hAnsi="Arial" w:cs="Arial"/>
    </w:rPr>
  </w:style>
  <w:style w:type="paragraph" w:styleId="890" w:customStyle="1">
    <w:name w:val="ConsPlusNormal"/>
    <w:link w:val="889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891">
    <w:name w:val="List Paragraph"/>
    <w:basedOn w:val="884"/>
    <w:uiPriority w:val="34"/>
    <w:qFormat/>
    <w:pPr>
      <w:contextualSpacing/>
      <w:ind w:left="720"/>
    </w:pPr>
  </w:style>
  <w:style w:type="paragraph" w:styleId="892">
    <w:name w:val="Balloon Text"/>
    <w:basedOn w:val="884"/>
    <w:link w:val="89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886"/>
    <w:link w:val="89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94">
    <w:name w:val="Hyperlink"/>
    <w:basedOn w:val="886"/>
    <w:uiPriority w:val="99"/>
    <w:semiHidden/>
    <w:unhideWhenUsed/>
    <w:rPr>
      <w:color w:val="0000ff" w:themeColor="hyperlink"/>
      <w:u w:val="single"/>
    </w:rPr>
  </w:style>
  <w:style w:type="table" w:styleId="895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6">
    <w:name w:val="Header"/>
    <w:basedOn w:val="884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86"/>
    <w:link w:val="896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8">
    <w:name w:val="Footer"/>
    <w:basedOn w:val="884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6"/>
    <w:link w:val="89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01" w:customStyle="1">
    <w:name w:val="Заголовок 1 Знак"/>
    <w:basedOn w:val="886"/>
    <w:link w:val="88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902" w:customStyle="1">
    <w:name w:val="Название объекта1"/>
    <w:basedOn w:val="884"/>
    <w:next w:val="884"/>
    <w:uiPriority w:val="35"/>
    <w:semiHidden/>
    <w:unhideWhenUsed/>
    <w:qFormat/>
    <w:pPr>
      <w:jc w:val="left"/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1A66-EA66-4135-A6DA-49E9D02A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dubrovina-oyu</cp:lastModifiedBy>
  <cp:revision>14</cp:revision>
  <dcterms:created xsi:type="dcterms:W3CDTF">2023-09-01T10:24:00Z</dcterms:created>
  <dcterms:modified xsi:type="dcterms:W3CDTF">2026-04-22T05:06:24Z</dcterms:modified>
</cp:coreProperties>
</file>