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w:rPr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582000</wp:posOffset>
                </wp:positionH>
                <wp:positionV relativeFrom="page">
                  <wp:posOffset>546430</wp:posOffset>
                </wp:positionV>
                <wp:extent cx="6956720" cy="1955165"/>
                <wp:effectExtent l="4762" t="4762" r="4762" b="4762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956719" cy="1955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745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5450" cy="654507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8520643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25449" cy="6545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37pt;height:51.54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9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8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45.83pt;mso-position-horizontal:absolute;mso-position-vertical-relative:page;margin-top:43.03pt;mso-position-vertical:absolute;width:547.77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745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5450" cy="654507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520643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25449" cy="6545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37pt;height:51.54pt;mso-wrap-distance-left:0.00pt;mso-wrap-distance-top:0.00pt;mso-wrap-distance-right:0.00pt;mso-wrap-distance-bottom:0.00pt;rotation:0;" stroked="false">
                                <v:path textboxrect="0,0,0,0"/>
                                <v:imagedata r:id="rId9" o:title=""/>
                              </v:shape>
                            </w:pict>
                          </mc:Fallback>
                        </mc:AlternateContent>
                      </w:r>
                      <w:r/>
                      <w:r>
                        <w:rPr>
                          <w:lang w:eastAsia="ko-KR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8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  <w:szCs w:val="16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color w:val="000000" w:themeColor="text1"/>
          <w:sz w:val="28"/>
          <w:szCs w:val="28"/>
        </w:rPr>
        <w:t xml:space="preserve">решен</w:t>
      </w:r>
      <w:r>
        <w:rPr>
          <w:b/>
          <w:color w:val="000000" w:themeColor="text1"/>
          <w:sz w:val="28"/>
          <w:szCs w:val="28"/>
        </w:rPr>
        <w:t xml:space="preserve">и</w:t>
      </w:r>
      <w:r>
        <w:rPr>
          <w:b/>
          <w:color w:val="000000" w:themeColor="text1"/>
          <w:sz w:val="28"/>
          <w:szCs w:val="28"/>
        </w:rPr>
        <w:t xml:space="preserve">е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Пермской городской Думы от 26.12.2006 № 355 «О нормативных актах, регулирующих вопросы оплаты труда лиц, замещающих муниципальные должности, осуществляющих свои полномочия на постоянной основе, и денежного содержания муниципальных служащих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0" w:tooltip="consultantplus://offline/ref=F66BDC78E7A29983EF75A175EEFC198FF29AAC9E15C3F3774A0F2D2E8587E4A021EEEC30C060F2F363EC996AD36EHAL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от 02.03.2007 № 25-ФЗ «О муниципальной службе в Российской Федерации», </w:t>
      </w:r>
      <w:hyperlink r:id="rId11" w:tooltip="consultantplus://offline/ref=F66BDC78E7A29983EF75A163ED904484F992FB9117C9FA201E592B79DAD7E2F573AEB2698220E1F26AF2996CD5E029DEAF96C8E3553A108539065ECE6BH2L" w:history="1">
        <w:r>
          <w:rPr>
            <w:bCs/>
            <w:sz w:val="28"/>
            <w:szCs w:val="28"/>
          </w:rPr>
          <w:t xml:space="preserve">статьей 38</w:t>
        </w:r>
      </w:hyperlink>
      <w:r>
        <w:rPr>
          <w:bCs/>
          <w:sz w:val="28"/>
          <w:szCs w:val="28"/>
        </w:rPr>
        <w:t xml:space="preserve"> Устава города Перми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Пермская городская Дума </w:t>
      </w:r>
      <w:r>
        <w:rPr>
          <w:b/>
          <w:bCs/>
          <w:sz w:val="28"/>
          <w:szCs w:val="28"/>
        </w:rPr>
        <w:t xml:space="preserve">р е ш и </w:t>
      </w:r>
      <w:r>
        <w:rPr>
          <w:b/>
          <w:bCs/>
          <w:sz w:val="28"/>
          <w:szCs w:val="28"/>
        </w:rPr>
        <w:t xml:space="preserve">л</w:t>
      </w:r>
      <w:r>
        <w:rPr>
          <w:b/>
          <w:bCs/>
          <w:sz w:val="28"/>
          <w:szCs w:val="28"/>
        </w:rPr>
        <w:t xml:space="preserve"> а: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12" w:tooltip="consultantplus://offline/ref=C9EC115B0785CBBD1F6AF6DD48431B0F2F52990AA659050334056956DEA247977C0BEEE67198F8097617007565473A2D4DH9KCM" w:history="1">
        <w:r>
          <w:rPr>
            <w:color w:val="000000" w:themeColor="text1"/>
            <w:sz w:val="28"/>
            <w:szCs w:val="28"/>
          </w:rPr>
          <w:t xml:space="preserve">решени</w:t>
        </w:r>
      </w:hyperlink>
      <w:r>
        <w:rPr>
          <w:color w:val="000000" w:themeColor="text1"/>
          <w:sz w:val="28"/>
          <w:szCs w:val="28"/>
        </w:rPr>
        <w:t xml:space="preserve">е</w:t>
      </w:r>
      <w:r>
        <w:rPr>
          <w:sz w:val="28"/>
          <w:szCs w:val="28"/>
        </w:rPr>
        <w:t xml:space="preserve"> Пермской городской Думы от 26.12.2006 № 355 «О нормативных актах, регулирующих вопросы оплаты труда лиц, замещающих муниципальные должности, осуществляющих свои полномочия на постоянной основе, и денежного содержания муниципальных служащих </w:t>
      </w:r>
      <w:r>
        <w:rPr>
          <w:sz w:val="28"/>
          <w:szCs w:val="28"/>
        </w:rPr>
        <w:t xml:space="preserve">города Перми» (в редакции решений Пермской городской Думы от 27.05.2008 № 156, от 23.12.2008 № 410, от 28.04.2009 № 77, от 17.12.2010 № 218, от 29.03.2011 № 41, от 26.04.2011 № 73, от 21.12.2011 № 254, от 21.12.2011 № 255, от 28.08.2012 № 157, от 18.12.201</w:t>
      </w:r>
      <w:r>
        <w:rPr>
          <w:sz w:val="28"/>
          <w:szCs w:val="28"/>
        </w:rPr>
        <w:t xml:space="preserve">2 № 276, от 18.12.2012 № 296, от 23.04.2013 № 76, от 28.01.2014 № 20, от 25.02.2014 № 43, от 26.05.2015 № 124, от 23.08.2016 № 159, от 24.01.2017 № 15, от 25.06.2019 № 144, от 17.12.2019 № 331, от 21.12.2021 № 325, от 20.12.2022 № 290, от 20.12.2022 № 291,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25.06.2024 № 102, от 19.11.2024 № 209, </w:t>
      </w:r>
      <w:r>
        <w:rPr>
          <w:sz w:val="28"/>
          <w:szCs w:val="28"/>
        </w:rPr>
        <w:t xml:space="preserve">от 25.02.2025 № 23, от 28.10.2025 № 209</w:t>
      </w:r>
      <w:r>
        <w:rPr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изменения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 в </w:t>
      </w:r>
      <w:hyperlink r:id="rId13" w:tooltip="consultantplus://offline/ref=A73C4704E9AD9AB8454C147E9A885F3C2AB10E3AD870F1DF0CB7C57754D8A8584A394ED7AC137998A73DEBEFD5EF98B84D270549EBA34204FE7E5AE4m2J" w:history="1">
        <w:r>
          <w:rPr>
            <w:sz w:val="28"/>
            <w:szCs w:val="28"/>
          </w:rPr>
          <w:t xml:space="preserve">Положении</w:t>
        </w:r>
      </w:hyperlink>
      <w:r>
        <w:rPr>
          <w:sz w:val="28"/>
          <w:szCs w:val="28"/>
        </w:rPr>
        <w:t xml:space="preserve"> о денежном содержании муниципальных служащих города Перми (приложение № 1):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1.1.1 заголовок графы четвертой таблицы Размеров ежемесячных окладов</w:t>
        <w:br/>
        <w:t xml:space="preserve">за классный чин муниципальных служащих в городе Перми (приложение № 1) 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«Размер оклада за классный чин с 01.10.2026, руб.»</w:t>
      </w:r>
      <w:r>
        <w:rPr>
          <w:sz w:val="28"/>
          <w:szCs w:val="28"/>
          <w:highlight w:val="none"/>
        </w:rPr>
        <w:t xml:space="preserve">;</w:t>
      </w:r>
      <w:r/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1.1.2 </w:t>
      </w:r>
      <w:r>
        <w:rPr>
          <w:sz w:val="28"/>
          <w:szCs w:val="28"/>
          <w:highlight w:val="none"/>
        </w:rPr>
        <w:t xml:space="preserve">заголовок графы третьей таблицы </w:t>
      </w:r>
      <w:r>
        <w:rPr>
          <w:sz w:val="28"/>
          <w:szCs w:val="28"/>
          <w:highlight w:val="none"/>
        </w:rPr>
        <w:t xml:space="preserve">Размеров базового фонда заработной платы муниципальных служащих администрации города Перми, аппарата Пермской городской Думы, Контрольно-счетной палаты города Перми (приложение № 2) </w:t>
      </w: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Размер базового ФЗП с 01.10.2026, тыс.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/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1.1.3 в </w:t>
      </w:r>
      <w:r>
        <w:rPr>
          <w:sz w:val="28"/>
          <w:szCs w:val="28"/>
          <w:highlight w:val="none"/>
        </w:rPr>
        <w:t xml:space="preserve">Размерах должностных окладов муниципальных служащих в городе Перми (приложение № 3):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1.1.3.1 </w:t>
      </w:r>
      <w:r>
        <w:rPr>
          <w:sz w:val="28"/>
          <w:szCs w:val="28"/>
          <w:highlight w:val="none"/>
        </w:rPr>
        <w:t xml:space="preserve">заголовок графы третьей таблицы раздела 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Должностной оклад с 01.10.2026,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1.1.3.2 </w:t>
      </w:r>
      <w:r>
        <w:rPr>
          <w:sz w:val="28"/>
          <w:szCs w:val="28"/>
          <w:highlight w:val="none"/>
        </w:rPr>
        <w:t xml:space="preserve">заголовок графы третьей таблицы </w:t>
      </w:r>
      <w:r>
        <w:rPr>
          <w:sz w:val="28"/>
          <w:szCs w:val="28"/>
          <w:highlight w:val="none"/>
        </w:rPr>
        <w:t xml:space="preserve">подраздела 2.1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изложить в 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Должностной оклад с 01.10.2026,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1.1.3.3 </w:t>
      </w:r>
      <w:r>
        <w:rPr>
          <w:sz w:val="28"/>
          <w:szCs w:val="28"/>
          <w:highlight w:val="none"/>
        </w:rPr>
        <w:t xml:space="preserve">заголовок графы третьей таблицы подраздела 2.2.1 </w:t>
      </w:r>
      <w:r>
        <w:rPr>
          <w:sz w:val="28"/>
          <w:szCs w:val="28"/>
          <w:highlight w:val="none"/>
        </w:rPr>
        <w:t xml:space="preserve">изложить в 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Должностной оклад с 01.10.2026,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1.1.3.4 </w:t>
      </w:r>
      <w:r>
        <w:rPr>
          <w:sz w:val="28"/>
          <w:szCs w:val="28"/>
          <w:highlight w:val="none"/>
        </w:rPr>
        <w:t xml:space="preserve">заголовок графы третьей таблицы подраздела </w:t>
      </w:r>
      <w:r>
        <w:rPr>
          <w:sz w:val="28"/>
          <w:szCs w:val="28"/>
          <w:highlight w:val="none"/>
        </w:rPr>
        <w:t xml:space="preserve">2.2.2</w:t>
      </w:r>
      <w:r>
        <w:rPr>
          <w:sz w:val="24"/>
        </w:rPr>
        <w:t xml:space="preserve"> </w:t>
      </w:r>
      <w:r>
        <w:rPr>
          <w:sz w:val="28"/>
          <w:szCs w:val="28"/>
          <w:highlight w:val="none"/>
        </w:rPr>
        <w:t xml:space="preserve">изложить в 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Должностной оклад с 01.10.2026,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  <w:highlight w:val="none"/>
        </w:rPr>
        <w:t xml:space="preserve">1.1.3.5 </w:t>
      </w:r>
      <w:r>
        <w:rPr>
          <w:sz w:val="28"/>
          <w:szCs w:val="28"/>
          <w:highlight w:val="none"/>
        </w:rPr>
        <w:t xml:space="preserve">заголовок графы третьей таблицы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sz w:val="28"/>
          <w:szCs w:val="28"/>
          <w:highlight w:val="none"/>
        </w:rPr>
        <w:t xml:space="preserve">подраздела </w:t>
      </w:r>
      <w:r>
        <w:rPr>
          <w:sz w:val="28"/>
          <w:szCs w:val="28"/>
          <w:highlight w:val="none"/>
        </w:rPr>
        <w:t xml:space="preserve">2.2.3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изложить в редакции</w:t>
      </w:r>
      <w:r>
        <w:rPr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Должностной оклад с 01.10.2026,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1.1.3.6 </w:t>
      </w:r>
      <w:r>
        <w:rPr>
          <w:sz w:val="28"/>
          <w:szCs w:val="28"/>
          <w:highlight w:val="none"/>
        </w:rPr>
        <w:t xml:space="preserve">заголовок графы третьей таблицы раздела III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Должностной оклад с 01.10.2026,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1.2 в Положении об оплате труда лиц, замещающих муниципальные должности, осуществляющих свои полномочия на постоянной основе (приложение № 2)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1.2.1 </w:t>
      </w:r>
      <w:r>
        <w:rPr>
          <w:sz w:val="28"/>
          <w:szCs w:val="28"/>
          <w:highlight w:val="none"/>
        </w:rPr>
        <w:t xml:space="preserve">заголовок графы третьей таблицы </w:t>
      </w:r>
      <w:r>
        <w:rPr>
          <w:sz w:val="28"/>
          <w:szCs w:val="28"/>
          <w:highlight w:val="none"/>
        </w:rPr>
        <w:t xml:space="preserve">Должностных окладов депутатов Пермской городской Думы, осуществляющих свои полномочия на постоянной основе (приложение № 1),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Должностной оклад с 01.10.2026,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/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1.2.2 </w:t>
      </w:r>
      <w:r>
        <w:rPr>
          <w:sz w:val="28"/>
          <w:szCs w:val="28"/>
          <w:highlight w:val="none"/>
        </w:rPr>
        <w:t xml:space="preserve">заголовок графы третьей таблицы </w:t>
      </w:r>
      <w:r>
        <w:rPr>
          <w:sz w:val="28"/>
          <w:szCs w:val="28"/>
          <w:highlight w:val="none"/>
        </w:rPr>
        <w:t xml:space="preserve">Размеров базового фонда заработной платы лиц, замещающих муниципальные должности, осуществляющих свои полномочия на постоянной основе (приложение № 2), </w:t>
      </w: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Размер базового ФЗП с 01.10.2026, тыс. руб.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</w:t>
      </w:r>
      <w:r>
        <w:rPr>
          <w:color w:val="000000" w:themeColor="text1"/>
          <w:sz w:val="28"/>
          <w:szCs w:val="28"/>
        </w:rPr>
        <w:t xml:space="preserve">в силу со дня его официального опубликования в печатном средстве</w:t>
      </w:r>
      <w:r>
        <w:rPr>
          <w:color w:val="000000" w:themeColor="text1"/>
          <w:sz w:val="28"/>
          <w:szCs w:val="28"/>
        </w:rPr>
        <w:t xml:space="preserve"> массовой информации «Официальный бюллетень органов местного самоуправления муниц</w:t>
      </w:r>
      <w:r>
        <w:rPr>
          <w:sz w:val="28"/>
          <w:szCs w:val="28"/>
        </w:rPr>
        <w:t xml:space="preserve">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Обнародовать настоящее решение посредством официаль</w:t>
      </w:r>
      <w:r>
        <w:rPr>
          <w:color w:val="000000" w:themeColor="text1"/>
          <w:sz w:val="28"/>
          <w:szCs w:val="28"/>
        </w:rPr>
        <w:t xml:space="preserve">ного опубликования в печатном средстве массовой информации «Официальный бюллетень ор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местному самоуправлению и регламенту.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Д.В. Малютин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363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28846515"/>
      <w:docPartObj>
        <w:docPartGallery w:val="Page Numbers (Top of Page)"/>
        <w:docPartUnique w:val="true"/>
      </w:docPartObj>
      <w:rPr/>
    </w:sdtPr>
    <w:sdtContent>
      <w:p>
        <w:pPr>
          <w:pStyle w:val="74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74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</w:style>
  <w:style w:type="paragraph" w:styleId="679">
    <w:name w:val="Heading 1"/>
    <w:basedOn w:val="678"/>
    <w:next w:val="678"/>
    <w:link w:val="726"/>
    <w:qFormat/>
    <w:pPr>
      <w:jc w:val="center"/>
      <w:keepNext/>
      <w:outlineLvl w:val="0"/>
    </w:pPr>
    <w:rPr>
      <w:b/>
      <w:sz w:val="28"/>
    </w:rPr>
  </w:style>
  <w:style w:type="paragraph" w:styleId="680">
    <w:name w:val="Heading 2"/>
    <w:basedOn w:val="678"/>
    <w:next w:val="678"/>
    <w:link w:val="727"/>
    <w:qFormat/>
    <w:pPr>
      <w:jc w:val="center"/>
      <w:keepNext/>
      <w:outlineLvl w:val="1"/>
    </w:pPr>
    <w:rPr>
      <w:sz w:val="24"/>
    </w:rPr>
  </w:style>
  <w:style w:type="paragraph" w:styleId="681">
    <w:name w:val="Heading 3"/>
    <w:basedOn w:val="678"/>
    <w:next w:val="67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basedOn w:val="688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8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8"/>
    <w:uiPriority w:val="10"/>
    <w:rPr>
      <w:sz w:val="48"/>
      <w:szCs w:val="48"/>
    </w:rPr>
  </w:style>
  <w:style w:type="character" w:styleId="701" w:customStyle="1">
    <w:name w:val="Subtitle Char"/>
    <w:basedOn w:val="688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Caption Char"/>
    <w:uiPriority w:val="99"/>
  </w:style>
  <w:style w:type="table" w:styleId="705">
    <w:name w:val="Plain Table 1"/>
    <w:basedOn w:val="68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68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6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6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6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68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68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8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68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5 Dark"/>
    <w:basedOn w:val="6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5">
    <w:name w:val="Grid Table 6 Colorful"/>
    <w:basedOn w:val="68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6">
    <w:name w:val="Grid Table 7 Colorful"/>
    <w:basedOn w:val="68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"/>
    <w:basedOn w:val="68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2"/>
    <w:basedOn w:val="68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9">
    <w:name w:val="List Table 3"/>
    <w:basedOn w:val="68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"/>
    <w:basedOn w:val="68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5 Dark"/>
    <w:basedOn w:val="68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2">
    <w:name w:val="List Table 6 Colorful"/>
    <w:basedOn w:val="68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3">
    <w:name w:val="List Table 7 Colorful"/>
    <w:basedOn w:val="68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7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68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68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78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rPr>
      <w:lang w:eastAsia="zh-CN"/>
    </w:rPr>
  </w:style>
  <w:style w:type="paragraph" w:styleId="737">
    <w:name w:val="Title"/>
    <w:basedOn w:val="678"/>
    <w:next w:val="67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678"/>
    <w:next w:val="67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78"/>
    <w:next w:val="67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78"/>
    <w:next w:val="67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78"/>
    <w:link w:val="907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78"/>
    <w:link w:val="750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78"/>
    <w:next w:val="678"/>
    <w:link w:val="70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7">
    <w:name w:val="Hyperlink"/>
    <w:rPr>
      <w:color w:val="0000ff"/>
      <w:u w:val="single"/>
    </w:rPr>
  </w:style>
  <w:style w:type="paragraph" w:styleId="878">
    <w:name w:val="footnote text"/>
    <w:basedOn w:val="678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78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78"/>
    <w:next w:val="678"/>
    <w:uiPriority w:val="39"/>
    <w:unhideWhenUsed/>
    <w:pPr>
      <w:spacing w:after="57"/>
    </w:pPr>
  </w:style>
  <w:style w:type="paragraph" w:styleId="885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86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87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88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89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90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91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92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  <w:rPr>
      <w:lang w:eastAsia="zh-CN"/>
    </w:rPr>
  </w:style>
  <w:style w:type="paragraph" w:styleId="894">
    <w:name w:val="table of figures"/>
    <w:basedOn w:val="678"/>
    <w:next w:val="678"/>
    <w:uiPriority w:val="99"/>
    <w:unhideWhenUsed/>
  </w:style>
  <w:style w:type="paragraph" w:styleId="895">
    <w:name w:val="Body Text"/>
    <w:basedOn w:val="678"/>
    <w:rPr>
      <w:sz w:val="28"/>
    </w:rPr>
  </w:style>
  <w:style w:type="character" w:styleId="896">
    <w:name w:val="page number"/>
    <w:basedOn w:val="688"/>
  </w:style>
  <w:style w:type="paragraph" w:styleId="897">
    <w:name w:val="Balloon Text"/>
    <w:basedOn w:val="678"/>
    <w:semiHidden/>
    <w:rPr>
      <w:rFonts w:ascii="Tahoma" w:hAnsi="Tahoma" w:cs="Tahoma"/>
      <w:sz w:val="16"/>
      <w:szCs w:val="16"/>
    </w:rPr>
  </w:style>
  <w:style w:type="paragraph" w:styleId="898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99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00" w:customStyle="1">
    <w:name w:val="ConsPlusNormal Знак"/>
    <w:link w:val="901"/>
    <w:rPr>
      <w:rFonts w:ascii="Arial" w:hAnsi="Arial" w:cs="Arial"/>
      <w:lang w:val="ru-RU" w:eastAsia="ru-RU" w:bidi="ar-SA"/>
    </w:rPr>
  </w:style>
  <w:style w:type="paragraph" w:styleId="901" w:customStyle="1">
    <w:name w:val="ConsPlusNormal"/>
    <w:link w:val="900"/>
    <w:pPr>
      <w:ind w:firstLine="720"/>
      <w:widowControl w:val="off"/>
    </w:pPr>
    <w:rPr>
      <w:rFonts w:ascii="Arial" w:hAnsi="Arial" w:cs="Arial"/>
    </w:rPr>
  </w:style>
  <w:style w:type="paragraph" w:styleId="902" w:customStyle="1">
    <w:name w:val="ConsPlusCell"/>
    <w:uiPriority w:val="99"/>
    <w:rPr>
      <w:rFonts w:ascii="Arial" w:hAnsi="Arial" w:cs="Arial"/>
    </w:rPr>
  </w:style>
  <w:style w:type="paragraph" w:styleId="903" w:customStyle="1">
    <w:name w:val="Форма"/>
    <w:rPr>
      <w:sz w:val="28"/>
      <w:szCs w:val="28"/>
    </w:rPr>
  </w:style>
  <w:style w:type="paragraph" w:styleId="904" w:customStyle="1">
    <w:name w:val="Исполнитель"/>
    <w:basedOn w:val="895"/>
    <w:pPr>
      <w:ind w:firstLine="709"/>
      <w:jc w:val="both"/>
      <w:spacing w:line="240" w:lineRule="exact"/>
    </w:pPr>
  </w:style>
  <w:style w:type="paragraph" w:styleId="905">
    <w:name w:val="Body Text Indent 2"/>
    <w:basedOn w:val="678"/>
    <w:link w:val="906"/>
    <w:pPr>
      <w:ind w:left="283"/>
      <w:spacing w:after="120" w:line="480" w:lineRule="auto"/>
    </w:pPr>
  </w:style>
  <w:style w:type="character" w:styleId="906" w:customStyle="1">
    <w:name w:val="Основной текст с отступом 2 Знак"/>
    <w:basedOn w:val="688"/>
    <w:link w:val="905"/>
  </w:style>
  <w:style w:type="character" w:styleId="907" w:customStyle="1">
    <w:name w:val="Верхний колонтитул Знак"/>
    <w:link w:val="745"/>
    <w:uiPriority w:val="99"/>
  </w:style>
  <w:style w:type="paragraph" w:styleId="908" w:customStyle="1">
    <w:name w:val="Название объекта1"/>
    <w:basedOn w:val="678"/>
    <w:next w:val="678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09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F66BDC78E7A29983EF75A175EEFC198FF29AAC9E15C3F3774A0F2D2E8587E4A021EEEC30C060F2F363EC996AD36EHAL" TargetMode="External"/><Relationship Id="rId11" Type="http://schemas.openxmlformats.org/officeDocument/2006/relationships/hyperlink" Target="consultantplus://offline/ref=F66BDC78E7A29983EF75A163ED904484F992FB9117C9FA201E592B79DAD7E2F573AEB2698220E1F26AF2996CD5E029DEAF96C8E3553A108539065ECE6BH2L" TargetMode="External"/><Relationship Id="rId12" Type="http://schemas.openxmlformats.org/officeDocument/2006/relationships/hyperlink" Target="consultantplus://offline/ref=C9EC115B0785CBBD1F6AF6DD48431B0F2F52990AA659050334056956DEA247977C0BEEE67198F8097617007565473A2D4DH9KCM" TargetMode="External"/><Relationship Id="rId13" Type="http://schemas.openxmlformats.org/officeDocument/2006/relationships/hyperlink" Target="consultantplus://offline/ref=A73C4704E9AD9AB8454C147E9A885F3C2AB10E3AD870F1DF0CB7C57754D8A8584A394ED7AC137998A73DEBEFD5EF98B84D270549EBA34204FE7E5AE4m2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dubrovina-oyu</cp:lastModifiedBy>
  <cp:revision>36</cp:revision>
  <dcterms:created xsi:type="dcterms:W3CDTF">2024-05-22T10:14:00Z</dcterms:created>
  <dcterms:modified xsi:type="dcterms:W3CDTF">2026-05-05T07:41:51Z</dcterms:modified>
  <cp:version>983040</cp:version>
</cp:coreProperties>
</file>