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1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-575945</wp:posOffset>
                </wp:positionV>
                <wp:extent cx="6285865" cy="1661795"/>
                <wp:effectExtent l="0" t="0" r="0" b="0"/>
                <wp:wrapNone/>
                <wp:docPr id="1" name="Group 10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5" cy="1661795"/>
                          <a:chOff x="1430" y="657"/>
                          <a:chExt cx="9899" cy="261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430" y="657"/>
                            <a:ext cx="9899" cy="2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5"/>
                                <w:jc w:val="center"/>
                                <w:tabs>
                                  <w:tab w:val="clear" w:pos="4153" w:leader="none"/>
                                  <w:tab w:val="clear" w:pos="8306" w:leader="none"/>
                                </w:tabs>
                                <w:rPr>
                                  <w:lang w:val="en-US"/>
                                </w:rPr>
                              </w:pPr>
                              <w:r>
                                <mc:AlternateContent>
                                  <mc:Choice Requires="wpg">
                                    <w:drawing>
                                      <wp:inline xmlns:wp="http://schemas.openxmlformats.org/drawingml/2006/wordprocessingDrawing" distT="0" distB="0" distL="0" distR="0">
                                        <wp:extent cx="405130" cy="509270"/>
                                        <wp:effectExtent l="0" t="0" r="0" b="5080"/>
                                        <wp:docPr id="2" name="Рисунок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/>
                                                </pic:cNvPicPr>
                                                <pic:nv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96DAC541-7B7A-43D3-8B79-37D633B846F1}">
                                                      <asvg:svgBlip xmlns:asvg="http://schemas.microsoft.com/office/drawing/2016/SVG/main" r:embed="rId12"/>
                                                    </a:ext>
                                                  </a:extLst>
                                                </a:blip>
                                                <a:stretch/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05130" cy="50927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mc:Choice>
                                  <mc:Fallback>
                                    <w:pict>
                                      <v:shapetype type="#_x0000_t75" o:spt="75" coordsize="21600,21600" o:preferrelative="t" path="m@4@5l@4@11@9@11@9@5xe"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</v:shapetype>
      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      <v:path textboxrect="0,0,0,0"/>
                                        <v:imagedata r:id="rId11" o:title=""/>
                                      </v:shape>
                                    </w:pict>
                                  </mc:Fallback>
                                </mc:AlternateContent>
                              </w:r>
                              <w:r>
                                <w:rPr>
                                  <w:lang w:val="en-US"/>
                                </w:rPr>
                              </w:r>
                              <w:r>
                                <w:rPr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pStyle w:val="890"/>
                                <w:spacing w:before="12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ГЛАВА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1837" y="2783"/>
                            <a:ext cx="2419" cy="4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9210" y="2788"/>
                            <a:ext cx="1710" cy="4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45.35pt;mso-position-vertical:absolute;width:494.95pt;height:130.85pt;mso-wrap-distance-left:9.00pt;mso-wrap-distance-top:0.00pt;mso-wrap-distance-right:9.00pt;mso-wrap-distance-bottom:0.00pt;" coordorigin="14,6" coordsize="98,26">
                <v:shape id="shape 2" o:spid="_x0000_s2" o:spt="202" type="#_x0000_t202" style="position:absolute;left:14;top:6;width:98;height:26;v-text-anchor:top;visibility:visible;" fillcolor="#FFFFFF" stroked="f">
                  <v:textbox inset="0,0,0,0">
                    <w:txbxContent>
                      <w:p>
                        <w:pPr>
                          <w:pStyle w:val="895"/>
                          <w:jc w:val="center"/>
                          <w:tabs>
                            <w:tab w:val="clear" w:pos="4153" w:leader="none"/>
                            <w:tab w:val="clear" w:pos="8306" w:leader="none"/>
                          </w:tabs>
                          <w:rPr>
                            <w:lang w:val="en-US"/>
                          </w:rPr>
                        </w:pPr>
                        <w:r>
                          <mc:AlternateContent>
                            <mc:Choice Requires="wpg">
                              <w:drawing>
                                <wp:inline xmlns:wp="http://schemas.openxmlformats.org/drawingml/2006/wordprocessingDrawing" distT="0" distB="0" distL="0" distR="0">
                                  <wp:extent cx="405130" cy="509270"/>
                                  <wp:effectExtent l="0" t="0" r="0" b="5080"/>
                                  <wp:docPr id="2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/>
                                          </pic:cNvPicPr>
                                          <pic:nv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12"/>
                                              </a:ext>
                                            </a:extLst>
                                          </a:blip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5130" cy="5092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shapetype type="#_x0000_t75" o:spt="75" coordsize="21600,21600" o:preferrelative="t" path="m@4@5l@4@11@9@11@9@5xe"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</v:shapetype>
                                <v:shape id="_x0000_i0" o:spid="_x0000_s0" type="#_x0000_t75" style="width:31.90pt;height:40.10pt;mso-wrap-distance-left:0.00pt;mso-wrap-distance-top:0.00pt;mso-wrap-distance-right:0.00pt;mso-wrap-distance-bottom:0.00pt;" stroked="f">
                                  <v:path textboxrect="0,0,0,0"/>
                                  <v:imagedata r:id="rId11" o:title=""/>
                                </v:shape>
                              </w:pict>
                            </mc:Fallback>
                          </mc:AlternateContent>
                        </w:r>
                        <w:r>
                          <w:rPr>
                            <w:lang w:val="en-US"/>
                          </w:rPr>
                        </w:r>
                        <w:r>
                          <w:rPr>
                            <w:lang w:val="en-US"/>
                          </w:rPr>
                        </w:r>
                      </w:p>
                      <w:p>
                        <w:pPr>
                          <w:pStyle w:val="890"/>
                          <w:spacing w:before="12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ГЛАВА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18;top:27;width:24;height:4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92;top:27;width:17;height:4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-572770</wp:posOffset>
                </wp:positionV>
                <wp:extent cx="407035" cy="495300"/>
                <wp:effectExtent l="0" t="0" r="0" b="0"/>
                <wp:wrapNone/>
                <wp:docPr id="3" name="Рисунок 1026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26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position:absolute;z-index:251658240;o:allowoverlap:true;o:allowincell:true;mso-position-horizontal-relative:text;margin-left:232.35pt;mso-position-horizontal:absolute;mso-position-vertical-relative:text;margin-top:-45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3" o:title=""/>
              </v:shape>
            </w:pict>
          </mc:Fallback>
        </mc:AlternateConten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1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Об утверждении Порядка расчета и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</w:rPr>
        <w:t xml:space="preserve">уплаты 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восстановительной стоимости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зеленых насаждений</w:t>
      </w:r>
      <w:r>
        <w:rPr>
          <w:rFonts w:ascii="Times New Roman" w:hAnsi="Times New Roman" w:eastAsia="Times New Roman" w:cs="Times New Roman"/>
          <w:b/>
          <w:bCs/>
          <w:sz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 озелененных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территориях в границах муниципального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образования город Пермь,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за исключением земельных участков,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находящихся в государственной 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spacing w:line="240" w:lineRule="exac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 xml:space="preserve">собственности Пермского края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898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В соответствии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едеральн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ыми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от 06 октября 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от 20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марта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№ 33-ФЗ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«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Об общих принципах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организации местного самоуправления в единой системе публичной власти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», </w:t>
      </w:r>
      <w:r>
        <w:rPr>
          <w:rStyle w:val="866"/>
          <w:rFonts w:ascii="Times New Roman" w:hAnsi="Times New Roman" w:eastAsia="Times New Roman" w:cs="Times New Roman"/>
          <w:color w:val="auto"/>
          <w:sz w:val="28"/>
          <w:szCs w:val="28"/>
          <w:u w:val="none"/>
        </w:rPr>
        <w:t xml:space="preserve">Уставом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города Перми, з</w:t>
      </w:r>
      <w:r>
        <w:rPr>
          <w:rFonts w:ascii="Times New Roman" w:hAnsi="Times New Roman" w:eastAsia="Times New Roman" w:cs="Times New Roman"/>
        </w:rPr>
        <w:t xml:space="preserve">аконом Пермского края от 05 апреля 2022 г. </w:t>
      </w:r>
      <w:r>
        <w:rPr>
          <w:rFonts w:ascii="Times New Roman" w:hAnsi="Times New Roman" w:eastAsia="Times New Roman" w:cs="Times New Roman"/>
        </w:rPr>
        <w:t xml:space="preserve">№ 57-ПК «Об озелененных территориях Пермского края»</w:t>
      </w:r>
      <w:r>
        <w:rPr>
          <w:rFonts w:ascii="Times New Roman" w:hAnsi="Times New Roman" w:eastAsia="Times New Roman" w:cs="Times New Roman"/>
        </w:rPr>
        <w:t xml:space="preserve">, </w:t>
      </w: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администрация города Перми 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СТАНОВЛЯЕТ: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both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ab/>
        <w:t xml:space="preserve">1. Утвердить прилагаемый Порядок расчета и уплаты восстановительной стоимости зеленых насаждений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озелененных территориях в границах муниципального образования город Пермь, за исключением земельных участков, находящихся в государственной собственности Пермского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 Настоящее постановление вступает в силу со дня официального опубликования в печатном средстве массовой информации «Официальный бюллетень органов местного самоуправления муниципального образ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3. Управлению по общим вопросам администрации города Перми обеспечить обнародование настоящего постановления посредством официального опубликования в печатном средстве массовой информации «Официальный бюллетень органов местного самоупр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авления муниципального образования город Пермь».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4. 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 образования город Пермь 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www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gorodperm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5. Контроль за исполнением настоящего постановления возложить </w:t>
      </w:r>
      <w:r>
        <w:rPr>
          <w:rFonts w:ascii="Times New Roman" w:hAnsi="Times New Roman" w:eastAsia="Times New Roman" w:cs="Times New Roman"/>
          <w:sz w:val="28"/>
          <w:szCs w:val="28"/>
        </w:rPr>
        <w:br/>
        <w:t xml:space="preserve">на заместителя главы администрации города Перми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Галиханова Д.К.</w:t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firstLine="72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ind w:firstLine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eastAsia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  <w:r>
        <w:rPr>
          <w:rFonts w:ascii="Times New Roman" w:hAnsi="Times New Roman" w:cs="Times New Roman"/>
          <w:sz w:val="28"/>
          <w:szCs w:val="24"/>
        </w:rPr>
      </w:r>
    </w:p>
    <w:p>
      <w:pPr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Глава города Перми</w:t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</w:r>
      <w:r>
        <w:rPr>
          <w:rFonts w:ascii="Times New Roman" w:hAnsi="Times New Roman" w:eastAsia="Times New Roman" w:cs="Times New Roman"/>
          <w:sz w:val="28"/>
          <w:szCs w:val="28"/>
        </w:rPr>
        <w:tab/>
        <w:t xml:space="preserve">          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     Э.О. Соснин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УТВЕРЖДЕН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постановлением администрации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города Перми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right"/>
        <w:spacing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ПОРЯДОК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РАСЧЕТА И УПЛАТЫ ВОССТАНОВИТЕЛЬНОЙ СТОИМОСТИ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ЗЕЛЕНЫХ НАСАЖДЕНИЙ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НА ОЗЕЛЕНЕНЫХ ТЕРРИТОРИЯХ В ГРАНИЦАХ МУНИЦИПАЛЬНОГО ОБРАЗОВАНИЯГОРОД ПЕРМЬ,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ЗА ИСКЛЮЧЕНИЕМ ЗЕМЕЛЬНЫХ УЧАСТКОВ, НАХОДЯЩИХСЯ 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В ГОСУДАРСТВЕННОЙ СОБСТВЕННОСТИ ПЕРМСКОГО КРАЯ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 Общие положения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jc w:val="both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Настоящий Порядок расчета и уплаты восстановительной стоимости зеленых насаждений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озелененных территориях в границах муниципального образования город Пермь, за исключением земельных участков, находящихся </w:t>
        <w:br/>
        <w:t xml:space="preserve">в государственной собственности Пермского края,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 разработан в целях расчета </w:t>
        <w:br/>
        <w:t xml:space="preserve">и уплаты восстановительной стоимости деревьев и кустарников на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на земельных участках, находящихся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границах муниципального образования город Пермь, </w:t>
        <w:br/>
        <w:t xml:space="preserve">за исключением земельных участков, находящихся в государственной собственности Пермского края,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в соответствии с требованиями статьи 19 Закона Пермского края от 05 апреля 2022 № 57-ПК «Об озелененных территориях Пермского края».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Порядок определяет механизм формирования восстановительной стоимости зеленых насаждений (деревья, кустарники)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озелененных территориях </w:t>
        <w:br/>
        <w:t xml:space="preserve">в границах муниципального образования город Пермь, за исключением земельных участков, находящихся в государственной собственности Пермского края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, </w:t>
        <w:br/>
        <w:t xml:space="preserve">в зависимости от вида и размера.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20"/>
        <w:jc w:val="center"/>
        <w:spacing w:line="283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20"/>
        <w:jc w:val="center"/>
        <w:spacing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 Расчет восстановительной стоимости деревьев, снесенных на территории города Перми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firstLine="720"/>
        <w:jc w:val="center"/>
        <w:spacing w:line="283" w:lineRule="atLeast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contextualSpacing/>
        <w:ind w:firstLine="720"/>
        <w:jc w:val="both"/>
        <w:spacing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 восстановительной стоимости деревьев, снесенных на территории города Перми, производится по формуле расчета восстановительной стоимости дере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вьев, снесенных на земельных участках, находящихся в государственной собственности Пермского края, утвержденной пунктом 3.2 Порядка компенсационного озеленения, порядка расчета и уплаты восстановительной стоимости зеленых насаждений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 озелененных территориях, распо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ложенных на земельных участках, находящихся в государственной собственности Пермского края, утвержденного приказом министерства природных ресурсов, лесного хозяйства и экологии Пермского края от 13.09.2022 № 30-01-02-1124 (далее – Порядок Пермского края):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center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ВСд = (СПд x К) x Кд x Кт x Ки x n,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Спд - сметная стоимость посадки одного саженца дерева (расчет сметы производится в соответствии с федеральными единичными расценками), которая устанавливается путем подготовки сметного расчета на посадку одного саженца дерева при следующих критериях: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 стандартных посадочных мест для деревьев и кустарников с круглым комом земли вручную размером 0,5 x 0,4 м с добавлением растительной земли до 75%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посадка деревьев и кустарников с комом земли размером 0,5 x 0,4 м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уход за деревьями или кустарниками с комом земли размером 0,5 x 0,4 м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стоимость посадочного материала (лиственные деревья) (</w:t>
      </w:r>
      <w:r>
        <w:rPr>
          <w:sz w:val="28"/>
          <w:szCs w:val="28"/>
        </w:rPr>
        <w:t xml:space="preserve">ФССЦ 81-01-2001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 - коэффициент, учитывающий классификацию древесной породы </w:t>
      </w:r>
      <w:hyperlink w:tooltip="Классификация древесных пород" w:anchor="P308" w:history="1">
        <w:r>
          <w:rPr>
            <w:color w:val="000000" w:themeColor="text1"/>
            <w:sz w:val="28"/>
            <w:szCs w:val="28"/>
          </w:rPr>
          <w:t xml:space="preserve">(таблица 1)</w:t>
        </w:r>
      </w:hyperlink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1 группа - 3,0;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 группа - 2,5;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 группа - 2,0;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4 группа - 1,5;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Кд - коэффициент, учитывающий диаметр ствола дерева </w:t>
      </w:r>
      <w:hyperlink w:tooltip="Коэффициент, учитывающий диаметр ствола дерева" w:anchor="P322" w:history="1">
        <w:r>
          <w:rPr>
            <w:color w:val="000000" w:themeColor="text1"/>
            <w:sz w:val="28"/>
            <w:szCs w:val="28"/>
          </w:rPr>
          <w:t xml:space="preserve">(таблица 2)</w:t>
        </w:r>
      </w:hyperlink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Кт - коэффициент 1,2, учитывающий территории со сложными условиями произрастания зеленых насаждений (придорожные газоны, промышленные территории), для всех остальных территорий Кт = 1;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Ки - коэффициент 0,4, учитывающий земельные участки, находящиеся в государственной собственности Пермского края, в границах которых ведутся работы по капитальному ремонту и реконструкции инженерных коммуникаций;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n - количество деревьев, подлежащих сносу.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2.2. Для расчета восстановительной стоимости деревьев учитывается классификация древесной породы в соответствии с таблицей 1 и диаметр ствола дерева в соответствии с таблицей 2.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right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Таблица 1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center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Классификация древесных пород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1984"/>
        <w:gridCol w:w="2409"/>
        <w:gridCol w:w="2976"/>
        <w:gridCol w:w="2409"/>
      </w:tblGrid>
      <w:tr>
        <w:tblPrEx/>
        <w:trPr/>
        <w:tc>
          <w:tcPr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Хвойные породы, 1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gridSpan w:val="3"/>
            <w:tcW w:w="7795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Лиственные древесные породы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vMerge w:val="continue"/>
            <w:textDirection w:val="lrTb"/>
            <w:noWrap w:val="false"/>
          </w:tcPr>
          <w:p>
            <w:r/>
            <w:r/>
            <w:r/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Align w:val="center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группа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1984" w:type="dxa"/>
            <w:textDirection w:val="lrTb"/>
            <w:noWrap w:val="false"/>
          </w:tcPr>
          <w:p>
            <w:pPr>
              <w:pStyle w:val="898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ель, лиственница, пихта, сосна, туя, можжевельник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98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вяз, дуб, ива белая и ломкая, липа, ясень, орех маньчжурский, клен (кроме ясенелистного)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976" w:type="dxa"/>
            <w:textDirection w:val="lrTb"/>
            <w:noWrap w:val="false"/>
          </w:tcPr>
          <w:p>
            <w:pPr>
              <w:pStyle w:val="898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береза, боярышник, плодовые (яблоня, груша, слива, вишня, ирга и другие), рябина, черемуха, тополь (кроме бальзамического)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textDirection w:val="lrTb"/>
            <w:noWrap w:val="false"/>
          </w:tcPr>
          <w:p>
            <w:pPr>
              <w:pStyle w:val="898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ольха, осина, тополь бальзамический, клен ясенелистный, ива (кроме белой и ломкой)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right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Таблица 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center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bookmarkStart w:id="0" w:name="undefined"/>
      <w:r>
        <w:rPr>
          <w:sz w:val="28"/>
          <w:szCs w:val="28"/>
        </w:rPr>
      </w:r>
      <w:bookmarkEnd w:id="0"/>
      <w:r>
        <w:rPr>
          <w:sz w:val="28"/>
          <w:szCs w:val="28"/>
        </w:rPr>
        <w:t xml:space="preserve">Коэффициент, учитывающий диаметр ствола дерева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center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72"/>
        <w:gridCol w:w="4309"/>
      </w:tblGrid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Диаметр ствола дерева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Кд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9-10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11-20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21-30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1,3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31-40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41-50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51-60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1,6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61-70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71-80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81-90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1,9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91-100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tcW w:w="4672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свыше 101 см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4309" w:type="dxa"/>
            <w:textDirection w:val="lrTb"/>
            <w:noWrap w:val="false"/>
          </w:tcPr>
          <w:p>
            <w:pPr>
              <w:pStyle w:val="898"/>
              <w:jc w:val="center"/>
              <w:spacing w:before="0" w:before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2.3. Деревья подсчитываются поштучно.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2.4. В случае если у дерева два и более стволов, а второстепенный ствол достиг в диаметре 8 см и растет на расстоянии 0,5 м и более от основного, большего в диаметре ствола, на высоте 1,3 м, то данный ствол считается отдельным деревом.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2.5. Каждые 100 кв. м зарослей самосевных деревьев или деревьев, имеющих порослевое происхождение, диаметром менее 8 см приравниваются к 1 условным саженцам 4 группы лиственных древесных пород </w:t>
      </w:r>
      <w:hyperlink w:tooltip="Классификация древесных пород" w:anchor="P308" w:history="1">
        <w:r>
          <w:rPr>
            <w:color w:val="000000" w:themeColor="text1"/>
            <w:sz w:val="28"/>
            <w:szCs w:val="28"/>
          </w:rPr>
          <w:t xml:space="preserve">(таблица 1)</w:t>
        </w:r>
      </w:hyperlink>
      <w:r>
        <w:rPr>
          <w:sz w:val="28"/>
          <w:szCs w:val="28"/>
        </w:rPr>
        <w:t xml:space="preserve">, коэффициент 1,5.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Самосевные деревья диаметром до 8 см, а также самосевная поросль, площадью менее 100 кв. м подсчету не подлежат.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beforeAutospacing="0" w:after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III Расчет восстановительной стоимости кустарников, снесенных на территории города Перми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ind w:left="0" w:right="0" w:firstLine="540"/>
        <w:jc w:val="center"/>
        <w:spacing w:before="0" w:beforeAutospacing="0" w:after="0" w:line="283" w:lineRule="atLeast"/>
        <w:rPr>
          <w:rFonts w:ascii="Times New Roman" w:hAnsi="Times New Roman" w:cs="Times New Roman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contextualSpacing/>
        <w:ind w:firstLine="720"/>
        <w:jc w:val="both"/>
        <w:spacing w:before="0" w:beforeAutospacing="0" w:line="283" w:lineRule="atLeas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3.1. Расчет восстановительной стоимости кустарников, снесенных </w:t>
        <w:br/>
        <w:t xml:space="preserve">на территории города Перми, производится по формуле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расчета восстановительной стоимости кустарников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утвержденной пунктом 3.7 Порядка Пермского края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98"/>
        <w:jc w:val="center"/>
      </w:pPr>
      <w:r>
        <w:rPr>
          <w:sz w:val="24"/>
          <w:highlight w:val="none"/>
        </w:rPr>
      </w:r>
      <w:r>
        <w:rPr>
          <w:sz w:val="24"/>
          <w:highlight w:val="none"/>
        </w:rPr>
      </w:r>
    </w:p>
    <w:p>
      <w:pPr>
        <w:pStyle w:val="898"/>
        <w:jc w:val="center"/>
        <w:spacing w:before="0" w:before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ВСк = (Спд x К) x Кт x n, где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Сп</w:t>
      </w:r>
      <w:r>
        <w:rPr>
          <w:sz w:val="28"/>
          <w:szCs w:val="28"/>
        </w:rPr>
        <w:t xml:space="preserve">д - сметная стоимость посадки одного саженца кустарника (расчет сметы производится в соответствии с федеральными единичными расценками), которая устанавливается путем подготовки сметного расчета на посадку одного саженца кустарника при следующих критериях: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подготовка стандартных посадочных мест для деревьев и кустарников с круглым комом земли вручную размером 0,5 x 0,4 м с добавлением растительной земли до 75%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посадка деревьев и кустарников с комом земли размером 0,5 x 0,4 м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уход за деревьями или кустарниками с комом земли размером 0,5 x 0,4 м (</w:t>
      </w:r>
      <w:r>
        <w:rPr>
          <w:sz w:val="28"/>
          <w:szCs w:val="28"/>
        </w:rPr>
        <w:t xml:space="preserve">ФЕР 81-02-47-2001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стоимость посадочного материала (кустарник привитый, улучшенный) (</w:t>
      </w:r>
      <w:r>
        <w:rPr>
          <w:sz w:val="28"/>
          <w:szCs w:val="28"/>
        </w:rPr>
        <w:t xml:space="preserve">ФССЦ 81-01-2001</w:t>
      </w:r>
      <w:r>
        <w:rPr>
          <w:sz w:val="28"/>
          <w:szCs w:val="28"/>
        </w:rPr>
        <w:t xml:space="preserve">, утвержденные приказом Министерства строительства и жилищно-коммунального хозяйства Российской Федерации от 26 декабря 2019 г. N 876/пр);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 - коэффициент, учитывающий породу кустарника: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для хвойных пород - 2,0;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для лиственных пород - 1,5;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Кт - коэффициент 1,2, учитывающий территории со сложными условиями произрастания зеленых насаждений (придорожные газоны, промышленные территории), для всех остальных территорий Кт = 1;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n - количество кустарников, подлежащих сносу.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3.2. Кустарники в группах подсчитываются поштучно.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3.3. В случае если поштучный пересчет количества кустарников в живой изгороди произвести невозможно, количество кустарников считать равным: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5 шт. - на 1 п. м двухрядной изгороди;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 шт. - на 1 п. м однорядной изгороди.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8"/>
        <w:ind w:firstLine="540"/>
        <w:jc w:val="both"/>
        <w:spacing w:before="0" w:beforeAutospacing="0"/>
        <w:rPr>
          <w:sz w:val="28"/>
          <w:szCs w:val="28"/>
        </w:rPr>
      </w:pPr>
      <w:r>
        <w:rPr>
          <w:sz w:val="28"/>
          <w:szCs w:val="28"/>
        </w:rPr>
        <w:t xml:space="preserve">3.4. Расчет восстановительной стоимости кустарников производится отдельно для каждой группы кустарников с последующим суммированием результатов.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contextualSpacing/>
        <w:ind w:left="0" w:right="0" w:firstLine="72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540"/>
        <w:jc w:val="center"/>
        <w:spacing w:before="0" w:beforeAutospacing="0" w:after="0" w:line="283" w:lineRule="atLeast"/>
        <w:rPr>
          <w:rFonts w:ascii="Times New Roman" w:hAnsi="Times New Roman" w:cs="Times New Roman"/>
          <w:b/>
          <w:bCs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IV Итоговый размер восстановительной стоимости зеленых насаждений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540"/>
        <w:jc w:val="center"/>
        <w:spacing w:before="0" w:beforeAutospacing="0" w:after="0" w:line="283" w:lineRule="atLeast"/>
        <w:rPr>
          <w:rFonts w:ascii="Times New Roman" w:hAnsi="Times New Roman" w:cs="Times New Roman"/>
          <w:b/>
          <w:bCs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4.1. Итоговый размер восстановительной стоимости зеленых насаждений определяется суммированием всех полученных расчетных данных (восстановительная стоимость деревьев и кустарников), по формуле расчета, утвержденной пунктом 3.11 Порядка Пермского края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540"/>
        <w:jc w:val="both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0"/>
        <w:jc w:val="center"/>
        <w:spacing w:before="0" w:beforeAutospacing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sz w:val="28"/>
          <w:szCs w:val="28"/>
        </w:rPr>
        <w:t xml:space="preserve">ВС = ВСд + ВСк.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center"/>
        <w:spacing w:before="168" w:after="0" w:line="283" w:lineRule="atLeast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V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  <w:t xml:space="preserve"> Уплата восстановительной стоимости зеленых насаждений в бюджет города Перми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40"/>
        <w:jc w:val="both"/>
        <w:spacing w:before="168" w:after="0" w:line="283" w:lineRule="atLeast"/>
        <w:rPr>
          <w:rFonts w:ascii="Times New Roman" w:hAnsi="Times New Roman" w:cs="Times New Roman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5.1. Уплата восстановительной стоимости зеленых насаждений производи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тся в соответствии с требованиями, установленными Порядком сноса и выполнением компенсационных посадок зеленых насаждений, утвержденным решением Пермской городской Думы от 15.12.2020 г. № 277 «Об утверждении Правил благоустройства территории города Перми».</w:t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8"/>
      <w:headerReference w:type="even" r:id="rId9"/>
      <w:footerReference w:type="default" r:id="rId10"/>
      <w:footnotePr/>
      <w:endnotePr/>
      <w:type w:val="nextPage"/>
      <w:pgSz w:w="11900" w:h="16820" w:orient="portrait"/>
      <w:pgMar w:top="1134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Liberation Sans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5"/>
      <w:rPr>
        <w:rStyle w:val="894"/>
      </w:rPr>
      <w:framePr w:wrap="around" w:vAnchor="text" w:hAnchor="margin" w:xAlign="center" w:y="1"/>
    </w:pPr>
    <w:r>
      <w:rPr>
        <w:rStyle w:val="894"/>
      </w:rPr>
      <w:fldChar w:fldCharType="begin"/>
    </w:r>
    <w:r>
      <w:rPr>
        <w:rStyle w:val="894"/>
      </w:rPr>
      <w:instrText xml:space="preserve">PAGE  </w:instrText>
    </w:r>
    <w:r>
      <w:rPr>
        <w:rStyle w:val="894"/>
      </w:rPr>
      <w:fldChar w:fldCharType="end"/>
    </w:r>
    <w:r>
      <w:rPr>
        <w:rStyle w:val="894"/>
      </w:rPr>
    </w:r>
    <w:r>
      <w:rPr>
        <w:rStyle w:val="894"/>
      </w:rPr>
    </w:r>
  </w:p>
  <w:p>
    <w:pPr>
      <w:pStyle w:val="895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7"/>
    <w:link w:val="88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712">
    <w:name w:val="Heading 2 Char"/>
    <w:basedOn w:val="887"/>
    <w:link w:val="886"/>
    <w:uiPriority w:val="9"/>
    <w:rPr>
      <w:rFonts w:ascii="Liberation Sans" w:hAnsi="Liberation Sans" w:eastAsia="Liberation Sans" w:cs="Liberation Sans"/>
      <w:sz w:val="34"/>
    </w:rPr>
  </w:style>
  <w:style w:type="paragraph" w:styleId="713">
    <w:name w:val="Heading 3"/>
    <w:basedOn w:val="884"/>
    <w:next w:val="884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14">
    <w:name w:val="Heading 3 Char"/>
    <w:basedOn w:val="887"/>
    <w:link w:val="713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15">
    <w:name w:val="Heading 4"/>
    <w:basedOn w:val="884"/>
    <w:next w:val="884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6">
    <w:name w:val="Heading 4 Char"/>
    <w:basedOn w:val="887"/>
    <w:link w:val="715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7">
    <w:name w:val="Heading 5"/>
    <w:basedOn w:val="884"/>
    <w:next w:val="884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8">
    <w:name w:val="Heading 5 Char"/>
    <w:basedOn w:val="887"/>
    <w:link w:val="717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9">
    <w:name w:val="Heading 6"/>
    <w:basedOn w:val="884"/>
    <w:next w:val="884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20">
    <w:name w:val="Heading 6 Char"/>
    <w:basedOn w:val="887"/>
    <w:link w:val="719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21">
    <w:name w:val="Heading 7"/>
    <w:basedOn w:val="884"/>
    <w:next w:val="884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22">
    <w:name w:val="Heading 7 Char"/>
    <w:basedOn w:val="887"/>
    <w:link w:val="721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23">
    <w:name w:val="Heading 8"/>
    <w:basedOn w:val="884"/>
    <w:next w:val="884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24">
    <w:name w:val="Heading 8 Char"/>
    <w:basedOn w:val="887"/>
    <w:link w:val="723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25">
    <w:name w:val="Heading 9"/>
    <w:basedOn w:val="884"/>
    <w:next w:val="884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6">
    <w:name w:val="Heading 9 Char"/>
    <w:basedOn w:val="887"/>
    <w:link w:val="725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7">
    <w:name w:val="List Paragraph"/>
    <w:basedOn w:val="884"/>
    <w:uiPriority w:val="34"/>
    <w:qFormat/>
    <w:pPr>
      <w:contextualSpacing/>
      <w:ind w:left="720"/>
    </w:pPr>
  </w:style>
  <w:style w:type="paragraph" w:styleId="728">
    <w:name w:val="No Spacing"/>
    <w:uiPriority w:val="1"/>
    <w:qFormat/>
    <w:pPr>
      <w:spacing w:before="0" w:after="0" w:line="240" w:lineRule="auto"/>
    </w:pPr>
  </w:style>
  <w:style w:type="paragraph" w:styleId="729">
    <w:name w:val="Title"/>
    <w:basedOn w:val="884"/>
    <w:next w:val="884"/>
    <w:link w:val="73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0">
    <w:name w:val="Title Char"/>
    <w:basedOn w:val="887"/>
    <w:link w:val="729"/>
    <w:uiPriority w:val="10"/>
    <w:rPr>
      <w:sz w:val="48"/>
      <w:szCs w:val="48"/>
    </w:rPr>
  </w:style>
  <w:style w:type="paragraph" w:styleId="731">
    <w:name w:val="Subtitle"/>
    <w:basedOn w:val="884"/>
    <w:next w:val="884"/>
    <w:link w:val="732"/>
    <w:uiPriority w:val="11"/>
    <w:qFormat/>
    <w:pPr>
      <w:spacing w:before="200" w:after="200"/>
    </w:pPr>
    <w:rPr>
      <w:sz w:val="24"/>
      <w:szCs w:val="24"/>
    </w:rPr>
  </w:style>
  <w:style w:type="character" w:styleId="732">
    <w:name w:val="Subtitle Char"/>
    <w:basedOn w:val="887"/>
    <w:link w:val="731"/>
    <w:uiPriority w:val="11"/>
    <w:rPr>
      <w:sz w:val="24"/>
      <w:szCs w:val="24"/>
    </w:rPr>
  </w:style>
  <w:style w:type="paragraph" w:styleId="733">
    <w:name w:val="Quote"/>
    <w:basedOn w:val="884"/>
    <w:next w:val="884"/>
    <w:link w:val="734"/>
    <w:uiPriority w:val="29"/>
    <w:qFormat/>
    <w:pPr>
      <w:ind w:left="720" w:right="720"/>
    </w:pPr>
    <w:rPr>
      <w:i/>
    </w:rPr>
  </w:style>
  <w:style w:type="character" w:styleId="734">
    <w:name w:val="Quote Char"/>
    <w:link w:val="733"/>
    <w:uiPriority w:val="29"/>
    <w:rPr>
      <w:i/>
    </w:rPr>
  </w:style>
  <w:style w:type="paragraph" w:styleId="735">
    <w:name w:val="Intense Quote"/>
    <w:basedOn w:val="884"/>
    <w:next w:val="884"/>
    <w:link w:val="73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6">
    <w:name w:val="Intense Quote Char"/>
    <w:link w:val="735"/>
    <w:uiPriority w:val="30"/>
    <w:rPr>
      <w:i/>
    </w:rPr>
  </w:style>
  <w:style w:type="character" w:styleId="737">
    <w:name w:val="Header Char"/>
    <w:basedOn w:val="887"/>
    <w:link w:val="895"/>
    <w:uiPriority w:val="99"/>
  </w:style>
  <w:style w:type="character" w:styleId="738">
    <w:name w:val="Footer Char"/>
    <w:basedOn w:val="887"/>
    <w:link w:val="893"/>
    <w:uiPriority w:val="99"/>
  </w:style>
  <w:style w:type="character" w:styleId="739">
    <w:name w:val="Caption Char"/>
    <w:basedOn w:val="887"/>
    <w:link w:val="890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3">
    <w:name w:val="Plain Table 2"/>
    <w:basedOn w:val="8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44">
    <w:name w:val="Plain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8">
    <w:name w:val="Grid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9">
    <w:name w:val="Grid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5 Dark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7">
    <w:name w:val="List Table 5 Dark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8">
    <w:name w:val="List Table 5 Dark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9">
    <w:name w:val="List Table 5 Dark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0">
    <w:name w:val="List Table 5 Dark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31">
    <w:name w:val="List Table 6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40">
    <w:name w:val="List Table 7 Colorful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41">
    <w:name w:val="List Table 7 Colorful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42">
    <w:name w:val="List Table 7 Colorful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43">
    <w:name w:val="List Table 7 Colorful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44">
    <w:name w:val="List Table 7 Colorful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5">
    <w:name w:val="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7">
    <w:name w:val="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8">
    <w:name w:val="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9">
    <w:name w:val="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0">
    <w:name w:val="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1">
    <w:name w:val="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2">
    <w:name w:val="Bordered &amp; Lined - Accent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4">
    <w:name w:val="Bordered &amp; Lined - Accent 2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5">
    <w:name w:val="Bordered &amp; Lined - Accent 3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6">
    <w:name w:val="Bordered &amp; Lined - Accent 4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7">
    <w:name w:val="Bordered &amp; Lined - Accent 5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8">
    <w:name w:val="Bordered &amp; Lined - Accent 6"/>
    <w:basedOn w:val="88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9">
    <w:name w:val="Bordered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4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7"/>
    <w:uiPriority w:val="99"/>
    <w:unhideWhenUsed/>
    <w:rPr>
      <w:vertAlign w:val="superscript"/>
    </w:rPr>
  </w:style>
  <w:style w:type="paragraph" w:styleId="870">
    <w:name w:val="endnote text"/>
    <w:basedOn w:val="884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7"/>
    <w:uiPriority w:val="99"/>
    <w:semiHidden/>
    <w:unhideWhenUsed/>
    <w:rPr>
      <w:vertAlign w:val="superscript"/>
    </w:rPr>
  </w:style>
  <w:style w:type="paragraph" w:styleId="873">
    <w:name w:val="toc 1"/>
    <w:basedOn w:val="884"/>
    <w:next w:val="884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4"/>
    <w:next w:val="884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4"/>
    <w:next w:val="884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4"/>
    <w:next w:val="884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4"/>
    <w:next w:val="884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4"/>
    <w:next w:val="884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4"/>
    <w:next w:val="884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4"/>
    <w:next w:val="884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4"/>
    <w:next w:val="884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4"/>
    <w:next w:val="884"/>
    <w:uiPriority w:val="99"/>
    <w:unhideWhenUsed/>
    <w:pPr>
      <w:spacing w:after="0" w:afterAutospacing="0"/>
    </w:pPr>
  </w:style>
  <w:style w:type="paragraph" w:styleId="884" w:default="1">
    <w:name w:val="Normal"/>
    <w:qFormat/>
  </w:style>
  <w:style w:type="paragraph" w:styleId="885">
    <w:name w:val="Heading 1"/>
    <w:basedOn w:val="884"/>
    <w:next w:val="884"/>
    <w:qFormat/>
    <w:pPr>
      <w:ind w:right="-1" w:firstLine="709"/>
      <w:jc w:val="both"/>
      <w:keepNext/>
      <w:outlineLvl w:val="0"/>
    </w:pPr>
    <w:rPr>
      <w:sz w:val="24"/>
    </w:rPr>
  </w:style>
  <w:style w:type="paragraph" w:styleId="886">
    <w:name w:val="Heading 2"/>
    <w:basedOn w:val="884"/>
    <w:next w:val="884"/>
    <w:qFormat/>
    <w:pPr>
      <w:ind w:right="-1"/>
      <w:jc w:val="both"/>
      <w:keepNext/>
      <w:outlineLvl w:val="1"/>
    </w:pPr>
    <w:rPr>
      <w:sz w:val="24"/>
    </w:rPr>
  </w:style>
  <w:style w:type="character" w:styleId="887" w:default="1">
    <w:name w:val="Default Paragraph Font"/>
    <w:semiHidden/>
  </w:style>
  <w:style w:type="table" w:styleId="888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9" w:default="1">
    <w:name w:val="No List"/>
    <w:semiHidden/>
  </w:style>
  <w:style w:type="paragraph" w:styleId="890">
    <w:name w:val="Caption"/>
    <w:basedOn w:val="884"/>
    <w:next w:val="884"/>
    <w:link w:val="739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1">
    <w:name w:val="Body Text"/>
    <w:basedOn w:val="884"/>
    <w:pPr>
      <w:ind w:right="3117"/>
    </w:pPr>
    <w:rPr>
      <w:rFonts w:ascii="Courier New" w:hAnsi="Courier New"/>
      <w:sz w:val="26"/>
    </w:rPr>
  </w:style>
  <w:style w:type="paragraph" w:styleId="892">
    <w:name w:val="Body Text Indent"/>
    <w:basedOn w:val="884"/>
    <w:pPr>
      <w:ind w:right="-1"/>
      <w:jc w:val="both"/>
    </w:pPr>
    <w:rPr>
      <w:sz w:val="26"/>
    </w:rPr>
  </w:style>
  <w:style w:type="paragraph" w:styleId="893">
    <w:name w:val="Footer"/>
    <w:basedOn w:val="884"/>
    <w:pPr>
      <w:tabs>
        <w:tab w:val="center" w:pos="4153" w:leader="none"/>
        <w:tab w:val="right" w:pos="8306" w:leader="none"/>
      </w:tabs>
    </w:pPr>
  </w:style>
  <w:style w:type="character" w:styleId="894">
    <w:name w:val="page number"/>
    <w:basedOn w:val="887"/>
  </w:style>
  <w:style w:type="paragraph" w:styleId="895">
    <w:name w:val="Header"/>
    <w:basedOn w:val="884"/>
    <w:pPr>
      <w:tabs>
        <w:tab w:val="center" w:pos="4153" w:leader="none"/>
        <w:tab w:val="right" w:pos="8306" w:leader="none"/>
      </w:tabs>
    </w:pPr>
  </w:style>
  <w:style w:type="paragraph" w:styleId="896">
    <w:name w:val="Balloon Text"/>
    <w:basedOn w:val="884"/>
    <w:link w:val="897"/>
    <w:rPr>
      <w:rFonts w:ascii="Segoe UI" w:hAnsi="Segoe UI" w:cs="Segoe UI"/>
      <w:sz w:val="18"/>
      <w:szCs w:val="18"/>
    </w:rPr>
  </w:style>
  <w:style w:type="character" w:styleId="897" w:customStyle="1">
    <w:name w:val="Текст выноски Знак"/>
    <w:link w:val="896"/>
    <w:rPr>
      <w:rFonts w:ascii="Segoe UI" w:hAnsi="Segoe UI" w:cs="Segoe UI"/>
      <w:sz w:val="18"/>
      <w:szCs w:val="18"/>
    </w:rPr>
  </w:style>
  <w:style w:type="paragraph" w:styleId="898" w:customStyle="1">
    <w:name w:val="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8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karnaruk-ta</cp:lastModifiedBy>
  <cp:revision>5</cp:revision>
  <dcterms:created xsi:type="dcterms:W3CDTF">2024-10-25T06:16:00Z</dcterms:created>
  <dcterms:modified xsi:type="dcterms:W3CDTF">2026-04-15T11:35:25Z</dcterms:modified>
</cp:coreProperties>
</file>