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623155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623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8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3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3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7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3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3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ОРДЖОНИКИДЗЕВСКОГО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7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 Р И К А З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7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7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9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7.8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8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3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3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7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3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3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ОРДЖОНИКИДЗЕВСКОГО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7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7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 Р И К А З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7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7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9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7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jc w:val="both"/>
        <w:spacing w:line="240" w:lineRule="exac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  <w:t xml:space="preserve">27.05.2026                           059-37-01-05-107</w:t>
      </w:r>
      <w:r>
        <w:rPr>
          <w:b w:val="0"/>
          <w:bCs w:val="0"/>
          <w:color w:val="000000"/>
          <w:sz w:val="28"/>
          <w:szCs w:val="28"/>
        </w:rPr>
      </w:r>
    </w:p>
    <w:p>
      <w:pPr>
        <w:pStyle w:val="893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состав комиссии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3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предупреждению и ликвидации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3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чрезвычайных ситуаций 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3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обеспечению пожарной безопасности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3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Орджоникидзевского района города Перми,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3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утвержденный приказом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3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главы администрации </w:t>
      </w:r>
      <w:r>
        <w:rPr>
          <w:b/>
          <w:bCs/>
          <w:color w:val="000000"/>
          <w:sz w:val="28"/>
          <w:szCs w:val="28"/>
        </w:rPr>
        <w:t xml:space="preserve">района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3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от </w:t>
      </w:r>
      <w:r>
        <w:rPr>
          <w:b/>
          <w:bCs/>
          <w:color w:val="000000"/>
          <w:sz w:val="28"/>
          <w:szCs w:val="28"/>
        </w:rPr>
        <w:t xml:space="preserve">18.01.2023 № 059-37-01-05-5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3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</w:t>
      </w:r>
      <w:r>
        <w:rPr>
          <w:b/>
          <w:bCs/>
          <w:color w:val="000000"/>
          <w:sz w:val="28"/>
          <w:szCs w:val="28"/>
        </w:rPr>
        <w:t xml:space="preserve">Об утверждении состава </w:t>
      </w:r>
      <w:r>
        <w:rPr>
          <w:b/>
          <w:bCs/>
          <w:color w:val="000000"/>
          <w:sz w:val="28"/>
          <w:szCs w:val="28"/>
        </w:rPr>
        <w:t xml:space="preserve">комиссии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3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предупреждению и ликвидации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3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чрезвычайных ситуаций 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3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обеспечению пожарной безопасности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3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Орджоникидзевского района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93"/>
        <w:jc w:val="both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города Перми</w:t>
      </w:r>
      <w:r>
        <w:rPr>
          <w:b/>
          <w:bCs/>
          <w:color w:val="000000"/>
          <w:sz w:val="28"/>
          <w:szCs w:val="28"/>
        </w:rPr>
        <w:t xml:space="preserve">»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firstLine="720"/>
        <w:jc w:val="both"/>
        <w:rPr>
          <w:highlight w:val="none"/>
        </w:rPr>
      </w:pPr>
      <w:r>
        <w:rPr>
          <w:sz w:val="28"/>
          <w:szCs w:val="28"/>
        </w:rPr>
        <w:t xml:space="preserve">В соответствии с Типовым положением о территориальном</w:t>
      </w:r>
      <w:r>
        <w:rPr>
          <w:sz w:val="28"/>
          <w:szCs w:val="28"/>
        </w:rPr>
        <w:t xml:space="preserve"> органе администрации города Перми, утвержденным решением Пермской городской Думы от 29 января 2013 г. № 7, Типовым положением </w:t>
      </w:r>
      <w:r>
        <w:rPr>
          <w:sz w:val="28"/>
          <w:szCs w:val="28"/>
          <w:highlight w:val="white"/>
        </w:rPr>
        <w:t xml:space="preserve">об отделе по взаимодействию с административными органами территориального органа администрации города Перми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</w:rPr>
        <w:t xml:space="preserve">, утвержденным постановлением администрации города Перми </w:t>
      </w:r>
      <w:r>
        <w:rPr>
          <w:sz w:val="28"/>
          <w:szCs w:val="28"/>
          <w:highlight w:val="white"/>
        </w:rPr>
        <w:t xml:space="preserve">от 09 декабря 2014 г. № 942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 кадровыми изменениями в администрации района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ПРИКАЗЫВАЮ:</w:t>
      </w:r>
      <w:r>
        <w:rPr>
          <w:highlight w:val="none"/>
        </w:rPr>
      </w:r>
      <w:r>
        <w:rPr>
          <w:highlight w:val="none"/>
        </w:rPr>
      </w:r>
    </w:p>
    <w:p>
      <w:pPr>
        <w:pStyle w:val="877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состав</w:t>
      </w:r>
      <w:r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Орджоникидзевского района города Перми</w:t>
      </w:r>
      <w:r>
        <w:rPr>
          <w:sz w:val="28"/>
          <w:szCs w:val="28"/>
        </w:rPr>
        <w:t xml:space="preserve">, утвержденный п</w:t>
      </w:r>
      <w:r>
        <w:rPr>
          <w:sz w:val="28"/>
          <w:szCs w:val="28"/>
        </w:rPr>
        <w:t xml:space="preserve">риказ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лавы администрации</w:t>
      </w:r>
      <w:r>
        <w:rPr>
          <w:sz w:val="28"/>
          <w:szCs w:val="28"/>
        </w:rPr>
        <w:t xml:space="preserve"> Орджоникидзевского района города Перми от 18</w:t>
      </w:r>
      <w:r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 xml:space="preserve">2023 г.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059-37-01-05-5 (в ред. от 12.08.2024 № 059-37-01-05-65, </w:t>
      </w:r>
      <w:r>
        <w:rPr>
          <w:sz w:val="28"/>
          <w:szCs w:val="28"/>
        </w:rPr>
        <w:t xml:space="preserve">от 28.03.2025 № 059- 37-01-05-16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изложив его в редакции, согласно приложению к настоящему приказу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tabs>
          <w:tab w:val="left" w:pos="993" w:leader="none"/>
        </w:tabs>
      </w:pPr>
      <w:r>
        <w:rPr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Настоящий приказ вступает в силу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 дня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официального опубликования в сетевом издании «Официальный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2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09"/>
        <w:jc w:val="both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Общему отделу администрации Орджоникидзевского района города Перми обеспечить направление настоящего приказа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информационно-аналитическое управление администрации города Перми для обнародования посредством официального опубликования в сетевом издании «Официальный сайт муниципального образования город Пермь </w:t>
      </w:r>
      <w:hyperlink r:id="rId15" w:tooltip="&lt;div class=&quot;doc www&quot;&gt;&lt;span class=&quot;aligner&quot;&gt;&lt;div class=&quot;icon listDocWWW-16&quot;&gt;&lt;/div&gt;&lt;/span&gt;www.gorodperm.ru&lt;/div&gt;" w:history="1"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2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».</w:t>
      </w:r>
      <w:r>
        <w:rPr>
          <w:sz w:val="28"/>
          <w:szCs w:val="28"/>
        </w:rPr>
      </w:r>
      <w:r/>
    </w:p>
    <w:p>
      <w:pPr>
        <w:pStyle w:val="884"/>
        <w:ind w:left="0" w:right="0" w:firstLine="709"/>
        <w:jc w:val="both"/>
        <w:tabs>
          <w:tab w:val="left" w:pos="709" w:leader="none"/>
          <w:tab w:val="left" w:pos="1276" w:leader="none"/>
        </w:tabs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 xml:space="preserve">настоящего приказа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Style w:val="877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ab/>
        <w:tab/>
        <w:tab/>
        <w:tab/>
        <w:t xml:space="preserve">                                                              С.В. Ломаева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right="134"/>
        <w:jc w:val="both"/>
      </w:pPr>
      <w:r/>
      <w:r/>
    </w:p>
    <w:p>
      <w:pPr>
        <w:pStyle w:val="877"/>
        <w:ind w:right="-8" w:firstLine="5670"/>
        <w:rPr>
          <w:sz w:val="28"/>
          <w:szCs w:val="28"/>
        </w:rPr>
      </w:pP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5670" w:right="-8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к приказу главы </w:t>
      </w:r>
      <w:r>
        <w:rPr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Орджоникидзевского района города Перми</w:t>
      </w:r>
      <w:r>
        <w:rPr>
          <w:sz w:val="28"/>
          <w:szCs w:val="28"/>
        </w:rPr>
      </w:r>
    </w:p>
    <w:p>
      <w:pPr>
        <w:ind w:left="5670" w:right="-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sz w:val="28"/>
          <w:szCs w:val="28"/>
        </w:rPr>
        <w:t xml:space="preserve">от </w:t>
      </w:r>
      <w:r>
        <w:rPr>
          <w:b w:val="0"/>
          <w:bCs w:val="0"/>
          <w:color w:val="000000"/>
          <w:sz w:val="28"/>
          <w:szCs w:val="28"/>
        </w:rPr>
        <w:t xml:space="preserve">27.05.2026       059-37-01-05-107</w:t>
      </w:r>
      <w:r>
        <w:rPr>
          <w:sz w:val="28"/>
          <w:szCs w:val="28"/>
        </w:rPr>
      </w:r>
      <w:r/>
    </w:p>
    <w:p>
      <w:pPr>
        <w:ind w:left="5670" w:right="-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77"/>
        <w:ind w:right="3117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</w:r>
      <w:r>
        <w:rPr>
          <w:rFonts w:ascii="Courier New" w:hAnsi="Courier New"/>
          <w:sz w:val="26"/>
        </w:rPr>
      </w:r>
      <w:r>
        <w:rPr>
          <w:rFonts w:ascii="Courier New" w:hAnsi="Courier New"/>
          <w:sz w:val="26"/>
        </w:rPr>
      </w:r>
    </w:p>
    <w:p>
      <w:pPr>
        <w:pStyle w:val="87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комиссии по предупреждению и ликвидации чрезвычайных ситуаций 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 обеспечению пожарной безопасности Орджоникидзевского района</w:t>
      </w:r>
      <w:r>
        <w:rPr>
          <w:b/>
          <w:bCs/>
          <w:sz w:val="28"/>
          <w:szCs w:val="28"/>
        </w:rPr>
      </w:r>
    </w:p>
    <w:p>
      <w:pPr>
        <w:pStyle w:val="87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92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61"/>
        <w:gridCol w:w="6804"/>
        <w:gridCol w:w="227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92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Ломаева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Светлана 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877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-глава администрации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</w:pPr>
            <w:r>
              <w:rPr>
                <w:sz w:val="28"/>
                <w:szCs w:val="28"/>
              </w:rPr>
              <w:t xml:space="preserve">Бояршинов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77"/>
            </w:pPr>
            <w:r>
              <w:rPr>
                <w:sz w:val="28"/>
                <w:szCs w:val="28"/>
              </w:rPr>
              <w:t xml:space="preserve">Вадим Игоревич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7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7-ой пожарно-спасательной части 10-го пожарно-спасательного отряда федеральной противопожарной службы государственной противопожарной службы ГУ МЧС России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Пермскому краю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77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Лукина </w:t>
            </w:r>
            <w:r>
              <w:rPr>
                <w:rFonts w:eastAsia="Calibri"/>
                <w:sz w:val="28"/>
                <w:szCs w:val="28"/>
                <w:highlight w:val="none"/>
                <w:lang w:eastAsia="en-US"/>
              </w:rPr>
            </w:r>
            <w:r/>
          </w:p>
          <w:p>
            <w:pPr>
              <w:pStyle w:val="877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Ольга Валерьевн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и.о. первого заместителя главы администрации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Чертоляс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Валерий Васильевич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МКУ «Пермское городское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гражданской защиты» </w:t>
            </w:r>
            <w:r>
              <w:rPr>
                <w:sz w:val="28"/>
                <w:szCs w:val="28"/>
              </w:rPr>
              <w:t xml:space="preserve">по Орджоникидзевскому району городу Перми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(п</w:t>
            </w:r>
            <w:r>
              <w:rPr>
                <w:sz w:val="28"/>
                <w:szCs w:val="28"/>
              </w:rPr>
              <w:t xml:space="preserve">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Вершинина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Екатерина Ивановна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консультант отдела по взаимодействию с административными органами администрации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Голубовская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Анастасия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по Орджоникидзевскому району министерства социального развития по Пермскому краю по городу Перми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Грушинский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Егор Геннадьевич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заместитель начальника отдела – начальник Отделения надзорной деятельности и профилактич</w:t>
            </w:r>
            <w:r>
              <w:rPr>
                <w:sz w:val="28"/>
                <w:szCs w:val="28"/>
              </w:rPr>
              <w:t xml:space="preserve">еской работы г. Перми по Орджоникидзевскому району 1 Отдела надзорной деятельности и профилактической работы по городу Перми УНПР ГУ МЧС России по Пермскому краю </w:t>
              <w:br/>
              <w:t xml:space="preserve">(по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Култашева Елизавета Евгеньевна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r>
              <w:rPr>
                <w:sz w:val="28"/>
                <w:szCs w:val="28"/>
              </w:rPr>
              <w:t xml:space="preserve">начальника отдела ЖКХ и жилищных отношений администрации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Ларченко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старший помощник начальника отделения подготовки и призыва граждан на военную службу военного комиссариата Пермского края по Мотовилихинскому и Орджоникидзевскому районам (по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Неволин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87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Константин Александрович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57-ой пожарно-спасательной части 10-го пожарно-спасательного отряда федеральной противопожарной службы государственной противопожарной службы ГУ МЧС России по Пермскому краю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Овчинникова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Елена Рамилевна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  <w:t xml:space="preserve"> градостроительства, земельных и имущественных отношений администрации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Россихин Владимир Андреевич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 начальник отдела благоустройства администрации района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Сидорин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Игорь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отдела полиции № 5 (по обслуживанию Орджоник</w:t>
            </w:r>
            <w:r>
              <w:rPr>
                <w:sz w:val="28"/>
                <w:szCs w:val="28"/>
              </w:rPr>
              <w:t xml:space="preserve">идзевского района города Перми) УМВД России по </w:t>
            </w:r>
            <w:r>
              <w:rPr>
                <w:sz w:val="28"/>
                <w:szCs w:val="28"/>
              </w:rPr>
              <w:t xml:space="preserve">г. Перми </w:t>
            </w:r>
            <w:r>
              <w:rPr>
                <w:sz w:val="28"/>
                <w:szCs w:val="28"/>
              </w:rPr>
              <w:t xml:space="preserve">(по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Сурнина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Виктория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юридического отдела администрации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Тимошенко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>
              <w:rPr>
                <w:sz w:val="28"/>
                <w:szCs w:val="28"/>
              </w:rPr>
              <w:t xml:space="preserve">отдела по взаимодействию с административными органами администрации района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Томилов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Михаил Геннадьевич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vMerge w:val="restart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 начальник Орджоникидзевского района электрических сетей производственного отделения Пермские городские электрические сети ПАО «Россети Урала» (по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Фокин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Владиславович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эксплуатационного управления № 5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Пермского филиала АО «Газпром газораспределение Пермь» (по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Чугунов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Михаил Геннадьевич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- начальник участка водопровода Орджоникидзевского района Пермского филиала ООО «Новогор – Прикамье» (по согласованию)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Шкурат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4" w:type="dxa"/>
            <w:vAlign w:val="top"/>
            <w:textDirection w:val="lrTb"/>
            <w:noWrap w:val="false"/>
          </w:tcPr>
          <w:p>
            <w:pPr>
              <w:pStyle w:val="8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района тепловых сетей № 3 Пермские тепловые сети филиала «П</w:t>
            </w:r>
            <w:r>
              <w:rPr>
                <w:sz w:val="28"/>
                <w:szCs w:val="28"/>
              </w:rPr>
              <w:t xml:space="preserve">ермский» - ПАО «Т Плюс» (по согласованию)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946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ind w:right="360"/>
      <w:rPr>
        <w:sz w:val="16"/>
        <w:u w:val="single"/>
      </w:rPr>
    </w:pPr>
    <w:r>
      <w:rPr>
        <w:sz w:val="16"/>
        <w:u w:val="single"/>
      </w:rPr>
    </w:r>
    <w:r>
      <w:rPr>
        <w:sz w:val="16"/>
        <w:u w:val="single"/>
      </w:rPr>
    </w:r>
    <w:r>
      <w:rPr>
        <w:sz w:val="16"/>
        <w:u w:val="singl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</w:r>
    <w:r>
      <w:rPr>
        <w:rStyle w:val="887"/>
      </w:rPr>
    </w:r>
    <w:r>
      <w:rPr>
        <w:rStyle w:val="887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7"/>
    <w:next w:val="87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7"/>
    <w:next w:val="877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7"/>
    <w:next w:val="877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7"/>
    <w:next w:val="877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7"/>
    <w:next w:val="877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7"/>
    <w:next w:val="877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7"/>
    <w:next w:val="877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7"/>
    <w:next w:val="877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7"/>
    <w:next w:val="877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List Paragraph"/>
    <w:basedOn w:val="877"/>
    <w:uiPriority w:val="34"/>
    <w:qFormat/>
    <w:pPr>
      <w:contextualSpacing/>
      <w:ind w:left="720"/>
    </w:p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7"/>
    <w:next w:val="877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link w:val="719"/>
    <w:uiPriority w:val="10"/>
    <w:rPr>
      <w:sz w:val="48"/>
      <w:szCs w:val="48"/>
    </w:rPr>
  </w:style>
  <w:style w:type="paragraph" w:styleId="721">
    <w:name w:val="Subtitle"/>
    <w:basedOn w:val="877"/>
    <w:next w:val="877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link w:val="721"/>
    <w:uiPriority w:val="11"/>
    <w:rPr>
      <w:sz w:val="24"/>
      <w:szCs w:val="24"/>
    </w:rPr>
  </w:style>
  <w:style w:type="paragraph" w:styleId="723">
    <w:name w:val="Quote"/>
    <w:basedOn w:val="877"/>
    <w:next w:val="877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7"/>
    <w:next w:val="877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paragraph" w:styleId="727">
    <w:name w:val="Header"/>
    <w:basedOn w:val="877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Header Char"/>
    <w:link w:val="727"/>
    <w:uiPriority w:val="99"/>
  </w:style>
  <w:style w:type="paragraph" w:styleId="729">
    <w:name w:val="Footer"/>
    <w:basedOn w:val="877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Footer Char"/>
    <w:link w:val="729"/>
    <w:uiPriority w:val="99"/>
  </w:style>
  <w:style w:type="paragraph" w:styleId="731">
    <w:name w:val="Caption"/>
    <w:basedOn w:val="877"/>
    <w:next w:val="877"/>
    <w:link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729"/>
    <w:uiPriority w:val="99"/>
  </w:style>
  <w:style w:type="table" w:styleId="73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next w:val="877"/>
    <w:link w:val="877"/>
    <w:qFormat/>
    <w:rPr>
      <w:lang w:val="ru-RU" w:eastAsia="ru-RU" w:bidi="ar-SA"/>
    </w:rPr>
  </w:style>
  <w:style w:type="paragraph" w:styleId="878">
    <w:name w:val="Заголовок 1"/>
    <w:basedOn w:val="877"/>
    <w:next w:val="877"/>
    <w:link w:val="877"/>
    <w:qFormat/>
    <w:pPr>
      <w:ind w:right="-1" w:firstLine="709"/>
      <w:jc w:val="both"/>
      <w:keepNext/>
      <w:outlineLvl w:val="0"/>
    </w:pPr>
    <w:rPr>
      <w:sz w:val="24"/>
    </w:rPr>
  </w:style>
  <w:style w:type="paragraph" w:styleId="879">
    <w:name w:val="Заголовок 2"/>
    <w:basedOn w:val="877"/>
    <w:next w:val="877"/>
    <w:link w:val="892"/>
    <w:qFormat/>
    <w:pPr>
      <w:ind w:right="-1"/>
      <w:jc w:val="both"/>
      <w:keepNext/>
      <w:outlineLvl w:val="1"/>
    </w:pPr>
    <w:rPr>
      <w:sz w:val="24"/>
    </w:rPr>
  </w:style>
  <w:style w:type="character" w:styleId="880">
    <w:name w:val="Основной шрифт абзаца"/>
    <w:next w:val="880"/>
    <w:link w:val="877"/>
    <w:semiHidden/>
  </w:style>
  <w:style w:type="table" w:styleId="881">
    <w:name w:val="Обычная таблица"/>
    <w:next w:val="881"/>
    <w:link w:val="877"/>
    <w:semiHidden/>
    <w:tblPr/>
  </w:style>
  <w:style w:type="numbering" w:styleId="882">
    <w:name w:val="Нет списка"/>
    <w:next w:val="882"/>
    <w:link w:val="877"/>
    <w:semiHidden/>
  </w:style>
  <w:style w:type="paragraph" w:styleId="883">
    <w:name w:val="Название объекта"/>
    <w:basedOn w:val="877"/>
    <w:next w:val="877"/>
    <w:link w:val="87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4">
    <w:name w:val="Основной текст"/>
    <w:basedOn w:val="877"/>
    <w:next w:val="884"/>
    <w:link w:val="891"/>
    <w:pPr>
      <w:ind w:right="3117"/>
    </w:pPr>
    <w:rPr>
      <w:rFonts w:ascii="Courier New" w:hAnsi="Courier New"/>
      <w:sz w:val="26"/>
    </w:rPr>
  </w:style>
  <w:style w:type="paragraph" w:styleId="885">
    <w:name w:val="Основной текст с отступом"/>
    <w:basedOn w:val="877"/>
    <w:next w:val="885"/>
    <w:link w:val="877"/>
    <w:pPr>
      <w:ind w:right="-1"/>
      <w:jc w:val="both"/>
    </w:pPr>
    <w:rPr>
      <w:sz w:val="26"/>
    </w:rPr>
  </w:style>
  <w:style w:type="paragraph" w:styleId="886">
    <w:name w:val="Нижний колонтитул"/>
    <w:basedOn w:val="877"/>
    <w:next w:val="886"/>
    <w:link w:val="877"/>
    <w:pPr>
      <w:tabs>
        <w:tab w:val="center" w:pos="4153" w:leader="none"/>
        <w:tab w:val="right" w:pos="8306" w:leader="none"/>
      </w:tabs>
    </w:pPr>
  </w:style>
  <w:style w:type="character" w:styleId="887">
    <w:name w:val="Номер страницы"/>
    <w:basedOn w:val="880"/>
    <w:next w:val="887"/>
    <w:link w:val="877"/>
  </w:style>
  <w:style w:type="paragraph" w:styleId="888">
    <w:name w:val="Верхний колонтитул"/>
    <w:basedOn w:val="877"/>
    <w:next w:val="888"/>
    <w:link w:val="877"/>
    <w:pPr>
      <w:tabs>
        <w:tab w:val="center" w:pos="4153" w:leader="none"/>
        <w:tab w:val="right" w:pos="8306" w:leader="none"/>
      </w:tabs>
    </w:pPr>
  </w:style>
  <w:style w:type="paragraph" w:styleId="889">
    <w:name w:val="Текст выноски"/>
    <w:basedOn w:val="877"/>
    <w:next w:val="889"/>
    <w:link w:val="890"/>
    <w:rPr>
      <w:rFonts w:ascii="Segoe UI" w:hAnsi="Segoe UI" w:cs="Segoe UI"/>
      <w:sz w:val="18"/>
      <w:szCs w:val="18"/>
    </w:rPr>
  </w:style>
  <w:style w:type="character" w:styleId="890">
    <w:name w:val="Текст выноски Знак"/>
    <w:next w:val="890"/>
    <w:link w:val="889"/>
    <w:rPr>
      <w:rFonts w:ascii="Segoe UI" w:hAnsi="Segoe UI" w:cs="Segoe UI"/>
      <w:sz w:val="18"/>
      <w:szCs w:val="18"/>
    </w:rPr>
  </w:style>
  <w:style w:type="character" w:styleId="891">
    <w:name w:val="Основной текст Знак"/>
    <w:next w:val="891"/>
    <w:link w:val="884"/>
    <w:rPr>
      <w:rFonts w:ascii="Courier New" w:hAnsi="Courier New"/>
      <w:sz w:val="26"/>
    </w:rPr>
  </w:style>
  <w:style w:type="character" w:styleId="892">
    <w:name w:val="Заголовок 2 Знак"/>
    <w:next w:val="892"/>
    <w:link w:val="879"/>
    <w:rPr>
      <w:sz w:val="24"/>
    </w:rPr>
  </w:style>
  <w:style w:type="paragraph" w:styleId="893">
    <w:name w:val="Default"/>
    <w:next w:val="893"/>
    <w:link w:val="877"/>
    <w:rPr>
      <w:color w:val="000000"/>
      <w:sz w:val="24"/>
      <w:szCs w:val="24"/>
      <w:lang w:val="ru-RU" w:eastAsia="ru-RU" w:bidi="ar-SA"/>
    </w:rPr>
  </w:style>
  <w:style w:type="paragraph" w:styleId="894">
    <w:name w:val="Абзац списка"/>
    <w:basedOn w:val="877"/>
    <w:next w:val="894"/>
    <w:link w:val="877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character" w:styleId="895">
    <w:name w:val="Гиперссылка"/>
    <w:next w:val="895"/>
    <w:link w:val="877"/>
    <w:rPr>
      <w:color w:val="0563c1"/>
      <w:u w:val="single"/>
    </w:rPr>
  </w:style>
  <w:style w:type="character" w:styleId="896">
    <w:name w:val="Неразрешенное упоминание"/>
    <w:next w:val="896"/>
    <w:link w:val="877"/>
    <w:uiPriority w:val="99"/>
    <w:semiHidden/>
    <w:unhideWhenUsed/>
    <w:rPr>
      <w:color w:val="605e5c"/>
      <w:shd w:val="clear" w:color="auto" w:fill="e1dfdd"/>
    </w:rPr>
  </w:style>
  <w:style w:type="character" w:styleId="897" w:default="1">
    <w:name w:val="Default Paragraph Font"/>
    <w:uiPriority w:val="1"/>
    <w:semiHidden/>
    <w:unhideWhenUsed/>
  </w:style>
  <w:style w:type="numbering" w:styleId="898" w:default="1">
    <w:name w:val="No List"/>
    <w:uiPriority w:val="99"/>
    <w:semiHidden/>
    <w:unhideWhenUsed/>
  </w:style>
  <w:style w:type="table" w:styleId="8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Relationship Id="rId13" Type="http://schemas.openxmlformats.org/officeDocument/2006/relationships/image" Target="media/media1.svg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suntsova-os</cp:lastModifiedBy>
  <cp:revision>17</cp:revision>
  <dcterms:created xsi:type="dcterms:W3CDTF">2024-08-09T08:49:00Z</dcterms:created>
  <dcterms:modified xsi:type="dcterms:W3CDTF">2026-05-27T10:08:26Z</dcterms:modified>
  <cp:version>1048576</cp:version>
</cp:coreProperties>
</file>