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right="0"/>
        <w:jc w:val="both"/>
        <w:rPr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lang w:val="ru-RU"/>
        </w:rPr>
        <w:tab/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0"/>
        <w:spacing w:line="240" w:lineRule="exact"/>
      </w:pPr>
      <w:r/>
      <w:r/>
    </w:p>
    <w:p>
      <w:pPr>
        <w:pStyle w:val="890"/>
        <w:spacing w:line="240" w:lineRule="exact"/>
      </w:pPr>
      <w:r/>
      <w:r/>
    </w:p>
    <w:p>
      <w:pPr>
        <w:pStyle w:val="890"/>
        <w:spacing w:line="240" w:lineRule="exact"/>
      </w:pPr>
      <w:r/>
      <w:r/>
    </w:p>
    <w:p>
      <w:pPr>
        <w:pStyle w:val="890"/>
        <w:spacing w:line="240" w:lineRule="exact"/>
      </w:pPr>
      <w:r/>
      <w:r/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Административный регламент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департаментом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социальной политики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Признание нуждающимися в улучшении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жилищных условий молодых семей,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желающих </w:t>
      </w:r>
      <w:r>
        <w:rPr>
          <w:b/>
          <w:bCs/>
          <w:sz w:val="28"/>
          <w:szCs w:val="28"/>
        </w:rPr>
        <w:t xml:space="preserve">принять участие в реализации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</w:t>
      </w:r>
      <w:r>
        <w:rPr>
          <w:b/>
          <w:bCs/>
          <w:sz w:val="28"/>
          <w:szCs w:val="28"/>
        </w:rPr>
        <w:t xml:space="preserve">о обеспечению жильем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18 августа 2025 № 564»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  <w:highlight w:val="white"/>
        </w:rPr>
        <w:t xml:space="preserve"> Внести в </w:t>
      </w:r>
      <w:r>
        <w:rPr>
          <w:sz w:val="28"/>
          <w:szCs w:val="28"/>
          <w:highlight w:val="white"/>
        </w:rPr>
        <w:t xml:space="preserve">Административный регламент предоставления департаментом социальной политики администрации города Перми муниципальной услуги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Признание нуждающимися в улучшении жилищных условий молодых семей, желающих принять участие в реализации мероприятий по обеспечению жильем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8"/>
          <w:highlight w:val="white"/>
        </w:rPr>
        <w:t xml:space="preserve">утвержденный постановлением администрации 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18.08.2025 № 564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пункт 1.2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1.2. Заявителем на получение муниципальной услуги является молодая семья - семья, состоящая из супругов </w:t>
      </w:r>
      <w:r>
        <w:rPr>
          <w:sz w:val="28"/>
          <w:szCs w:val="28"/>
          <w:highlight w:val="white"/>
        </w:rPr>
        <w:t xml:space="preserve">или из супругов и одного и более детей (родных или усыновленных), в том числе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</w:t>
      </w:r>
      <w:r>
        <w:rPr>
          <w:sz w:val="28"/>
          <w:szCs w:val="28"/>
          <w:highlight w:val="white"/>
        </w:rPr>
        <w:t xml:space="preserve">ации, и одного ребенка и более, при условии, что возраст каждого из супругов (молодого родителя) не превышает 35 лет (включительно),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проживающих в Пермском крае не менее пяти лет (допускается совокупный перерыв в регистрации не более шести месяцев), за исключением членов молодой семьи, имеющих статус военнослужащего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статьей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едерального закона от 27 мая 1998 г. № 76-ФЗ «О статусе военнослужащи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(для молодых семей, подлежащих признанию нуждающимися в улучшении жилищных условий с 01 декабря 2025 года), </w:t>
      </w:r>
      <w:r>
        <w:rPr>
          <w:sz w:val="28"/>
          <w:szCs w:val="28"/>
          <w:highlight w:val="white"/>
        </w:rPr>
        <w:t xml:space="preserve">имеющие постоянное место жительства (регистрации) всех членов молодой семьи на территории города Перми (далее - заявитель).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1.2. </w:t>
      </w:r>
      <w:r>
        <w:rPr>
          <w:sz w:val="28"/>
          <w:szCs w:val="28"/>
          <w:highlight w:val="white"/>
        </w:rPr>
        <w:t xml:space="preserve">в пункте 1.7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«,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ходе личного приема в ОРГ Департамента в соответствии с графиком работы ОРГ Департамента</w:t>
      </w:r>
      <w:r>
        <w:rPr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3. пункт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в абзацах втором, третьем, четвертом, пятом пункта 2.6 слова </w:t>
      </w:r>
      <w:r>
        <w:rPr>
          <w:sz w:val="28"/>
          <w:szCs w:val="28"/>
          <w:highlight w:val="white"/>
        </w:rPr>
        <w:t xml:space="preserve">«,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ходе личного приема в ОРГ Департамента» исключить;</w:t>
      </w: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5. в абзаце втором пункта 2.13.1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ходе личного приема в ОРГ Департамента»</w:t>
      </w:r>
      <w:r>
        <w:rPr>
          <w:sz w:val="28"/>
          <w:szCs w:val="28"/>
          <w:highlight w:val="white"/>
        </w:rPr>
        <w:t xml:space="preserve">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1.6. </w:t>
      </w:r>
      <w:r>
        <w:rPr>
          <w:sz w:val="28"/>
          <w:szCs w:val="28"/>
          <w:highlight w:val="white"/>
        </w:rPr>
        <w:t xml:space="preserve">в абзаце пятом пункта 2.13.2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ходе личного приема в ОРГ Департамента»</w:t>
      </w:r>
      <w:r>
        <w:rPr>
          <w:sz w:val="28"/>
          <w:szCs w:val="28"/>
          <w:highlight w:val="white"/>
        </w:rPr>
        <w:t xml:space="preserve">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white"/>
        </w:rPr>
        <w:t xml:space="preserve">1.7. </w:t>
      </w:r>
      <w:r>
        <w:rPr>
          <w:color w:val="auto"/>
          <w:sz w:val="28"/>
          <w:szCs w:val="28"/>
          <w:highlight w:val="white"/>
        </w:rPr>
        <w:t xml:space="preserve">пункт 2.</w:t>
      </w:r>
      <w:r>
        <w:rPr>
          <w:color w:val="auto"/>
          <w:sz w:val="28"/>
          <w:szCs w:val="28"/>
          <w:highlight w:val="white"/>
        </w:rPr>
        <w:t xml:space="preserve">18 </w:t>
      </w:r>
      <w:r>
        <w:rPr>
          <w:color w:val="auto"/>
          <w:sz w:val="28"/>
          <w:szCs w:val="28"/>
          <w:highlight w:val="white"/>
        </w:rPr>
        <w:t xml:space="preserve">изложить в следующей редакции: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2.18. Максимальный срок ожидания в очереди при направлении заявителем заявления через МФЦ, получении результата предоставления муниципальной услуги в МФЦ не может превышать 15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минут</w:t>
      </w:r>
      <w:r>
        <w:rPr>
          <w:sz w:val="28"/>
          <w:szCs w:val="28"/>
          <w:highlight w:val="white"/>
        </w:rPr>
        <w:t xml:space="preserve">.»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1.8.</w:t>
      </w:r>
      <w:r>
        <w:rPr>
          <w:sz w:val="28"/>
          <w:szCs w:val="28"/>
          <w:highlight w:val="white"/>
        </w:rPr>
        <w:t xml:space="preserve"> пункты 2.22.1, </w:t>
      </w:r>
      <w:r>
        <w:rPr>
          <w:sz w:val="28"/>
          <w:szCs w:val="28"/>
          <w:highlight w:val="white"/>
        </w:rPr>
        <w:t xml:space="preserve">2.22.2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22.1. при подаче заявления и получении результатов предоставления муниципальной услуги в МФЦ заявитель (представитель заявителя) представляет работнику МФЦ, паспорт или иной документ, удостоверяю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щий личность заявителя (представителя заявителя), в целях идентификации его личности;»;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при обращении за предоставлением муниципальной услуги через МФЦ работник МФЦ обязан проверить копии представленных заявителем документов (за исключением нотариально заверенных) на соответс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твие их оригиналам;»;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 в пункте 3.2.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9.</w:t>
      </w:r>
      <w:r>
        <w:rPr>
          <w:sz w:val="28"/>
          <w:szCs w:val="28"/>
          <w:highlight w:val="white"/>
        </w:rPr>
        <w:t xml:space="preserve">1 </w:t>
      </w:r>
      <w:r>
        <w:rPr>
          <w:sz w:val="28"/>
          <w:szCs w:val="28"/>
          <w:highlight w:val="white"/>
        </w:rPr>
        <w:t xml:space="preserve">в абзаце втором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ходе личного приема в ОРГ Департамента»</w:t>
      </w:r>
      <w:r>
        <w:rPr>
          <w:sz w:val="28"/>
          <w:szCs w:val="28"/>
          <w:highlight w:val="white"/>
        </w:rPr>
        <w:t xml:space="preserve">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.2. абзац седьмой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«Работник ОРГ Департамента, ответственный за прием, направляет решение об отказе в приеме заявления и документов в МФЦ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в срок не позднее 1 рабочего дня со дня принятия решения об отказе в приеме заявления и документов.»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.3. абзац восьмой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10.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абзаце втором пункта 3.2.5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ходе личного приема в ОРГ Департамента»</w:t>
      </w:r>
      <w:r>
        <w:rPr>
          <w:sz w:val="28"/>
          <w:szCs w:val="28"/>
          <w:highlight w:val="white"/>
        </w:rPr>
        <w:t xml:space="preserve">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абзац третий пункта 3.4.3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«направляет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решение о признании нуждающейся либо копию решения об отказе в признании нуждающейся в МФЦ;»;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абзац второй пункта 3.4.4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«направление решения о признании нуждающейся либо решения об отказе в признании нуждающейся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бумажном носителе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МФЦ;»;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пункт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3.5.1. основанием для начала выполнения процедуры является подписание должностным лицом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епартамента решения о признании нуждающейся либо решения об отказе в признании нуждающейся;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1.14. пункт 3.5.2 дополнить «,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оторый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срок не позднее 2 календарных дней со дня подписания решения о признании нуждающейся либо решения об отказе в признании нуждающейся направляет соответствующее решение в МФЦ для выдачи заявителю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 3.5.3 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16.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риложения </w:t>
      </w:r>
      <w:r>
        <w:rPr>
          <w:sz w:val="28"/>
          <w:szCs w:val="28"/>
          <w:highlight w:val="white"/>
        </w:rPr>
        <w:t xml:space="preserve">1, 2, 3, </w:t>
      </w:r>
      <w:r>
        <w:rPr>
          <w:sz w:val="28"/>
          <w:szCs w:val="28"/>
          <w:highlight w:val="white"/>
        </w:rPr>
        <w:t xml:space="preserve">4, 5 изложить </w:t>
      </w:r>
      <w:r>
        <w:rPr>
          <w:sz w:val="28"/>
          <w:szCs w:val="28"/>
          <w:highlight w:val="white"/>
        </w:rPr>
        <w:t xml:space="preserve">в редакции </w:t>
      </w:r>
      <w:r>
        <w:rPr>
          <w:sz w:val="28"/>
          <w:szCs w:val="28"/>
          <w:highlight w:val="white"/>
        </w:rPr>
        <w:t xml:space="preserve">сог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асно приложениям 1, 2</w:t>
      </w:r>
      <w:r>
        <w:rPr>
          <w:sz w:val="28"/>
          <w:szCs w:val="28"/>
          <w:highlight w:val="white"/>
        </w:rPr>
        <w:t xml:space="preserve">, 3, 4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к настоящему постановлению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Настоящее постановление вступает в силу со дня официального опубликования в печатно</w:t>
      </w:r>
      <w:r>
        <w:rPr>
          <w:sz w:val="28"/>
          <w:szCs w:val="28"/>
          <w:highlight w:val="white"/>
        </w:rPr>
        <w:t xml:space="preserve">м средстве массовой информации «</w:t>
      </w:r>
      <w:r>
        <w:rPr>
          <w:sz w:val="28"/>
          <w:szCs w:val="28"/>
          <w:highlight w:val="whit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1"/>
        <w:ind w:left="0" w:right="0"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3. Департаменту социальной политики администрации города Перми обеспечить </w:t>
      </w:r>
      <w:r>
        <w:rPr>
          <w:b w:val="0"/>
          <w:bCs w:val="0"/>
          <w:sz w:val="28"/>
          <w:szCs w:val="28"/>
          <w:highlight w:val="white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порядке, не позднее 3 рабочих дней со дня вступления в силу настоящего постановления.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</w:t>
      </w:r>
      <w:r>
        <w:rPr>
          <w:sz w:val="28"/>
          <w:szCs w:val="28"/>
          <w:highlight w:val="white"/>
        </w:rPr>
        <w:t xml:space="preserve">м средстве массовой информации «</w:t>
      </w:r>
      <w:r>
        <w:rPr>
          <w:sz w:val="28"/>
          <w:szCs w:val="28"/>
          <w:highlight w:val="whit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</w:t>
      </w:r>
      <w:r>
        <w:rPr>
          <w:sz w:val="28"/>
          <w:szCs w:val="28"/>
          <w:highlight w:val="white"/>
        </w:rPr>
        <w:t xml:space="preserve">публикования в сетевом издании «</w:t>
      </w:r>
      <w:r>
        <w:rPr>
          <w:sz w:val="28"/>
          <w:szCs w:val="28"/>
          <w:highlight w:val="white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white"/>
        </w:rPr>
        <w:t xml:space="preserve">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  <w:highlight w:val="whit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месте нахождения, графике работы отдела по работе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 гражданами департамента социальной политики администрации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2855"/>
        <w:gridCol w:w="2835"/>
        <w:gridCol w:w="326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5" w:type="dxa"/>
            <w:vAlign w:val="top"/>
            <w:textDirection w:val="lrTb"/>
            <w:noWrap w:val="false"/>
          </w:tcPr>
          <w:p>
            <w:pPr>
              <w:ind w:left="0" w:right="0" w:firstLine="142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Отдел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и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График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5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Пермь, Комсомольский проспект,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д. 71,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(342) 236-10-36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(342) 244-21-21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(342) 244-13-13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(342) 244-30-90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(342) 263-52-21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понедельник-четверг: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09.00 час. до 18.00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пятница: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09.00 час. до 17.00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перерыв на обед: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13.00 час. до 13.48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678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678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78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4678"/>
        <w:spacing w:line="240" w:lineRule="exact"/>
      </w:pPr>
      <w:r/>
      <w:r/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8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spacing w:after="1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(заполняется при обращении за предоставлением муниципальной услуги через МФЦ)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(фамилия, имя, отчество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(документ, удостоверяющий личность)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Серия ________ №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(адрес регистрации)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(адрес фактического места жительства)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телефон, электронная почта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предоставлении муниципальной услуги «Признание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нуждающимися в улучшении жилищных условий молодых семей,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желающих принять участие в реализации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обеспечению жильем»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связи 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(указать причины нуждаемости в жилых помещениях)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 проживание в помещении, не отвечающем установленным для жилых помещений требованиям;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обеспеченность общей площадью жилого помещения на одного члена семьи менее учетной нормы;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другие основания, установленные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  <w:t xml:space="preserve">статьей 51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Жилищного кодекса Российской Федерации,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признать мою семью нуждающейся в улучшении жилищных условий.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Состав семьи: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0"/>
        <w:gridCol w:w="1860"/>
        <w:gridCol w:w="1860"/>
        <w:gridCol w:w="930"/>
        <w:gridCol w:w="2595"/>
        <w:gridCol w:w="930"/>
        <w:gridCol w:w="23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Ф.И.О., заявителя и членов семьи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Паспортные данные, свидетельство о рождении  детей (серия, номер, кем и когда выдан)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регистрации по данному адресу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9082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 и члены моей семьи занимаем 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(комнату, квартиру)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жилой/общей площадью ______ кв. метров, расположенную по адресу: 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Других жилых помещений я и члены семьи не имеем (имеем)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(указать иные, кроме занимаемого, жилые помещения, в том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числе принадлежащие на праве собственности)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Гражданско-правовых сделок с жилыми помещениями за последние 5 лет я и члены моей семьи не совершали (совершали).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 и члены моей семьи подтверждаем достоверность и полноту сведений, указанных в представленных документах.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 и члены моей семьи даем согласие на проверку органами, осуществляющими принятие настоящего заявления, указанных в заявлении сведений.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заявлению прилагаются следующие документы: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 ____________________________________________________________________;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(наименование, дата и номер документа, кем выдан)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____________________________________________________________________;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(наименование, дата и номер документа, кем выдан)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____________________________________________________________________;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(наименование, дата и номер документа, кем выдан)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 ____________________________________________________________________;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(наименование, дата и номер документа, кем выдан)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5. 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(наименование, дата и номер документа, кем выдан)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 и прилагаемые к нему документы представлены согласно требованиям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  <w:t xml:space="preserve">Порядка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приз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нания нуждающимися в улучшении жилищных условий молодых семей, желающих принять участие в реализации мероприятий по обеспечению жильем молодых семей в Пермском крае, утвержденного постановлением Правительства Пермского края от 01 апреля 2014 г. N 215-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 "О реализации мероприятий по обеспечению жильем молодых семей в Пермском крае».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Определяю способ предоставления результата муниципальной услуги: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МФЦ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8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Госуслуги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591"/>
        <w:gridCol w:w="2126"/>
        <w:gridCol w:w="34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"___" 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"___" 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члена молодой семьи, достигшего возраста 14 лет)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"___" 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члена молодой семьи, достигшего возраста 14 лет)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специалиста МФЦ, принявшего заявление)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(расшифровка подписи)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Дата: "___" _____________ 20___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Время: ___ ч. ___ мин.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9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tbl>
      <w:tblPr>
        <w:tblStyle w:val="743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>
        <w:tblPrEx/>
        <w:trPr/>
        <w:tc>
          <w:tcPr>
            <w:tcW w:w="3307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специалиста ОРГ Департамента, принявшего заявление из МФЦ)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6346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Дата: "___" _____________ 20___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Время: ___ ч. ___ 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307" w:type="dxa"/>
            <w:textDirection w:val="lrTb"/>
            <w:noWrap w:val="false"/>
          </w:tcPr>
          <w:p>
            <w:pPr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678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678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678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55"/>
        <w:gridCol w:w="1365"/>
        <w:gridCol w:w="1590"/>
        <w:gridCol w:w="318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ФОРМА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(заполняется при обращении за предоставлением муниципальной услуги через МФЦ)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департамент социальной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 № 1 &lt;*&gt;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(о цели использования социальной выплаты)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0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Я, ____________________________________________________________________,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сообщаю о том, что социальную выплату на приобретение (строительство) жилья намерен(а) использовать на погашение имеющегося ипотечного кредита, в том числе ипотечного, или жилищного займа для приобретения жилого помещения или строительства индивидуального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жилого дома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 заключения ипотечного кредита(займа)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Жилое помещение (дом) приобретено (построено, строится) по адресу: 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(дата)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(Ф.И.О.)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________________________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(подпись)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55"/>
        <w:gridCol w:w="1515"/>
        <w:gridCol w:w="1410"/>
        <w:gridCol w:w="318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ФОРМА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(заполняется при обращении за предоставлением муниципальной услуги через МФЦ)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департамент социальной политики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 № 2 &lt;**&gt;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(о цели использования социальной выплаты)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0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 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сообщаю о 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ом, что социальную выплату на приобретение (строительство) жилого помещения намерен(а) использовать на оформление нового ипотечного кредита, в том числе ипотечного, или жилищного займа для приобретения жилого помещения или строительства индивидуального жил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ого дома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&lt;*&gt; Заявление № 1 заполняется заявителем в случае, если молодая семья планирует использовать социальную выплату на погашение имеющегося ипотечного кредита, в том числе ипотечного или жилищного займа для приобретения жилого помещения или строительства индив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идуального жилого дома.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&lt;**&gt; Заявление № 2 заполняется заявителем в случае, если молодая семья планирует использовать социальную выплату на оформление нового ипотечного кредита, в том числе ипотечного, или жилищного займа для приобретения жилого помещения или строительства индиви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дуального жилого дома.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8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ФОРМА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(заполняется при обращении за предоставлением муниципальной услуги через МФЦ)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департамент социальной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Заявление-пояснение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 места регистрации по месту жительства члена(ов) молодой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семьи на дату подачи документов)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период с __________ по __________ по адресу: 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зарегистрированы (были зарегистрированы) следующие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265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(ненужное зачеркнуть)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01"/>
        <w:gridCol w:w="1559"/>
        <w:gridCol w:w="1276"/>
        <w:gridCol w:w="1417"/>
        <w:gridCol w:w="1701"/>
        <w:gridCol w:w="17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Родственные отношения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регистрации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снятия с учета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Примечание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04"/>
        <w:gridCol w:w="3150"/>
      </w:tblGrid>
      <w:tr>
        <w:tblPrEx/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Иные лица по вышеуказанному адресу не зарегистрированы.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&lt;*&gt;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случае, если члены молодой семьи (заявитель, супруг(а), дети) были зарегистрированы по месту жительства по разным адресам, то заявление-пояснение заполняется по всем адресам с указанием периода регистрации по месту жительства члена молодой семьи и вс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ех членов семьи, зарегистрированных по месту жительства в жилом помещении по указанному адресу.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Заявление-пояснение заполняется по всем жилым помещениям, в которых были зарегистрированы по месту жительства члены молодой семьи в течение 5 лет на дату подачи заявления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80"/>
        <w:gridCol w:w="43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ФОРМА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(заполняется при обращении за предоставлением муниципальной услуги через МФЦ)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департамент социальной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Заявление-пояснение &lt;*&gt;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 места регистрации по месту жительства члена(ов) молодой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семьи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на дату заключения договора на получение ипотечного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кредита, в том числе ипотечного, или жилищного займа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для приобретения жилого помещения или строительства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индивидуального жилого дома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период с __________ по __________ по адресу: 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зарегистрированы (были зарегистрированы) следующие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1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(ненужное зачеркнуть)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60"/>
        <w:gridCol w:w="1559"/>
        <w:gridCol w:w="1417"/>
        <w:gridCol w:w="1417"/>
        <w:gridCol w:w="1559"/>
        <w:gridCol w:w="198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Родственные отношения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регистрации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снятия с учета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Примечание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4440"/>
        <w:gridCol w:w="3096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Иные лица по вышеуказанному адресу не зарегистрированы.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&lt;*&gt; Заявление-пояснение по форме приложения 5 заполняется  при наличии у членов молодой семьи жилищного, (ипотечного) кредита, или жилищного займа для приобретения жилого помещения или строительства индивидуального жилого дома,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только в случае, если молодая семья планируют направить социальную выплату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погашение указанного кредита (займа).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члены молодой семьи (заявитель, супруг(а), дети) на дату заключения ипотечного кредита, в том числе ипотечного, или жилищного займа для приобретения жилого помещения или строительства индивидуального жилого дома, были зарегистрированы по мес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 жительства по разным адреса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м, то заявление-пояснение по форме приложения 5 заполняется по всем адресам с указанием периода регистрации по месту жительства каждого из членов молодой семьи и всех членов семьи, зарегистрированных по месту жительства в жилом помещении по данному адресу.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Заявление-пояснение заполняется по всем жилым помещениям, в которых были зарегистрированы по месту жительства члены молодой семьи в течение 5 лет на дату заключения ипотечного кредита, в том числе ипотечного или жилищного займа для приобретения жилого поме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щения или строительства индивидуального жилого дома.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erif">
    <w:panose1 w:val="020206030504050203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Caption Char"/>
    <w:basedOn w:val="741"/>
    <w:link w:val="739"/>
    <w:uiPriority w:val="99"/>
  </w:style>
  <w:style w:type="paragraph" w:styleId="693" w:default="1">
    <w:name w:val="Normal"/>
    <w:qFormat/>
    <w:rPr>
      <w:lang w:eastAsia="ru-RU"/>
    </w:rPr>
  </w:style>
  <w:style w:type="paragraph" w:styleId="694">
    <w:name w:val="Heading 1"/>
    <w:basedOn w:val="693"/>
    <w:next w:val="693"/>
    <w:link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695">
    <w:name w:val="Heading 2"/>
    <w:basedOn w:val="693"/>
    <w:next w:val="693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6">
    <w:name w:val="Heading 3"/>
    <w:basedOn w:val="693"/>
    <w:next w:val="693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3"/>
    <w:uiPriority w:val="10"/>
    <w:rPr>
      <w:sz w:val="48"/>
      <w:szCs w:val="48"/>
    </w:rPr>
  </w:style>
  <w:style w:type="character" w:styleId="715" w:customStyle="1">
    <w:name w:val="Subtitle Char"/>
    <w:basedOn w:val="703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93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728">
    <w:name w:val="No Spacing"/>
    <w:uiPriority w:val="1"/>
    <w:qFormat/>
  </w:style>
  <w:style w:type="paragraph" w:styleId="729">
    <w:name w:val="Title"/>
    <w:basedOn w:val="693"/>
    <w:next w:val="693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link w:val="729"/>
    <w:uiPriority w:val="10"/>
    <w:rPr>
      <w:sz w:val="48"/>
      <w:szCs w:val="48"/>
    </w:rPr>
  </w:style>
  <w:style w:type="paragraph" w:styleId="731">
    <w:name w:val="Subtitle"/>
    <w:basedOn w:val="693"/>
    <w:next w:val="693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93"/>
    <w:next w:val="693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3"/>
    <w:next w:val="693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3"/>
    <w:link w:val="887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93"/>
    <w:link w:val="894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93"/>
    <w:next w:val="693"/>
    <w:link w:val="7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азвание объекта Знак"/>
    <w:link w:val="741"/>
    <w:uiPriority w:val="99"/>
  </w:style>
  <w:style w:type="table" w:styleId="743">
    <w:name w:val="Table Grid"/>
    <w:basedOn w:val="704"/>
    <w:rPr>
      <w:rFonts w:ascii="Calibri" w:hAnsi="Calibri" w:eastAsia="Calibri"/>
      <w:sz w:val="22"/>
      <w:szCs w:val="22"/>
      <w:lang w:eastAsia="en-US"/>
    </w:rPr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rFonts w:ascii="Times New Roman" w:hAnsi="Times New Roman" w:eastAsia="Times New Roman" w:cs="Times New Roman"/>
      <w:color w:val="0000ff"/>
      <w:u w:val="single"/>
    </w:rPr>
  </w:style>
  <w:style w:type="paragraph" w:styleId="870">
    <w:name w:val="footnote text"/>
    <w:basedOn w:val="693"/>
    <w:link w:val="904"/>
  </w:style>
  <w:style w:type="character" w:styleId="871" w:customStyle="1">
    <w:name w:val="Footnote Text Char"/>
    <w:uiPriority w:val="99"/>
    <w:rPr>
      <w:sz w:val="18"/>
    </w:rPr>
  </w:style>
  <w:style w:type="character" w:styleId="872">
    <w:name w:val="footnote reference"/>
    <w:rPr>
      <w:rFonts w:ascii="Times New Roman" w:hAnsi="Times New Roman" w:eastAsia="Times New Roman" w:cs="Times New Roman"/>
      <w:vertAlign w:val="superscript"/>
    </w:rPr>
  </w:style>
  <w:style w:type="paragraph" w:styleId="873">
    <w:name w:val="endnote text"/>
    <w:basedOn w:val="693"/>
    <w:link w:val="911"/>
  </w:style>
  <w:style w:type="character" w:styleId="874" w:customStyle="1">
    <w:name w:val="Endnote Text Char"/>
    <w:uiPriority w:val="99"/>
    <w:rPr>
      <w:sz w:val="20"/>
    </w:rPr>
  </w:style>
  <w:style w:type="character" w:styleId="875">
    <w:name w:val="endnote reference"/>
    <w:rPr>
      <w:rFonts w:ascii="Times New Roman" w:hAnsi="Times New Roman" w:eastAsia="Times New Roman" w:cs="Times New Roman"/>
      <w:vertAlign w:val="superscript"/>
    </w:rPr>
  </w:style>
  <w:style w:type="paragraph" w:styleId="876">
    <w:name w:val="toc 1"/>
    <w:basedOn w:val="693"/>
    <w:next w:val="693"/>
    <w:uiPriority w:val="39"/>
    <w:unhideWhenUsed/>
    <w:pPr>
      <w:spacing w:after="57"/>
    </w:pPr>
  </w:style>
  <w:style w:type="paragraph" w:styleId="877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78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79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0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1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2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3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4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3"/>
    <w:next w:val="693"/>
    <w:uiPriority w:val="99"/>
    <w:unhideWhenUsed/>
  </w:style>
  <w:style w:type="character" w:styleId="887" w:customStyle="1">
    <w:name w:val="Верхний колонтитул Знак"/>
    <w:link w:val="737"/>
    <w:rPr>
      <w:rFonts w:ascii="Times New Roman" w:hAnsi="Times New Roman" w:eastAsia="Times New Roman" w:cs="Times New Roman"/>
    </w:rPr>
  </w:style>
  <w:style w:type="character" w:styleId="888" w:customStyle="1">
    <w:name w:val="Основной текст Знак"/>
    <w:link w:val="889"/>
    <w:rPr>
      <w:rFonts w:ascii="Courier New" w:hAnsi="Courier New" w:eastAsia="Times New Roman" w:cs="Times New Roman"/>
      <w:sz w:val="26"/>
    </w:rPr>
  </w:style>
  <w:style w:type="paragraph" w:styleId="889">
    <w:name w:val="Body Text"/>
    <w:basedOn w:val="693"/>
    <w:link w:val="888"/>
    <w:pPr>
      <w:ind w:right="3117"/>
    </w:pPr>
    <w:rPr>
      <w:rFonts w:ascii="Courier New" w:hAnsi="Courier New"/>
      <w:sz w:val="26"/>
      <w:lang w:val="en-US" w:eastAsia="en-US"/>
    </w:rPr>
  </w:style>
  <w:style w:type="paragraph" w:styleId="890" w:customStyle="1">
    <w:name w:val="Форма"/>
    <w:rPr>
      <w:sz w:val="28"/>
      <w:szCs w:val="28"/>
      <w:lang w:eastAsia="ru-RU"/>
    </w:rPr>
  </w:style>
  <w:style w:type="paragraph" w:styleId="891" w:customStyle="1">
    <w:name w:val="ConsPlusNormal"/>
    <w:rPr>
      <w:b/>
      <w:bCs/>
      <w:sz w:val="28"/>
      <w:szCs w:val="28"/>
      <w:lang w:eastAsia="ru-RU"/>
    </w:rPr>
  </w:style>
  <w:style w:type="character" w:styleId="892" w:customStyle="1">
    <w:name w:val="Заголовок 1 Знак"/>
    <w:link w:val="694"/>
    <w:rPr>
      <w:rFonts w:ascii="Times New Roman" w:hAnsi="Times New Roman" w:eastAsia="Times New Roman" w:cs="Times New Roman"/>
      <w:sz w:val="24"/>
    </w:rPr>
  </w:style>
  <w:style w:type="paragraph" w:styleId="893">
    <w:name w:val="Body Text Indent"/>
    <w:basedOn w:val="693"/>
    <w:pPr>
      <w:ind w:right="-1"/>
      <w:jc w:val="both"/>
    </w:pPr>
    <w:rPr>
      <w:sz w:val="26"/>
    </w:rPr>
  </w:style>
  <w:style w:type="character" w:styleId="894" w:customStyle="1">
    <w:name w:val="Нижний колонтитул Знак"/>
    <w:link w:val="739"/>
    <w:rPr>
      <w:rFonts w:ascii="Times New Roman" w:hAnsi="Times New Roman" w:eastAsia="Times New Roman" w:cs="Times New Roman"/>
    </w:rPr>
  </w:style>
  <w:style w:type="character" w:styleId="895">
    <w:name w:val="page number"/>
    <w:rPr>
      <w:rFonts w:ascii="Times New Roman" w:hAnsi="Times New Roman" w:eastAsia="Times New Roman" w:cs="Times New Roman"/>
    </w:rPr>
  </w:style>
  <w:style w:type="paragraph" w:styleId="896">
    <w:name w:val="Balloon Text"/>
    <w:basedOn w:val="693"/>
    <w:link w:val="897"/>
    <w:rPr>
      <w:rFonts w:ascii="Segoe UI" w:hAnsi="Segoe UI"/>
      <w:sz w:val="18"/>
      <w:szCs w:val="18"/>
      <w:lang w:val="en-US" w:eastAsia="en-US"/>
    </w:rPr>
  </w:style>
  <w:style w:type="character" w:styleId="897" w:customStyle="1">
    <w:name w:val="Текст выноски Знак"/>
    <w:link w:val="896"/>
    <w:rPr>
      <w:rFonts w:ascii="Segoe UI" w:hAnsi="Segoe UI" w:eastAsia="Times New Roman" w:cs="Segoe UI"/>
      <w:sz w:val="18"/>
      <w:szCs w:val="18"/>
    </w:rPr>
  </w:style>
  <w:style w:type="character" w:styleId="898" w:customStyle="1">
    <w:name w:val="Основной текст (2)_"/>
    <w:link w:val="89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99" w:customStyle="1">
    <w:name w:val="Основной текст (2)"/>
    <w:basedOn w:val="693"/>
    <w:link w:val="898"/>
    <w:pPr>
      <w:ind w:hanging="220"/>
      <w:jc w:val="both"/>
      <w:spacing w:after="780" w:line="0" w:lineRule="atLeast"/>
      <w:shd w:val="clear" w:color="auto" w:fill="ffffff"/>
      <w:widowControl w:val="off"/>
    </w:pPr>
    <w:rPr>
      <w:sz w:val="26"/>
      <w:szCs w:val="26"/>
    </w:rPr>
  </w:style>
  <w:style w:type="character" w:styleId="900" w:customStyle="1">
    <w:name w:val="Заголовок №1_"/>
    <w:link w:val="901"/>
    <w:rPr>
      <w:rFonts w:ascii="Times New Roman" w:hAnsi="Times New Roman" w:eastAsia="Times New Roman" w:cs="Times New Roman"/>
      <w:b/>
      <w:bCs/>
      <w:sz w:val="32"/>
      <w:szCs w:val="32"/>
      <w:shd w:val="clear" w:color="auto" w:fill="ffffff"/>
    </w:rPr>
  </w:style>
  <w:style w:type="paragraph" w:styleId="901" w:customStyle="1">
    <w:name w:val="Заголовок №1"/>
    <w:basedOn w:val="693"/>
    <w:link w:val="900"/>
    <w:pPr>
      <w:jc w:val="center"/>
      <w:spacing w:before="1200" w:after="360" w:line="0" w:lineRule="atLeast"/>
      <w:shd w:val="clear" w:color="auto" w:fill="ffffff"/>
      <w:widowControl w:val="off"/>
      <w:outlineLvl w:val="0"/>
    </w:pPr>
    <w:rPr>
      <w:b/>
      <w:bCs/>
      <w:sz w:val="32"/>
      <w:szCs w:val="32"/>
    </w:rPr>
  </w:style>
  <w:style w:type="character" w:styleId="902" w:customStyle="1">
    <w:name w:val="Основной текст (16)_"/>
    <w:link w:val="903"/>
    <w:rPr>
      <w:rFonts w:ascii="Times New Roman" w:hAnsi="Times New Roman" w:eastAsia="Times New Roman" w:cs="Times New Roman"/>
      <w:i/>
      <w:iCs/>
      <w:sz w:val="28"/>
      <w:szCs w:val="28"/>
      <w:shd w:val="clear" w:color="auto" w:fill="ffffff"/>
    </w:rPr>
  </w:style>
  <w:style w:type="paragraph" w:styleId="903" w:customStyle="1">
    <w:name w:val="Основной текст (16)"/>
    <w:basedOn w:val="693"/>
    <w:link w:val="902"/>
    <w:pPr>
      <w:jc w:val="both"/>
      <w:spacing w:before="240" w:line="0" w:lineRule="atLeast"/>
      <w:shd w:val="clear" w:color="auto" w:fill="ffffff"/>
      <w:widowControl w:val="off"/>
    </w:pPr>
    <w:rPr>
      <w:i/>
      <w:iCs/>
      <w:sz w:val="28"/>
      <w:szCs w:val="28"/>
    </w:rPr>
  </w:style>
  <w:style w:type="character" w:styleId="904" w:customStyle="1">
    <w:name w:val="Текст сноски Знак"/>
    <w:link w:val="870"/>
    <w:rPr>
      <w:rFonts w:ascii="Times New Roman" w:hAnsi="Times New Roman" w:eastAsia="Times New Roman" w:cs="Times New Roman"/>
    </w:rPr>
  </w:style>
  <w:style w:type="character" w:styleId="905">
    <w:name w:val="annotation reference"/>
    <w:rPr>
      <w:rFonts w:ascii="Times New Roman" w:hAnsi="Times New Roman" w:eastAsia="Times New Roman" w:cs="Times New Roman"/>
      <w:sz w:val="16"/>
      <w:szCs w:val="16"/>
    </w:rPr>
  </w:style>
  <w:style w:type="paragraph" w:styleId="906">
    <w:name w:val="annotation text"/>
    <w:basedOn w:val="693"/>
    <w:link w:val="907"/>
  </w:style>
  <w:style w:type="character" w:styleId="907" w:customStyle="1">
    <w:name w:val="Текст примечания Знак"/>
    <w:link w:val="906"/>
    <w:rPr>
      <w:rFonts w:ascii="Times New Roman" w:hAnsi="Times New Roman" w:eastAsia="Times New Roman" w:cs="Times New Roman"/>
    </w:rPr>
  </w:style>
  <w:style w:type="paragraph" w:styleId="908">
    <w:name w:val="annotation subject"/>
    <w:basedOn w:val="906"/>
    <w:next w:val="906"/>
    <w:link w:val="909"/>
    <w:rPr>
      <w:b/>
      <w:bCs/>
    </w:rPr>
  </w:style>
  <w:style w:type="character" w:styleId="909" w:customStyle="1">
    <w:name w:val="Тема примечания Знак"/>
    <w:link w:val="908"/>
    <w:rPr>
      <w:rFonts w:ascii="Times New Roman" w:hAnsi="Times New Roman" w:eastAsia="Times New Roman" w:cs="Times New Roman"/>
      <w:b/>
      <w:bCs/>
    </w:rPr>
  </w:style>
  <w:style w:type="paragraph" w:styleId="910">
    <w:name w:val="Revision"/>
    <w:rPr>
      <w:lang w:eastAsia="ru-RU"/>
    </w:rPr>
  </w:style>
  <w:style w:type="character" w:styleId="911" w:customStyle="1">
    <w:name w:val="Текст концевой сноски Знак"/>
    <w:link w:val="873"/>
    <w:rPr>
      <w:rFonts w:ascii="Times New Roman" w:hAnsi="Times New Roman" w:eastAsia="Times New Roman" w:cs="Times New Roman"/>
    </w:rPr>
  </w:style>
  <w:style w:type="paragraph" w:styleId="912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913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Tahoma" w:cs="Lohit Devanagari"/>
      <w:sz w:val="24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E8F6-62A2-4FC4-81AD-71E98F9A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21</cp:revision>
  <dcterms:created xsi:type="dcterms:W3CDTF">2026-04-25T12:28:00Z</dcterms:created>
  <dcterms:modified xsi:type="dcterms:W3CDTF">2026-05-28T04:31:51Z</dcterms:modified>
  <cp:version>1048576</cp:version>
</cp:coreProperties>
</file>