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04.06.2026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04.06.2026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общественных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обсуждений по рассмотрению </w:t>
        <w:br/>
      </w:r>
      <w:r>
        <w:rPr>
          <w:b/>
          <w:bCs/>
          <w:sz w:val="28"/>
          <w:szCs w:val="28"/>
        </w:rPr>
        <w:t xml:space="preserve">проекта решения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предоставлении</w:t>
      </w:r>
      <w:r>
        <w:rPr>
          <w:b/>
          <w:bCs/>
          <w:sz w:val="28"/>
          <w:szCs w:val="28"/>
        </w:rPr>
        <w:t xml:space="preserve"> </w:t>
        <w:br/>
        <w:t xml:space="preserve">разрешения на условно разрешенный </w:t>
        <w:br/>
        <w:t xml:space="preserve">вид использования </w:t>
      </w:r>
      <w:r>
        <w:rPr>
          <w:b/>
          <w:bCs/>
          <w:sz w:val="28"/>
          <w:szCs w:val="28"/>
        </w:rPr>
        <w:t xml:space="preserve">земельного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участка с кадастровым </w:t>
      </w:r>
      <w:r>
        <w:rPr>
          <w:b/>
          <w:bCs/>
          <w:sz w:val="28"/>
          <w:szCs w:val="28"/>
        </w:rPr>
        <w:t xml:space="preserve">номером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59:01:4419798</w:t>
      </w:r>
      <w:r>
        <w:rPr>
          <w:b/>
          <w:bCs/>
          <w:sz w:val="28"/>
          <w:szCs w:val="28"/>
        </w:rPr>
        <w:t xml:space="preserve">:187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«спорт (5.1)»</w:t>
      </w:r>
      <w:r>
        <w:rPr>
          <w:b/>
          <w:bCs/>
          <w:sz w:val="28"/>
          <w:szCs w:val="28"/>
        </w:rPr>
        <w:t xml:space="preserve">,</w:t>
        <w:br/>
      </w:r>
      <w:r>
        <w:rPr>
          <w:b/>
          <w:bCs/>
          <w:sz w:val="28"/>
          <w:szCs w:val="28"/>
        </w:rPr>
        <w:t xml:space="preserve">расположенного </w:t>
      </w:r>
      <w:r>
        <w:rPr>
          <w:b/>
          <w:bCs/>
          <w:sz w:val="28"/>
          <w:szCs w:val="28"/>
        </w:rPr>
        <w:t xml:space="preserve">в территор</w:t>
      </w:r>
      <w:r>
        <w:rPr>
          <w:b/>
          <w:bCs/>
          <w:sz w:val="28"/>
          <w:szCs w:val="28"/>
        </w:rPr>
        <w:t xml:space="preserve">иальн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й зоне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индивидуальной усадебной жилой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застройки (Ж-5) </w:t>
      </w:r>
      <w:r>
        <w:rPr>
          <w:b/>
          <w:bCs/>
          <w:sz w:val="28"/>
          <w:szCs w:val="28"/>
        </w:rPr>
        <w:t xml:space="preserve">в Индустриальном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районе </w:t>
      </w: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 Регламента работы комиссии по подготовке проекта правил землепользования </w:t>
        <w:br/>
        <w:t xml:space="preserve">и застройки Пермского городского округа, утвержденно</w:t>
      </w:r>
      <w:r>
        <w:rPr>
          <w:sz w:val="28"/>
          <w:szCs w:val="28"/>
          <w:highlight w:val="none"/>
        </w:rPr>
        <w:t xml:space="preserve">го приказом Министерства по управлению имуществом и градостроительной деятельности Пермского края </w:t>
        <w:br/>
        <w:t xml:space="preserve">от 30 декабря 2020 г. </w:t>
      </w:r>
      <w:r>
        <w:rPr>
          <w:sz w:val="28"/>
          <w:szCs w:val="28"/>
          <w:highlight w:val="none"/>
        </w:rPr>
        <w:t xml:space="preserve">№ 31-02-1-4-1037, </w:t>
      </w:r>
      <w:hyperlink r:id="rId13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  <w:highlight w:val="none"/>
          </w:rPr>
          <w:t xml:space="preserve">Устава</w:t>
        </w:r>
      </w:hyperlink>
      <w:r>
        <w:rPr>
          <w:sz w:val="28"/>
          <w:szCs w:val="28"/>
          <w:highlight w:val="none"/>
        </w:rPr>
        <w:t xml:space="preserve"> города Перми, </w:t>
      </w:r>
      <w:r>
        <w:rPr>
          <w:sz w:val="28"/>
          <w:szCs w:val="28"/>
          <w:highlight w:val="none"/>
        </w:rPr>
        <w:t xml:space="preserve">решения</w:t>
      </w:r>
      <w:r>
        <w:rPr>
          <w:sz w:val="28"/>
          <w:szCs w:val="28"/>
          <w:highlight w:val="none"/>
        </w:rPr>
        <w:t xml:space="preserve"> Пермской городской Думы </w:t>
      </w:r>
      <w:r>
        <w:rPr>
          <w:sz w:val="28"/>
          <w:szCs w:val="28"/>
          <w:highlight w:val="none"/>
        </w:rPr>
        <w:t xml:space="preserve">от 26 июня 2007 г. № 143 «Об утверждении Правил землепользования и застройки города Перми», Положе</w:t>
      </w:r>
      <w:r>
        <w:rPr>
          <w:sz w:val="28"/>
          <w:szCs w:val="28"/>
          <w:highlight w:val="none"/>
        </w:rPr>
        <w:t xml:space="preserve">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от 26 апреля 2022 г. № 83, </w:t>
      </w:r>
      <w:r>
        <w:rPr>
          <w:sz w:val="28"/>
          <w:szCs w:val="28"/>
          <w:highlight w:val="none"/>
        </w:rPr>
        <w:t xml:space="preserve">письма комиссии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и застройки Пермского городского округа </w:t>
      </w:r>
      <w:r>
        <w:rPr>
          <w:sz w:val="28"/>
          <w:szCs w:val="28"/>
          <w:highlight w:val="none"/>
        </w:rPr>
        <w:t xml:space="preserve">о направлении </w:t>
      </w:r>
      <w:r>
        <w:rPr>
          <w:sz w:val="28"/>
          <w:szCs w:val="28"/>
          <w:highlight w:val="none"/>
        </w:rPr>
        <w:t xml:space="preserve">проекта решения о предоставлении разрешения </w:t>
      </w:r>
      <w:r>
        <w:rPr>
          <w:sz w:val="28"/>
          <w:szCs w:val="28"/>
          <w:highlight w:val="none"/>
          <w:shd w:val="clear" w:color="auto" w:fill="ffffff"/>
        </w:rPr>
        <w:t xml:space="preserve">на условно разрешенный вид использования земельного участка</w:t>
      </w:r>
      <w:r>
        <w:rPr>
          <w:sz w:val="28"/>
          <w:szCs w:val="28"/>
          <w:highlight w:val="none"/>
          <w:shd w:val="clear" w:color="auto" w:fill="ffffff"/>
        </w:rPr>
        <w:t xml:space="preserve">, </w:t>
      </w:r>
      <w:r>
        <w:rPr>
          <w:sz w:val="28"/>
          <w:szCs w:val="28"/>
          <w:highlight w:val="none"/>
          <w:shd w:val="clear" w:color="auto" w:fill="ffffff"/>
        </w:rPr>
        <w:t xml:space="preserve">материалов </w:t>
      </w:r>
      <w:r>
        <w:rPr>
          <w:sz w:val="28"/>
          <w:szCs w:val="28"/>
          <w:highlight w:val="none"/>
          <w:shd w:val="clear" w:color="auto" w:fill="ffffff"/>
        </w:rPr>
        <w:t xml:space="preserve">по обоснованию</w:t>
      </w:r>
      <w:r>
        <w:rPr>
          <w:sz w:val="28"/>
          <w:szCs w:val="28"/>
          <w:highlight w:val="none"/>
        </w:rPr>
        <w:t xml:space="preserve"> от </w:t>
      </w:r>
      <w:r>
        <w:rPr>
          <w:sz w:val="28"/>
          <w:szCs w:val="28"/>
          <w:highlight w:val="white"/>
        </w:rPr>
        <w:t xml:space="preserve">19 мая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31-07-</w:t>
      </w:r>
      <w:r>
        <w:rPr>
          <w:sz w:val="28"/>
          <w:szCs w:val="28"/>
          <w:highlight w:val="white"/>
        </w:rPr>
        <w:t xml:space="preserve">1-3исх-</w:t>
      </w:r>
      <w:r>
        <w:rPr>
          <w:sz w:val="28"/>
          <w:szCs w:val="28"/>
          <w:highlight w:val="white"/>
        </w:rPr>
        <w:t xml:space="preserve">23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ПОСТАНОВЛЯЮ: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 Назначить общественные обсуждения по рассмотрению </w:t>
      </w:r>
      <w:r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 xml:space="preserve">о предоставлении</w:t>
      </w:r>
      <w:r>
        <w:rPr>
          <w:sz w:val="28"/>
          <w:szCs w:val="28"/>
        </w:rPr>
        <w:t xml:space="preserve"> разрешения на условно разрешенный вид использования </w:t>
      </w:r>
      <w:r>
        <w:rPr>
          <w:b w:val="0"/>
          <w:bCs w:val="0"/>
          <w:sz w:val="28"/>
          <w:szCs w:val="28"/>
        </w:rPr>
        <w:t xml:space="preserve">земельного участка с кадастровым номером 59:01:4419798</w:t>
      </w:r>
      <w:r>
        <w:rPr>
          <w:b w:val="0"/>
          <w:bCs w:val="0"/>
          <w:sz w:val="28"/>
          <w:szCs w:val="28"/>
        </w:rPr>
        <w:t xml:space="preserve">:187 </w:t>
      </w:r>
      <w:r>
        <w:rPr>
          <w:b w:val="0"/>
          <w:bCs w:val="0"/>
          <w:sz w:val="28"/>
          <w:szCs w:val="28"/>
        </w:rPr>
        <w:t xml:space="preserve">– </w:t>
      </w:r>
      <w:r>
        <w:rPr>
          <w:b w:val="0"/>
          <w:bCs w:val="0"/>
          <w:sz w:val="28"/>
          <w:szCs w:val="28"/>
        </w:rPr>
        <w:t xml:space="preserve">«спорт (5.1)»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расположенного </w:t>
      </w:r>
      <w:r>
        <w:rPr>
          <w:b w:val="0"/>
          <w:bCs w:val="0"/>
          <w:sz w:val="28"/>
          <w:szCs w:val="28"/>
        </w:rPr>
        <w:t xml:space="preserve">в территор</w:t>
      </w:r>
      <w:r>
        <w:rPr>
          <w:b w:val="0"/>
          <w:bCs w:val="0"/>
          <w:sz w:val="28"/>
          <w:szCs w:val="28"/>
        </w:rPr>
        <w:t xml:space="preserve">иальн</w:t>
      </w:r>
      <w:r>
        <w:rPr>
          <w:b w:val="0"/>
          <w:bCs w:val="0"/>
          <w:sz w:val="28"/>
          <w:szCs w:val="28"/>
        </w:rPr>
        <w:t xml:space="preserve">о</w:t>
      </w:r>
      <w:r>
        <w:rPr>
          <w:b w:val="0"/>
          <w:bCs w:val="0"/>
          <w:sz w:val="28"/>
          <w:szCs w:val="28"/>
        </w:rPr>
        <w:t xml:space="preserve">й зоне </w:t>
      </w:r>
      <w:r>
        <w:rPr>
          <w:b w:val="0"/>
          <w:bCs w:val="0"/>
          <w:sz w:val="28"/>
          <w:szCs w:val="28"/>
        </w:rPr>
        <w:t xml:space="preserve">индивидуальной усадебной жилой </w:t>
      </w:r>
      <w:r>
        <w:rPr>
          <w:b w:val="0"/>
          <w:bCs w:val="0"/>
          <w:sz w:val="28"/>
          <w:szCs w:val="28"/>
        </w:rPr>
        <w:t xml:space="preserve">застройки (Ж-5) в Индустриальном </w:t>
      </w:r>
      <w:r>
        <w:rPr>
          <w:b w:val="0"/>
          <w:bCs w:val="0"/>
          <w:sz w:val="28"/>
          <w:szCs w:val="28"/>
        </w:rPr>
        <w:t xml:space="preserve">районе города Перми</w:t>
      </w:r>
      <w:r>
        <w:rPr>
          <w:sz w:val="28"/>
          <w:szCs w:val="28"/>
          <w:highlight w:val="none"/>
        </w:rPr>
        <w:t xml:space="preserve"> (далее − Проект).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 Департаменту градостроительства и а</w:t>
      </w:r>
      <w:r>
        <w:rPr>
          <w:sz w:val="28"/>
          <w:szCs w:val="28"/>
          <w:highlight w:val="none"/>
        </w:rPr>
        <w:t xml:space="preserve">рхитектуры администрации </w:t>
        <w:br/>
        <w:t xml:space="preserve">города </w:t>
      </w:r>
      <w:r>
        <w:rPr>
          <w:sz w:val="28"/>
          <w:szCs w:val="28"/>
          <w:highlight w:val="none"/>
        </w:rPr>
        <w:t xml:space="preserve">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2.1. обеспечить размещение Проекта с информационными материалами </w:t>
      </w:r>
      <w:r>
        <w:rPr>
          <w:sz w:val="28"/>
          <w:szCs w:val="28"/>
          <w:highlight w:val="none"/>
        </w:rPr>
        <w:t xml:space="preserve">к нему,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направленных </w:t>
      </w:r>
      <w:r>
        <w:rPr>
          <w:sz w:val="28"/>
          <w:szCs w:val="28"/>
          <w:highlight w:val="none"/>
        </w:rPr>
        <w:t xml:space="preserve">комиссией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</w:t>
        <w:br/>
        <w:t xml:space="preserve">и застройки Пермского городского округа</w:t>
      </w:r>
      <w:r>
        <w:rPr>
          <w:sz w:val="28"/>
          <w:szCs w:val="28"/>
          <w:highlight w:val="none"/>
        </w:rPr>
        <w:t xml:space="preserve">, 16 июня 2026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 адресу: </w:t>
        <w:br/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 (далее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2.2. направить Проект с перечнем информационных материалов к нему </w:t>
        <w:br/>
        <w:t xml:space="preserve">в территориальный организационный комитет по проведению общественных обсуждений по вопросам градостроительной деятел</w:t>
      </w:r>
      <w:r>
        <w:rPr>
          <w:sz w:val="28"/>
          <w:szCs w:val="28"/>
          <w:highlight w:val="none"/>
        </w:rPr>
        <w:t xml:space="preserve">ьности при администрации Индустриального </w:t>
      </w:r>
      <w:r>
        <w:rPr>
          <w:sz w:val="28"/>
          <w:szCs w:val="28"/>
          <w:highlight w:val="none"/>
        </w:rPr>
        <w:t xml:space="preserve">района города Перми (далее – Территориальный организационный комитет) для организации проведения общественных обсуждений </w:t>
      </w:r>
      <w:r>
        <w:rPr>
          <w:sz w:val="28"/>
          <w:szCs w:val="28"/>
          <w:highlight w:val="none"/>
        </w:rPr>
        <w:t xml:space="preserve">по 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подготовке протокола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br/>
        <w:t xml:space="preserve">при представлении предложений и замечаний участниками общественных обсуждений в случаях, указанных в пункте 6.2 насто</w:t>
      </w:r>
      <w:r>
        <w:rPr>
          <w:sz w:val="28"/>
          <w:szCs w:val="28"/>
          <w:highlight w:val="none"/>
        </w:rPr>
        <w:t xml:space="preserve">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 Территориальному организационному к</w:t>
      </w:r>
      <w:r>
        <w:rPr>
          <w:sz w:val="28"/>
          <w:szCs w:val="28"/>
          <w:highlight w:val="none"/>
        </w:rPr>
        <w:t xml:space="preserve">омитету: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том числе путем размещения на информационных стендах и иными способами, обеспечивающими доступ участников общественных обсуждений 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3.2. распростра</w:t>
      </w:r>
      <w:r>
        <w:rPr>
          <w:sz w:val="28"/>
          <w:szCs w:val="28"/>
          <w:highlight w:val="none"/>
        </w:rPr>
        <w:t xml:space="preserve">нить информационные материалы о Проекте в период проведения экспозиции (экспозиций) Проекта посредством направления </w:t>
        <w:br/>
        <w:t xml:space="preserve">их в органы территориального общественного самоуправления;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</w:t>
      </w:r>
      <w:r>
        <w:rPr>
          <w:sz w:val="28"/>
          <w:szCs w:val="28"/>
          <w:highlight w:val="white"/>
        </w:rPr>
        <w:t xml:space="preserve">Проекта с перечнем информационных материа</w:t>
      </w:r>
      <w:r>
        <w:rPr>
          <w:sz w:val="28"/>
          <w:szCs w:val="28"/>
          <w:highlight w:val="white"/>
        </w:rPr>
        <w:t xml:space="preserve">лов к нему (далее − экспозиция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с 16 июня </w:t>
      </w:r>
      <w:r>
        <w:rPr>
          <w:sz w:val="28"/>
          <w:szCs w:val="28"/>
          <w:highlight w:val="white"/>
        </w:rPr>
        <w:t xml:space="preserve">2026 г. </w:t>
        <w:br/>
        <w:t xml:space="preserve">по 19 июня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.: вторник-четверг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</w:t>
      </w:r>
      <w:r>
        <w:rPr>
          <w:color w:val="000000"/>
          <w:sz w:val="28"/>
          <w:szCs w:val="28"/>
          <w:highlight w:val="white"/>
        </w:rPr>
        <w:t xml:space="preserve">– </w:t>
        <w:br/>
      </w:r>
      <w:r>
        <w:rPr>
          <w:sz w:val="28"/>
          <w:szCs w:val="28"/>
          <w:highlight w:val="white"/>
        </w:rPr>
        <w:t xml:space="preserve">с 09.00 час. </w:t>
      </w:r>
      <w:r>
        <w:rPr>
          <w:sz w:val="28"/>
          <w:szCs w:val="28"/>
          <w:highlight w:val="white"/>
        </w:rPr>
        <w:t xml:space="preserve">до 17.00 час</w:t>
      </w:r>
      <w:r>
        <w:rPr>
          <w:sz w:val="28"/>
          <w:szCs w:val="28"/>
          <w:highlight w:val="white"/>
        </w:rPr>
        <w:t xml:space="preserve">. по адресу</w:t>
      </w:r>
      <w:r>
        <w:rPr>
          <w:sz w:val="28"/>
          <w:szCs w:val="28"/>
          <w:highlight w:val="white"/>
        </w:rPr>
        <w:t xml:space="preserve">:</w:t>
      </w:r>
      <w:r>
        <w:rPr>
          <w:rStyle w:val="900"/>
          <w:i w:val="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</w:t>
        <w:br/>
        <w:t xml:space="preserve">17</w:t>
      </w:r>
      <w:r>
        <w:rPr>
          <w:sz w:val="28"/>
          <w:szCs w:val="28"/>
          <w:highlight w:val="white"/>
        </w:rPr>
        <w:t xml:space="preserve"> июня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с 17.00 час. до 17.20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 адресу: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актовый зал (конференц-зал)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</w:t>
        <w:br/>
        <w:t xml:space="preserve">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3.5. осуществить ведение к</w:t>
      </w:r>
      <w:r>
        <w:rPr>
          <w:sz w:val="28"/>
          <w:szCs w:val="28"/>
          <w:highlight w:val="none"/>
        </w:rPr>
        <w:t xml:space="preserve">ниги (журнала) учета посетителей экспозиции Проекта при проведении экспозиции (экспозиций) Проекта и консультирования посетителей экспозиции Проекта;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</w:t>
      </w:r>
      <w:r>
        <w:rPr>
          <w:sz w:val="28"/>
          <w:szCs w:val="28"/>
          <w:highlight w:val="none"/>
        </w:rPr>
        <w:t xml:space="preserve">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3.7. осуществить сбор замечаний и предложений участников обществ</w:t>
      </w:r>
      <w:r>
        <w:rPr>
          <w:sz w:val="28"/>
          <w:szCs w:val="28"/>
          <w:highlight w:val="none"/>
        </w:rPr>
        <w:t xml:space="preserve">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3.8. направить </w:t>
      </w:r>
      <w:r>
        <w:rPr>
          <w:b w:val="0"/>
          <w:bCs w:val="0"/>
          <w:sz w:val="28"/>
          <w:szCs w:val="28"/>
          <w:highlight w:val="none"/>
        </w:rPr>
        <w:t xml:space="preserve">документы (сведения)</w:t>
      </w:r>
      <w:r>
        <w:rPr>
          <w:b w:val="0"/>
          <w:bCs w:val="0"/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предусмотренные пунктами 3.5-3.7 настоящего постановления, в департамент градостроительства и архитектуры администрации города Перми в устан</w:t>
      </w:r>
      <w:r>
        <w:rPr>
          <w:sz w:val="28"/>
          <w:szCs w:val="28"/>
          <w:highlight w:val="none"/>
        </w:rPr>
        <w:t xml:space="preserve">овленные сроки.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1 месяца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</w:t>
      </w:r>
      <w:r>
        <w:rPr>
          <w:sz w:val="28"/>
          <w:szCs w:val="28"/>
          <w:highlight w:val="none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 Участникам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5.1. представление в</w:t>
      </w:r>
      <w:r>
        <w:rPr>
          <w:sz w:val="28"/>
          <w:szCs w:val="28"/>
          <w:highlight w:val="none"/>
        </w:rPr>
        <w:t xml:space="preserve">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</w:t>
      </w:r>
      <w:r>
        <w:rPr>
          <w:sz w:val="28"/>
          <w:szCs w:val="28"/>
          <w:highlight w:val="none"/>
        </w:rPr>
        <w:t xml:space="preserve">иц) с приложением документов, подтверждающих такие сведения;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</w:t>
      </w:r>
      <w:r>
        <w:rPr>
          <w:sz w:val="28"/>
          <w:szCs w:val="28"/>
          <w:highlight w:val="none"/>
        </w:rPr>
        <w:t xml:space="preserve">ого реестра недвижимости 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6. Участникам общественных о</w:t>
      </w:r>
      <w:r>
        <w:rPr>
          <w:sz w:val="28"/>
          <w:szCs w:val="28"/>
          <w:highlight w:val="none"/>
        </w:rPr>
        <w:t xml:space="preserve">бсуждений, прошедшим идентификацию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 по Проекту по форме согласно приложению 1 </w:t>
      </w:r>
      <w:r>
        <w:rPr>
          <w:sz w:val="28"/>
          <w:szCs w:val="28"/>
          <w:highlight w:val="none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  <w:highlight w:val="none"/>
        </w:rPr>
        <w:br/>
        <w:t xml:space="preserve">по</w:t>
      </w:r>
      <w:r>
        <w:rPr>
          <w:sz w:val="28"/>
          <w:szCs w:val="28"/>
          <w:highlight w:val="none"/>
        </w:rPr>
        <w:t xml:space="preserve"> вопросам градостроительной деятельности в городе Перми, утвержденному решением Пермской городской Думы от 26 апреля 2022 г. № 83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 16 июня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п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19</w:t>
      </w:r>
      <w:r>
        <w:rPr>
          <w:sz w:val="28"/>
          <w:szCs w:val="28"/>
          <w:highlight w:val="none"/>
        </w:rPr>
        <w:t xml:space="preserve"> июн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6.1. в </w:t>
      </w:r>
      <w:r>
        <w:rPr>
          <w:sz w:val="28"/>
          <w:szCs w:val="28"/>
          <w:highlight w:val="none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пункте 3.3 настоящего постановления, посредством запи</w:t>
      </w:r>
      <w:r>
        <w:rPr>
          <w:sz w:val="28"/>
          <w:szCs w:val="28"/>
          <w:highlight w:val="none"/>
        </w:rPr>
        <w:t xml:space="preserve">си в книге (журнале) </w:t>
      </w:r>
      <w:r>
        <w:rPr>
          <w:sz w:val="28"/>
          <w:szCs w:val="28"/>
          <w:highlight w:val="none"/>
        </w:rPr>
        <w:t xml:space="preserve">учета посетителей экспозиции Пр</w:t>
      </w:r>
      <w:r>
        <w:rPr>
          <w:sz w:val="28"/>
          <w:szCs w:val="28"/>
          <w:highlight w:val="none"/>
        </w:rPr>
        <w:t xml:space="preserve">оекта </w:t>
      </w:r>
      <w:r>
        <w:rPr>
          <w:sz w:val="28"/>
          <w:szCs w:val="28"/>
          <w:highlight w:val="none"/>
        </w:rPr>
        <w:t xml:space="preserve">и информационных материалов к нему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в </w:t>
      </w:r>
      <w:r>
        <w:rPr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6.2.1. </w:t>
      </w: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посредством Информационной системы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eastAsia="Calibri"/>
          <w:bCs/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614000,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</w:t>
      </w:r>
      <w:r>
        <w:rPr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9. Информационно-аналитическому управлению администр</w:t>
      </w:r>
      <w:r>
        <w:rPr>
          <w:sz w:val="28"/>
          <w:szCs w:val="28"/>
        </w:rPr>
        <w:t xml:space="preserve">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67"/>
            <w:color w:val="000000"/>
            <w:sz w:val="28"/>
            <w:szCs w:val="28"/>
            <w:u w:val="none"/>
          </w:rPr>
          <w:t xml:space="preserve">www.g</w:t>
        </w:r>
        <w:r>
          <w:rPr>
            <w:rStyle w:val="867"/>
            <w:color w:val="000000"/>
            <w:sz w:val="28"/>
            <w:szCs w:val="28"/>
            <w:u w:val="none"/>
          </w:rPr>
          <w:t xml:space="preserve">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8"/>
    <w:link w:val="886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8"/>
    <w:link w:val="887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8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6"/>
    <w:uiPriority w:val="99"/>
  </w:style>
  <w:style w:type="character" w:styleId="739">
    <w:name w:val="Footer Char"/>
    <w:basedOn w:val="888"/>
    <w:link w:val="894"/>
    <w:uiPriority w:val="99"/>
  </w:style>
  <w:style w:type="character" w:styleId="740">
    <w:name w:val="Caption Char"/>
    <w:basedOn w:val="891"/>
    <w:link w:val="894"/>
    <w:uiPriority w:val="99"/>
  </w:style>
  <w:style w:type="table" w:styleId="741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8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8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1"/>
    <w:basedOn w:val="885"/>
    <w:next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Heading 2"/>
    <w:basedOn w:val="885"/>
    <w:next w:val="885"/>
    <w:qFormat/>
    <w:pPr>
      <w:ind w:right="-1"/>
      <w:jc w:val="both"/>
      <w:keepNext/>
      <w:outlineLvl w:val="1"/>
    </w:pPr>
    <w:rPr>
      <w:sz w:val="24"/>
    </w:rPr>
  </w:style>
  <w:style w:type="character" w:styleId="888" w:default="1">
    <w:name w:val="Default Paragraph Font"/>
    <w:semiHidden/>
  </w:style>
  <w:style w:type="table" w:styleId="88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semiHidden/>
  </w:style>
  <w:style w:type="paragraph" w:styleId="891">
    <w:name w:val="Caption"/>
    <w:basedOn w:val="885"/>
    <w:next w:val="885"/>
    <w:link w:val="74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885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885"/>
    <w:pPr>
      <w:ind w:right="-1"/>
      <w:jc w:val="both"/>
    </w:pPr>
    <w:rPr>
      <w:sz w:val="26"/>
    </w:rPr>
  </w:style>
  <w:style w:type="paragraph" w:styleId="894">
    <w:name w:val="Footer"/>
    <w:basedOn w:val="885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888"/>
  </w:style>
  <w:style w:type="paragraph" w:styleId="896">
    <w:name w:val="Header"/>
    <w:basedOn w:val="885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885"/>
    <w:link w:val="898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rPr>
      <w:rFonts w:ascii="Segoe UI" w:hAnsi="Segoe UI" w:cs="Segoe UI"/>
      <w:sz w:val="18"/>
      <w:szCs w:val="18"/>
    </w:rPr>
  </w:style>
  <w:style w:type="paragraph" w:styleId="899" w:customStyle="1">
    <w:name w:val="Основной текст"/>
    <w:basedOn w:val="865"/>
    <w:next w:val="881"/>
    <w:link w:val="882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00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58</cp:revision>
  <dcterms:created xsi:type="dcterms:W3CDTF">2024-10-25T06:16:00Z</dcterms:created>
  <dcterms:modified xsi:type="dcterms:W3CDTF">2026-06-04T10:18:56Z</dcterms:modified>
</cp:coreProperties>
</file>