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92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40017" cy="797215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92847407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0017" cy="7972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50.40pt;height:62.77pt;mso-wrap-distance-left:0.00pt;mso-wrap-distance-top:0.00pt;mso-wrap-distance-right:0.00pt;mso-wrap-distance-bottom:0.00pt;" stroked="false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59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92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40017" cy="797215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2847407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017" cy="7972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50.40pt;height:62.77pt;mso-wrap-distance-left:0.00pt;mso-wrap-distance-top:0.00pt;mso-wrap-distance-right:0.00pt;mso-wrap-distance-bottom:0.00pt;" stroked="false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59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ind w:firstLine="540"/>
        <w:jc w:val="center"/>
        <w:spacing w:line="288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  <w:highlight w:val="white"/>
        </w:rPr>
        <w:t xml:space="preserve">О предоставлении помещений для проведения </w:t>
      </w:r>
      <w:r>
        <w:rPr>
          <w:b/>
          <w:bCs/>
          <w:color w:val="000000"/>
          <w:sz w:val="28"/>
          <w:szCs w:val="28"/>
          <w:highlight w:val="white"/>
        </w:rPr>
        <w:t xml:space="preserve">встреч</w:t>
      </w:r>
      <w:r>
        <w:rPr>
          <w:b/>
          <w:bCs/>
          <w:color w:val="000000"/>
          <w:sz w:val="28"/>
          <w:szCs w:val="28"/>
          <w:highlight w:val="white"/>
        </w:rPr>
        <w:t xml:space="preserve"> депутатов с избирателями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20"/>
        <w:jc w:val="both"/>
        <w:spacing w:line="288" w:lineRule="atLeast"/>
        <w:rPr>
          <w:color w:val="000000" w:themeColor="text1"/>
          <w:sz w:val="28"/>
          <w:szCs w:val="28"/>
          <w:highlight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  <w:highlight w:val="none"/>
          <w:lang w:eastAsia="zh-CN"/>
        </w:rPr>
      </w:r>
    </w:p>
    <w:p>
      <w:pPr>
        <w:ind w:firstLine="720"/>
        <w:jc w:val="both"/>
        <w:spacing w:line="240" w:lineRule="auto"/>
        <w:rPr>
          <w:color w:val="000000" w:themeColor="text1"/>
          <w:sz w:val="28"/>
          <w:szCs w:val="28"/>
          <w:highlight w:val="none"/>
          <w:lang w:eastAsia="zh-C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В соответствии с федеральными законами от 08.05.1994 №</w:t>
      </w:r>
      <w:r>
        <w:rPr>
          <w:color w:val="000000" w:themeColor="text1"/>
          <w:sz w:val="28"/>
          <w:szCs w:val="28"/>
        </w:rPr>
        <w:t xml:space="preserve"> 3-ФЗ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«О статусе сенатора Российской Федерации и статусе депутата Государственной Думы Федерального Собрания Российской Федерации», от 21.12.2021 </w:t>
      </w:r>
      <w:r>
        <w:rPr>
          <w:color w:val="000000" w:themeColor="text1"/>
          <w:sz w:val="28"/>
          <w:szCs w:val="28"/>
        </w:rPr>
        <w:t xml:space="preserve">№</w:t>
      </w:r>
      <w:r>
        <w:rPr>
          <w:color w:val="000000" w:themeColor="text1"/>
          <w:sz w:val="28"/>
          <w:szCs w:val="28"/>
        </w:rPr>
        <w:t xml:space="preserve"> 414-ФЗ</w:t>
      </w:r>
      <w:r>
        <w:rPr>
          <w:color w:val="000000" w:themeColor="text1"/>
          <w:sz w:val="28"/>
          <w:szCs w:val="28"/>
        </w:rPr>
        <w:t xml:space="preserve"> «Об общих принципах организации публичной власти в субъектах Российской Федерации», </w:t>
      </w:r>
      <w:r>
        <w:rPr>
          <w:color w:val="000000" w:themeColor="text1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color w:val="000000" w:themeColor="text1"/>
          <w:sz w:val="28"/>
          <w:szCs w:val="28"/>
          <w:lang w:eastAsia="zh-CN"/>
        </w:rPr>
        <w:t xml:space="preserve">Уставом города Перми</w:t>
      </w: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  <w:highlight w:val="none"/>
          <w:lang w:eastAsia="zh-CN"/>
        </w:rPr>
      </w:r>
    </w:p>
    <w:p>
      <w:pPr>
        <w:jc w:val="center"/>
        <w:spacing w:before="240" w:after="240"/>
        <w:rPr>
          <w:bCs/>
          <w:color w:val="000000" w:themeColor="text1"/>
          <w:sz w:val="28"/>
          <w:szCs w:val="28"/>
          <w:highlight w:val="white"/>
        </w:rPr>
      </w:pPr>
      <w:r>
        <w:rPr>
          <w:bCs/>
          <w:color w:val="000000" w:themeColor="text1"/>
          <w:sz w:val="28"/>
          <w:szCs w:val="28"/>
          <w:highlight w:val="white"/>
          <w:lang w:eastAsia="zh-CN"/>
        </w:rPr>
        <w:t xml:space="preserve">Пермская городская Дума </w:t>
      </w:r>
      <w:r>
        <w:rPr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р е ш и </w:t>
      </w:r>
      <w:r>
        <w:rPr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л</w:t>
      </w:r>
      <w:r>
        <w:rPr>
          <w:b/>
          <w:bCs/>
          <w:color w:val="000000" w:themeColor="text1"/>
          <w:sz w:val="28"/>
          <w:szCs w:val="28"/>
          <w:highlight w:val="white"/>
          <w:lang w:eastAsia="zh-CN"/>
        </w:rPr>
        <w:t xml:space="preserve"> а: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1. Утвердить Порядок</w:t>
      </w:r>
      <w:r>
        <w:rPr>
          <w:sz w:val="28"/>
          <w:szCs w:val="28"/>
          <w:highlight w:val="white"/>
        </w:rPr>
        <w:t xml:space="preserve"> предоставления помещений для проведения встреч депутатов </w:t>
      </w:r>
      <w:r>
        <w:rPr>
          <w:sz w:val="28"/>
          <w:szCs w:val="28"/>
          <w:highlight w:val="white"/>
        </w:rPr>
        <w:t xml:space="preserve">с избирателями согласно приложению к настоящему решению.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Определить администрацию города Перми органом, уполномоченным на утверждение перечня специально отведенных мест для проведения встреч депутатов с избирателями на территории го</w:t>
      </w:r>
      <w:r>
        <w:rPr>
          <w:sz w:val="28"/>
          <w:szCs w:val="28"/>
          <w:highlight w:val="white"/>
        </w:rPr>
        <w:t xml:space="preserve">рода Перми </w:t>
      </w:r>
      <w:r>
        <w:rPr>
          <w:sz w:val="28"/>
          <w:szCs w:val="28"/>
          <w:highlight w:val="white"/>
        </w:rPr>
        <w:t xml:space="preserve">и </w:t>
      </w:r>
      <w:r>
        <w:rPr>
          <w:sz w:val="28"/>
          <w:szCs w:val="28"/>
          <w:highlight w:val="white"/>
        </w:rPr>
        <w:t xml:space="preserve">перечня</w:t>
      </w:r>
      <w:r>
        <w:rPr>
          <w:sz w:val="28"/>
          <w:szCs w:val="28"/>
          <w:highlight w:val="white"/>
        </w:rPr>
        <w:t xml:space="preserve"> помещений,</w:t>
      </w:r>
      <w:r>
        <w:rPr>
          <w:sz w:val="28"/>
          <w:szCs w:val="28"/>
          <w:highlight w:val="white"/>
        </w:rPr>
        <w:t xml:space="preserve"> предоставляемых для проведения встреч депутатов с избирателями на территории города Перми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3. Р</w:t>
      </w:r>
      <w:r>
        <w:rPr>
          <w:sz w:val="28"/>
          <w:szCs w:val="28"/>
          <w:highlight w:val="white"/>
        </w:rPr>
        <w:t xml:space="preserve">екомендовать администрации го</w:t>
      </w:r>
      <w:r>
        <w:rPr>
          <w:sz w:val="28"/>
          <w:szCs w:val="28"/>
        </w:rPr>
        <w:t xml:space="preserve">рода Перм</w:t>
      </w:r>
      <w:r>
        <w:rPr>
          <w:sz w:val="28"/>
          <w:szCs w:val="28"/>
        </w:rPr>
        <w:t xml:space="preserve">и до </w:t>
      </w:r>
      <w:bookmarkStart w:id="0" w:name="_GoBack"/>
      <w:r/>
      <w:bookmarkEnd w:id="0"/>
      <w:r>
        <w:rPr>
          <w:sz w:val="28"/>
          <w:szCs w:val="28"/>
          <w:highlight w:val="white"/>
        </w:rPr>
        <w:t xml:space="preserve">30.08.2026 утвердить </w:t>
      </w:r>
      <w:r>
        <w:rPr>
          <w:sz w:val="28"/>
          <w:szCs w:val="28"/>
          <w:highlight w:val="white"/>
        </w:rPr>
        <w:t xml:space="preserve">перечень</w:t>
      </w:r>
      <w:r>
        <w:rPr>
          <w:sz w:val="28"/>
          <w:szCs w:val="28"/>
          <w:highlight w:val="white"/>
        </w:rPr>
        <w:t xml:space="preserve"> специально отведенных мест для проведения встреч депутатов с избирателями на территории города Перми и </w:t>
      </w:r>
      <w:r>
        <w:rPr>
          <w:sz w:val="28"/>
          <w:szCs w:val="28"/>
          <w:highlight w:val="white"/>
        </w:rPr>
        <w:t xml:space="preserve">перечень</w:t>
      </w:r>
      <w:r>
        <w:rPr>
          <w:sz w:val="28"/>
          <w:szCs w:val="28"/>
          <w:highlight w:val="white"/>
        </w:rPr>
        <w:t xml:space="preserve"> помещений,</w:t>
      </w:r>
      <w:r>
        <w:rPr>
          <w:sz w:val="28"/>
          <w:szCs w:val="28"/>
          <w:highlight w:val="white"/>
        </w:rPr>
        <w:t xml:space="preserve"> предоставляемых для проведения встреч депутатов с избирателями на территории города Перми.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Настоящее решение вступает в силу со </w:t>
      </w:r>
      <w:r>
        <w:rPr>
          <w:color w:val="000000" w:themeColor="text1"/>
          <w:sz w:val="28"/>
          <w:szCs w:val="28"/>
        </w:rPr>
        <w:t xml:space="preserve">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. Обнародовать настоящее решение посредством официального опубликования в печатном с</w:t>
      </w:r>
      <w:r>
        <w:rPr>
          <w:color w:val="000000" w:themeColor="text1"/>
          <w:sz w:val="28"/>
          <w:szCs w:val="28"/>
        </w:rPr>
        <w:t xml:space="preserve">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hyperlink r:id="rId12" w:tooltip="&lt;div class=&quot;doc www&quot;&gt;&lt;span class=&quot;aligner&quot;&gt;&lt;div class=&quot;icon listDocWWW-16&quot;&gt;&lt;/div&gt;&lt;/span&gt;www.gorodperm.ru&lt;/div&gt;" w:history="1">
        <w:r>
          <w:rPr>
            <w:rStyle w:val="924"/>
            <w:color w:val="000000" w:themeColor="text1"/>
            <w:sz w:val="28"/>
            <w:szCs w:val="28"/>
            <w:u w:val="none"/>
          </w:rPr>
          <w:t xml:space="preserve">www.gorodperm.ru</w:t>
        </w:r>
      </w:hyperlink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 Контроль за исполнением настоящего решения возложить на комитет Пермской городской Думы </w:t>
      </w:r>
      <w:r>
        <w:rPr>
          <w:color w:val="000000"/>
          <w:sz w:val="28"/>
          <w:szCs w:val="28"/>
          <w:highlight w:val="white"/>
        </w:rPr>
        <w:t xml:space="preserve">по инвестициям и управлению муни</w:t>
      </w:r>
      <w:r>
        <w:rPr>
          <w:color w:val="000000"/>
          <w:sz w:val="28"/>
          <w:szCs w:val="28"/>
          <w:highlight w:val="white"/>
        </w:rPr>
        <w:t xml:space="preserve">ципальными ресурс</w:t>
      </w:r>
      <w:r>
        <w:rPr>
          <w:color w:val="000000"/>
          <w:sz w:val="28"/>
          <w:szCs w:val="28"/>
          <w:highlight w:val="white"/>
        </w:rPr>
        <w:t xml:space="preserve">ами </w:t>
      </w:r>
      <w:r>
        <w:rPr>
          <w:color w:val="000000"/>
          <w:sz w:val="28"/>
          <w:szCs w:val="28"/>
          <w:highlight w:val="white"/>
        </w:rPr>
        <w:t xml:space="preserve">и </w:t>
      </w:r>
      <w:r>
        <w:rPr>
          <w:color w:val="000000"/>
          <w:sz w:val="28"/>
          <w:szCs w:val="28"/>
          <w:highlight w:val="white"/>
        </w:rPr>
        <w:t xml:space="preserve">комитет Пермской городской Думы по местному самоуправлению и регламенту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  <w:t xml:space="preserve"> 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spacing w:line="289" w:lineRule="atLeast"/>
        <w:tabs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Председатель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tabs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outlineLvl w:val="1"/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Пермской городской Думы                                                                      Д.В. Малютин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tabs>
          <w:tab w:val="left" w:pos="900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00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00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tabs>
          <w:tab w:val="left" w:pos="900" w:leader="none"/>
        </w:tabs>
        <w:rPr>
          <w:color w:val="000000" w:themeColor="text1"/>
          <w:sz w:val="28"/>
          <w:szCs w:val="28"/>
          <w:highlight w:val="none"/>
          <w:lang w:eastAsia="zh-CN"/>
        </w:rPr>
        <w:outlineLvl w:val="1"/>
      </w:pPr>
      <w:r>
        <w:rPr>
          <w:color w:val="000000" w:themeColor="text1"/>
          <w:sz w:val="28"/>
          <w:szCs w:val="28"/>
          <w:highlight w:val="white"/>
          <w:lang w:eastAsia="zh-CN"/>
        </w:rPr>
        <w:t xml:space="preserve">Глава города Перми                                 </w:t>
      </w:r>
      <w:r>
        <w:rPr>
          <w:color w:val="000000" w:themeColor="text1"/>
          <w:sz w:val="28"/>
          <w:szCs w:val="28"/>
          <w:lang w:eastAsia="zh-CN"/>
        </w:rPr>
        <w:t xml:space="preserve">                                                    </w:t>
      </w:r>
      <w:r>
        <w:rPr>
          <w:color w:val="000000" w:themeColor="text1"/>
          <w:sz w:val="28"/>
          <w:szCs w:val="28"/>
          <w:lang w:eastAsia="zh-CN"/>
        </w:rPr>
        <w:t xml:space="preserve">Э.О. Соснин</w:t>
      </w: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  <w:highlight w:val="none"/>
          <w:lang w:eastAsia="zh-CN"/>
        </w:rPr>
      </w:r>
    </w:p>
    <w:p>
      <w:pPr>
        <w:tabs>
          <w:tab w:val="left" w:pos="900" w:leader="none"/>
        </w:tabs>
        <w:rPr>
          <w:color w:val="000000" w:themeColor="text1"/>
          <w:sz w:val="28"/>
          <w:szCs w:val="28"/>
        </w:rPr>
        <w:outlineLvl w:val="1"/>
      </w:pPr>
      <w:r>
        <w:rPr>
          <w:color w:val="000000" w:themeColor="text1"/>
          <w:sz w:val="28"/>
          <w:szCs w:val="28"/>
          <w:highlight w:val="none"/>
          <w:lang w:eastAsia="zh-CN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rPr>
          <w:color w:val="000000" w:themeColor="text1"/>
          <w:sz w:val="28"/>
          <w:szCs w:val="28"/>
        </w:rPr>
        <w:sectPr>
          <w:headerReference w:type="default" r:id="rId9"/>
          <w:headerReference w:type="even" r:id="rId10"/>
          <w:footnotePr/>
          <w:endnotePr/>
          <w:type w:val="nextPage"/>
          <w:pgSz w:w="11900" w:h="16820" w:orient="portrait"/>
          <w:pgMar w:top="363" w:right="567" w:bottom="1134" w:left="1417" w:header="709" w:footer="709" w:gutter="0"/>
          <w:pgNumType w:start="1"/>
          <w:cols w:num="1" w:sep="0" w:space="709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6520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ПРИЛОЖЕНИЕ</w:t>
      </w:r>
      <w:r>
        <w:rPr>
          <w:color w:val="000000"/>
          <w:sz w:val="28"/>
          <w:szCs w:val="28"/>
        </w:rPr>
        <w:br/>
        <w:t xml:space="preserve">к решению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652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Пермской городской Думы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52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 w:val="28"/>
          <w:szCs w:val="28"/>
        </w:rPr>
        <w:t xml:space="preserve">от                   №</w:t>
      </w:r>
      <w:r>
        <w:rPr>
          <w:color w:val="000000"/>
          <w:sz w:val="24"/>
        </w:rPr>
        <w:t xml:space="preserve">      </w:t>
      </w:r>
      <w:r/>
    </w:p>
    <w:p>
      <w:pPr>
        <w:ind w:firstLine="540"/>
        <w:jc w:val="both"/>
        <w:spacing w:line="288" w:lineRule="atLeast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br/>
      </w:r>
      <w:r>
        <w:rPr>
          <w:b/>
          <w:bCs/>
          <w:color w:val="000000" w:themeColor="text1"/>
          <w:sz w:val="28"/>
          <w:szCs w:val="28"/>
        </w:rPr>
        <w:t xml:space="preserve">предоставления помещений для проведения встреч депутатов </w:t>
      </w:r>
      <w:r>
        <w:rPr>
          <w:b/>
          <w:bCs/>
          <w:sz w:val="28"/>
          <w:szCs w:val="28"/>
          <w:highlight w:val="white"/>
        </w:rPr>
        <w:t xml:space="preserve">с избирателями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 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425"/>
        <w:jc w:val="center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1. Настоящий Порядок определяет </w:t>
      </w:r>
      <w:r>
        <w:rPr>
          <w:color w:val="000000" w:themeColor="text1"/>
          <w:sz w:val="28"/>
          <w:szCs w:val="28"/>
        </w:rPr>
        <w:t xml:space="preserve">процедуру </w:t>
      </w:r>
      <w:r>
        <w:rPr>
          <w:color w:val="000000" w:themeColor="text1"/>
          <w:sz w:val="28"/>
          <w:szCs w:val="28"/>
        </w:rPr>
        <w:t xml:space="preserve">предоставления</w:t>
      </w:r>
      <w:r>
        <w:rPr>
          <w:color w:val="000000" w:themeColor="text1"/>
          <w:sz w:val="28"/>
          <w:szCs w:val="28"/>
        </w:rPr>
        <w:t xml:space="preserve"> помещений для проведения встреч депутатов </w:t>
      </w:r>
      <w:r>
        <w:rPr>
          <w:color w:val="000000" w:themeColor="text1"/>
          <w:sz w:val="28"/>
          <w:szCs w:val="28"/>
        </w:rPr>
        <w:t xml:space="preserve">Государственной Думы Федерального Собрания Российской Федерации, депутатов Законодательного Собрания Пермского края, депутатов Пермской городской Думы с избирателями (далее – депутат, Помещение, </w:t>
      </w:r>
      <w:r>
        <w:rPr>
          <w:color w:val="000000" w:themeColor="text1"/>
          <w:sz w:val="28"/>
          <w:szCs w:val="28"/>
          <w:highlight w:val="white"/>
        </w:rPr>
        <w:t xml:space="preserve">встреча </w:t>
      </w:r>
      <w:r>
        <w:rPr>
          <w:color w:val="000000" w:themeColor="text1"/>
          <w:sz w:val="28"/>
          <w:szCs w:val="28"/>
          <w:highlight w:val="white"/>
        </w:rPr>
        <w:t xml:space="preserve">с избирателями</w:t>
      </w:r>
      <w:r>
        <w:rPr>
          <w:color w:val="000000" w:themeColor="text1"/>
          <w:sz w:val="28"/>
          <w:szCs w:val="28"/>
          <w:highlight w:val="white"/>
        </w:rPr>
        <w:t xml:space="preserve">) на территории города Перми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целях информирования </w:t>
      </w:r>
      <w:r>
        <w:rPr>
          <w:color w:val="000000" w:themeColor="text1"/>
          <w:sz w:val="28"/>
          <w:szCs w:val="28"/>
          <w:highlight w:val="white"/>
        </w:rPr>
        <w:t xml:space="preserve">избирателей</w:t>
      </w:r>
      <w:r>
        <w:rPr>
          <w:color w:val="000000" w:themeColor="text1"/>
          <w:sz w:val="28"/>
          <w:szCs w:val="28"/>
          <w:highlight w:val="white"/>
        </w:rPr>
        <w:t xml:space="preserve"> о своей деятельности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2. Помещение предоста</w:t>
      </w:r>
      <w:r>
        <w:rPr>
          <w:color w:val="000000" w:themeColor="text1"/>
          <w:sz w:val="28"/>
          <w:szCs w:val="28"/>
        </w:rPr>
        <w:t xml:space="preserve">вляется на безвозмездной основе. Помещение </w:t>
      </w:r>
      <w:r>
        <w:rPr>
          <w:color w:val="000000" w:themeColor="text1"/>
          <w:sz w:val="28"/>
          <w:szCs w:val="28"/>
        </w:rPr>
        <w:t xml:space="preserve">не может использоваться депутатом в иных целях.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3. Перечень помещений, предоставляемых для проведения встреч депутатов с избирателями на тер</w:t>
      </w:r>
      <w:r>
        <w:rPr>
          <w:color w:val="000000" w:themeColor="text1"/>
          <w:sz w:val="28"/>
          <w:szCs w:val="28"/>
        </w:rPr>
        <w:t xml:space="preserve">ритории города Перми (далее – перечень), утверждается правовым актом администрации города Перми. Указанный перечень формируется из нежилых помещений, находящихся в муниципальной собственности города Перми. Функции</w:t>
      </w:r>
      <w:r>
        <w:rPr>
          <w:color w:val="000000" w:themeColor="text1"/>
          <w:sz w:val="28"/>
          <w:szCs w:val="28"/>
        </w:rPr>
        <w:t xml:space="preserve"> по ф</w:t>
      </w:r>
      <w:r>
        <w:rPr>
          <w:color w:val="000000" w:themeColor="text1"/>
          <w:sz w:val="28"/>
          <w:szCs w:val="28"/>
        </w:rPr>
        <w:t xml:space="preserve">ормир</w:t>
      </w:r>
      <w:r>
        <w:rPr>
          <w:color w:val="000000" w:themeColor="text1"/>
          <w:sz w:val="28"/>
          <w:szCs w:val="28"/>
        </w:rPr>
        <w:t xml:space="preserve">ованию</w:t>
      </w:r>
      <w:r>
        <w:rPr>
          <w:color w:val="000000" w:themeColor="text1"/>
          <w:sz w:val="28"/>
          <w:szCs w:val="28"/>
        </w:rPr>
        <w:t xml:space="preserve"> и актуализ</w:t>
      </w:r>
      <w:r>
        <w:rPr>
          <w:color w:val="000000" w:themeColor="text1"/>
          <w:sz w:val="28"/>
          <w:szCs w:val="28"/>
        </w:rPr>
        <w:t xml:space="preserve">ации</w:t>
      </w:r>
      <w:r>
        <w:rPr>
          <w:color w:val="000000" w:themeColor="text1"/>
          <w:sz w:val="28"/>
          <w:szCs w:val="28"/>
        </w:rPr>
        <w:t xml:space="preserve"> переч</w:t>
      </w:r>
      <w:r>
        <w:rPr>
          <w:color w:val="000000" w:themeColor="text1"/>
          <w:sz w:val="28"/>
          <w:szCs w:val="28"/>
        </w:rPr>
        <w:t xml:space="preserve">ня </w:t>
      </w:r>
      <w:r>
        <w:rPr>
          <w:color w:val="000000" w:themeColor="text1"/>
          <w:sz w:val="28"/>
          <w:szCs w:val="28"/>
        </w:rPr>
        <w:t xml:space="preserve">осуществляет</w:t>
      </w:r>
      <w:r>
        <w:rPr>
          <w:color w:val="000000" w:themeColor="text1"/>
          <w:sz w:val="28"/>
          <w:szCs w:val="28"/>
        </w:rPr>
        <w:t xml:space="preserve"> функциональное </w:t>
      </w:r>
      <w:r>
        <w:rPr>
          <w:color w:val="000000" w:themeColor="text1"/>
          <w:sz w:val="28"/>
          <w:szCs w:val="28"/>
        </w:rPr>
        <w:t xml:space="preserve">подразделение администрации города Перми, </w:t>
      </w:r>
      <w:r>
        <w:rPr>
          <w:color w:val="000000" w:themeColor="text1"/>
          <w:sz w:val="28"/>
          <w:szCs w:val="28"/>
        </w:rPr>
        <w:t xml:space="preserve">выполняюще</w:t>
      </w:r>
      <w:r>
        <w:rPr>
          <w:color w:val="000000" w:themeColor="text1"/>
          <w:sz w:val="28"/>
          <w:szCs w:val="28"/>
        </w:rPr>
        <w:t xml:space="preserve">е функции по приему и рассмотрению уведомлений о проведении публичных мероприятий на территории города Перми (далее – функциональное подразделение).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4.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омещение должно быть оборудовано мебелью.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5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Депутат на время проведения встречи с избирателями должен </w:t>
      </w:r>
      <w:r>
        <w:rPr>
          <w:color w:val="000000" w:themeColor="text1"/>
          <w:sz w:val="28"/>
          <w:szCs w:val="28"/>
          <w:highlight w:val="white"/>
        </w:rPr>
        <w:t xml:space="preserve">не </w:t>
      </w:r>
      <w:r>
        <w:rPr>
          <w:color w:val="000000" w:themeColor="text1"/>
          <w:sz w:val="28"/>
          <w:szCs w:val="28"/>
          <w:highlight w:val="white"/>
        </w:rPr>
        <w:t xml:space="preserve">допускать ухудшения технического состояния находящегося в Помещении имущества.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6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Проведение встреч с избирателями не должно препятствовать осуществлению основного вида деятельности</w:t>
      </w:r>
      <w:r>
        <w:rPr>
          <w:color w:val="000000" w:themeColor="text1"/>
          <w:sz w:val="28"/>
          <w:szCs w:val="28"/>
          <w:highlight w:val="white"/>
        </w:rPr>
        <w:t xml:space="preserve"> собственника Помещения или иного законного владельца Помещения (далее – Владелец)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7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Дата и время проведения встречи с избирателями должны планироваться с учетом графика работы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Владельца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8. </w:t>
      </w:r>
      <w:r>
        <w:rPr>
          <w:color w:val="000000" w:themeColor="text1"/>
          <w:sz w:val="28"/>
          <w:szCs w:val="28"/>
          <w:highlight w:val="white"/>
        </w:rPr>
        <w:t xml:space="preserve">Для проведения встречи с избирателями депутат (помощник депутата</w:t>
      </w:r>
      <w:r>
        <w:rPr>
          <w:color w:val="000000" w:themeColor="text1"/>
          <w:sz w:val="28"/>
          <w:szCs w:val="28"/>
          <w:highlight w:val="white"/>
        </w:rPr>
        <w:t xml:space="preserve"> от лица депутата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не ранее чем за 10 и не позднее чем за 5 дней </w:t>
      </w:r>
      <w:r>
        <w:rPr>
          <w:color w:val="000000" w:themeColor="text1"/>
          <w:sz w:val="28"/>
          <w:szCs w:val="28"/>
          <w:highlight w:val="white"/>
        </w:rPr>
        <w:t xml:space="preserve">до дня проведения встречи с избирателями</w:t>
      </w:r>
      <w:r>
        <w:rPr>
          <w:color w:val="000000" w:themeColor="text1"/>
          <w:sz w:val="28"/>
          <w:szCs w:val="28"/>
          <w:highlight w:val="white"/>
        </w:rPr>
        <w:t xml:space="preserve"> подает в функциональное подразделение заявление о предоставлении помещения для проведен</w:t>
      </w:r>
      <w:r>
        <w:rPr>
          <w:color w:val="000000" w:themeColor="text1"/>
          <w:sz w:val="28"/>
          <w:szCs w:val="28"/>
          <w:highlight w:val="white"/>
        </w:rPr>
        <w:t xml:space="preserve">ия встречи с избирателями</w:t>
      </w:r>
      <w:r>
        <w:rPr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 форме, утвержденной правовым актом администрации города Перми</w:t>
      </w:r>
      <w:r>
        <w:rPr>
          <w:color w:val="000000" w:themeColor="text1"/>
          <w:sz w:val="28"/>
          <w:szCs w:val="28"/>
          <w:highlight w:val="white"/>
        </w:rPr>
        <w:t xml:space="preserve"> (далее – заявление)</w:t>
      </w:r>
      <w:r>
        <w:rPr>
          <w:color w:val="000000"/>
          <w:sz w:val="28"/>
          <w:szCs w:val="28"/>
          <w:highlight w:val="white"/>
        </w:rPr>
        <w:t xml:space="preserve">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trike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  <w:highlight w:val="white"/>
        </w:rPr>
        <w:t xml:space="preserve">При </w:t>
      </w:r>
      <w:r>
        <w:rPr>
          <w:color w:val="000000"/>
          <w:sz w:val="28"/>
          <w:szCs w:val="28"/>
          <w:highlight w:val="white"/>
        </w:rPr>
        <w:t xml:space="preserve">исчислении сроков подачи заявления не учитыва</w:t>
      </w:r>
      <w:r>
        <w:rPr>
          <w:color w:val="000000"/>
          <w:sz w:val="28"/>
          <w:szCs w:val="28"/>
          <w:highlight w:val="white"/>
        </w:rPr>
        <w:t xml:space="preserve">ет</w:t>
      </w:r>
      <w:r>
        <w:rPr>
          <w:color w:val="000000"/>
          <w:sz w:val="28"/>
          <w:szCs w:val="28"/>
          <w:highlight w:val="white"/>
        </w:rPr>
        <w:t xml:space="preserve">ся день получения такого заявлен</w:t>
      </w:r>
      <w:r>
        <w:rPr>
          <w:color w:val="000000"/>
          <w:sz w:val="28"/>
          <w:szCs w:val="28"/>
          <w:highlight w:val="white"/>
        </w:rPr>
        <w:t xml:space="preserve">ия функциональным подразделением.</w:t>
      </w:r>
      <w:r>
        <w:rPr>
          <w:strike/>
          <w:sz w:val="28"/>
          <w:szCs w:val="28"/>
          <w:highlight w:val="white"/>
        </w:rPr>
      </w:r>
      <w:r>
        <w:rPr>
          <w:strike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 xml:space="preserve">В заявлении указывается: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9.1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адрес местонахождения Помещения;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9.2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дата и время п</w:t>
      </w:r>
      <w:r>
        <w:rPr>
          <w:color w:val="000000"/>
          <w:sz w:val="28"/>
          <w:szCs w:val="28"/>
        </w:rPr>
        <w:t xml:space="preserve">роведения встречи с избирателями;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9.3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предполагаемое количество участников встречи с избирателями;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9.4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фамилия, имя, отчество (при наличии), контактный телефон депутата, проводящего встречу, а также помощника депутата, </w:t>
      </w:r>
      <w:r>
        <w:rPr>
          <w:color w:val="000000"/>
          <w:sz w:val="28"/>
          <w:szCs w:val="28"/>
          <w:highlight w:val="white"/>
        </w:rPr>
        <w:t xml:space="preserve">ответственного за проведение встречи с избирателями;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9.5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спо</w:t>
      </w:r>
      <w:r>
        <w:rPr>
          <w:color w:val="000000"/>
          <w:sz w:val="28"/>
          <w:szCs w:val="28"/>
          <w:highlight w:val="white"/>
        </w:rPr>
        <w:t xml:space="preserve">соб направления решения о предоставлении (об отказе в предоставлении) Помещения для</w:t>
      </w:r>
      <w:r>
        <w:rPr>
          <w:color w:val="000000"/>
          <w:sz w:val="28"/>
          <w:szCs w:val="28"/>
          <w:highlight w:val="white"/>
        </w:rPr>
        <w:t xml:space="preserve"> проведения</w:t>
      </w:r>
      <w:r>
        <w:rPr>
          <w:color w:val="000000"/>
          <w:sz w:val="28"/>
          <w:szCs w:val="28"/>
          <w:highlight w:val="white"/>
        </w:rPr>
        <w:t xml:space="preserve"> встречи с избирателями;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9.6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дата подачи заявления.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  <w:highlight w:val="white"/>
        </w:rPr>
        <w:t xml:space="preserve">10</w:t>
      </w:r>
      <w:r>
        <w:rPr>
          <w:color w:val="000000"/>
          <w:sz w:val="28"/>
          <w:szCs w:val="28"/>
          <w:highlight w:val="white"/>
        </w:rPr>
        <w:t xml:space="preserve">.</w:t>
      </w:r>
      <w:r>
        <w:rPr>
          <w:color w:val="000000"/>
          <w:sz w:val="28"/>
          <w:szCs w:val="28"/>
          <w:highlight w:val="white"/>
        </w:rPr>
        <w:t xml:space="preserve"> При подаче заявления предъявляются: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  <w:highlight w:val="white"/>
        </w:rPr>
        <w:t xml:space="preserve">10</w:t>
      </w:r>
      <w:r>
        <w:rPr>
          <w:color w:val="000000" w:themeColor="text1"/>
          <w:sz w:val="28"/>
          <w:szCs w:val="28"/>
          <w:highlight w:val="white"/>
        </w:rPr>
        <w:t xml:space="preserve">.1</w:t>
      </w:r>
      <w:r>
        <w:rPr>
          <w:color w:val="000000" w:themeColor="text1"/>
          <w:sz w:val="28"/>
          <w:szCs w:val="28"/>
          <w:highlight w:val="white"/>
        </w:rPr>
        <w:t xml:space="preserve"> удостоверение депутата (д</w:t>
      </w:r>
      <w:r>
        <w:rPr>
          <w:color w:val="000000" w:themeColor="text1"/>
          <w:sz w:val="28"/>
          <w:szCs w:val="28"/>
        </w:rPr>
        <w:t xml:space="preserve">ля депутата);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 w:val="28"/>
          <w:szCs w:val="28"/>
        </w:rPr>
        <w:t xml:space="preserve">10</w:t>
      </w:r>
      <w:r>
        <w:rPr>
          <w:color w:val="000000" w:themeColor="text1"/>
          <w:sz w:val="28"/>
          <w:szCs w:val="28"/>
        </w:rPr>
        <w:t xml:space="preserve">.2</w:t>
      </w:r>
      <w:r>
        <w:rPr>
          <w:color w:val="000000" w:themeColor="text1"/>
          <w:sz w:val="28"/>
          <w:szCs w:val="28"/>
        </w:rPr>
        <w:t xml:space="preserve"> удостоверение помощника депутата (для помощника депутата).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11. Заявление регистрируется функциональным подраз</w:t>
      </w:r>
      <w:r>
        <w:rPr>
          <w:color w:val="000000" w:themeColor="text1"/>
          <w:sz w:val="28"/>
          <w:szCs w:val="28"/>
        </w:rPr>
        <w:t xml:space="preserve">делением </w:t>
      </w:r>
      <w:r>
        <w:rPr>
          <w:color w:val="000000" w:themeColor="text1"/>
          <w:sz w:val="28"/>
          <w:szCs w:val="28"/>
        </w:rPr>
        <w:t xml:space="preserve">незамедлительно </w:t>
      </w:r>
      <w:r>
        <w:rPr>
          <w:color w:val="000000" w:themeColor="text1"/>
          <w:sz w:val="28"/>
          <w:szCs w:val="28"/>
        </w:rPr>
        <w:t xml:space="preserve">в день его поступления в</w:t>
      </w:r>
      <w:r>
        <w:rPr>
          <w:color w:val="000000" w:themeColor="text1"/>
          <w:sz w:val="28"/>
          <w:szCs w:val="28"/>
        </w:rPr>
        <w:t xml:space="preserve"> журнале учета заявлений</w:t>
      </w:r>
      <w:r>
        <w:rPr>
          <w:color w:val="000000" w:themeColor="text1"/>
          <w:sz w:val="28"/>
          <w:szCs w:val="28"/>
        </w:rPr>
        <w:t xml:space="preserve"> с</w:t>
      </w:r>
      <w:r>
        <w:rPr>
          <w:color w:val="000000" w:themeColor="text1"/>
          <w:sz w:val="28"/>
          <w:szCs w:val="28"/>
        </w:rPr>
        <w:t xml:space="preserve"> указ</w:t>
      </w:r>
      <w:r>
        <w:rPr>
          <w:color w:val="000000" w:themeColor="text1"/>
          <w:sz w:val="28"/>
          <w:szCs w:val="28"/>
        </w:rPr>
        <w:t xml:space="preserve">анием регистрационного</w:t>
      </w:r>
      <w:r>
        <w:rPr>
          <w:color w:val="000000" w:themeColor="text1"/>
          <w:sz w:val="28"/>
          <w:szCs w:val="28"/>
        </w:rPr>
        <w:t xml:space="preserve"> номе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а</w:t>
      </w:r>
      <w:r>
        <w:rPr>
          <w:color w:val="000000" w:themeColor="text1"/>
          <w:sz w:val="28"/>
          <w:szCs w:val="28"/>
        </w:rPr>
        <w:t xml:space="preserve">, дат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 и врем</w:t>
      </w:r>
      <w:r>
        <w:rPr>
          <w:color w:val="000000" w:themeColor="text1"/>
          <w:sz w:val="28"/>
          <w:szCs w:val="28"/>
        </w:rPr>
        <w:t xml:space="preserve">ени</w:t>
      </w:r>
      <w:r>
        <w:rPr>
          <w:color w:val="000000" w:themeColor="text1"/>
          <w:sz w:val="28"/>
          <w:szCs w:val="28"/>
        </w:rPr>
        <w:t xml:space="preserve"> поступления заявления в функциональное подразделение.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На копии заявления, остающейся у депутата (помощника депутата), делается отметка о дате и времени его получения, указываются должность, фамилия, имя, отчество лица, принявшего заявление.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12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Функциональное подразделение в течение 1 рабочего дня со дня регистрации заявления </w:t>
      </w:r>
      <w:r>
        <w:rPr>
          <w:color w:val="000000" w:themeColor="text1"/>
          <w:sz w:val="28"/>
          <w:szCs w:val="28"/>
        </w:rPr>
        <w:t xml:space="preserve">проверяет наличие Помещения</w:t>
      </w:r>
      <w:r>
        <w:rPr>
          <w:color w:val="000000" w:themeColor="text1"/>
          <w:sz w:val="28"/>
          <w:szCs w:val="28"/>
        </w:rPr>
        <w:t xml:space="preserve">, указанного в заявлении,</w:t>
      </w:r>
      <w:r>
        <w:rPr>
          <w:color w:val="000000" w:themeColor="text1"/>
          <w:sz w:val="28"/>
          <w:szCs w:val="28"/>
        </w:rPr>
        <w:t xml:space="preserve"> в перечне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в случае наличия Помещения</w:t>
      </w:r>
      <w:r>
        <w:rPr>
          <w:color w:val="000000" w:themeColor="text1"/>
          <w:sz w:val="28"/>
          <w:szCs w:val="28"/>
        </w:rPr>
        <w:t xml:space="preserve"> в перечне </w:t>
      </w:r>
      <w:r>
        <w:rPr>
          <w:color w:val="000000" w:themeColor="text1"/>
          <w:sz w:val="28"/>
          <w:szCs w:val="28"/>
        </w:rPr>
        <w:t xml:space="preserve">направляет запрос </w:t>
      </w:r>
      <w:r>
        <w:rPr>
          <w:color w:val="000000" w:themeColor="text1"/>
          <w:sz w:val="28"/>
          <w:szCs w:val="28"/>
        </w:rPr>
        <w:t xml:space="preserve">Владельцу </w:t>
      </w:r>
      <w:r>
        <w:rPr>
          <w:color w:val="000000" w:themeColor="text1"/>
          <w:sz w:val="28"/>
          <w:szCs w:val="28"/>
        </w:rPr>
        <w:t xml:space="preserve">о возможности (невозможности) предоставления Помещения в указанные дату и время с учетом предполагаемого количества участников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стречи с избирателями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13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Владелец</w:t>
      </w:r>
      <w:r>
        <w:rPr>
          <w:color w:val="000000" w:themeColor="text1"/>
          <w:sz w:val="28"/>
          <w:szCs w:val="28"/>
        </w:rPr>
        <w:t xml:space="preserve"> в течение 1 рабочего дня после дня получения з</w:t>
      </w:r>
      <w:r>
        <w:rPr>
          <w:color w:val="000000" w:themeColor="text1"/>
          <w:sz w:val="28"/>
          <w:szCs w:val="28"/>
        </w:rPr>
        <w:t xml:space="preserve">апроса, указанного в пункте </w:t>
      </w:r>
      <w:r>
        <w:rPr>
          <w:color w:val="000000" w:themeColor="text1"/>
          <w:sz w:val="28"/>
          <w:szCs w:val="28"/>
        </w:rPr>
        <w:t xml:space="preserve">12</w:t>
      </w:r>
      <w:r>
        <w:rPr>
          <w:color w:val="000000" w:themeColor="text1"/>
          <w:sz w:val="28"/>
          <w:szCs w:val="28"/>
        </w:rPr>
        <w:t xml:space="preserve"> настоящего Порядка, направляет ответ </w:t>
      </w:r>
      <w:r>
        <w:rPr>
          <w:color w:val="000000" w:themeColor="text1"/>
          <w:sz w:val="28"/>
          <w:szCs w:val="28"/>
        </w:rPr>
        <w:t xml:space="preserve">в функциональное подразделение </w:t>
      </w:r>
      <w:r>
        <w:rPr>
          <w:color w:val="000000" w:themeColor="text1"/>
          <w:sz w:val="28"/>
          <w:szCs w:val="28"/>
        </w:rPr>
        <w:t xml:space="preserve">о возможности (невозможности) предоставления Помещения</w:t>
      </w:r>
      <w:r>
        <w:rPr>
          <w:color w:val="000000" w:themeColor="text1"/>
          <w:sz w:val="28"/>
          <w:szCs w:val="28"/>
        </w:rPr>
        <w:t xml:space="preserve"> в указанные дату и время с учетом предполагаемого количества участников </w:t>
      </w:r>
      <w:r>
        <w:rPr>
          <w:color w:val="000000"/>
          <w:sz w:val="28"/>
          <w:szCs w:val="28"/>
        </w:rPr>
        <w:t xml:space="preserve">встречи с избирателями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14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Функциональное подразделение в течение 1 рабочего дня со дня получения </w:t>
      </w:r>
      <w:r>
        <w:rPr>
          <w:color w:val="000000" w:themeColor="text1"/>
          <w:sz w:val="28"/>
          <w:szCs w:val="28"/>
        </w:rPr>
        <w:t xml:space="preserve">ответа, указанного в пункте 13</w:t>
      </w:r>
      <w:r>
        <w:rPr>
          <w:color w:val="000000" w:themeColor="text1"/>
          <w:sz w:val="28"/>
          <w:szCs w:val="28"/>
        </w:rPr>
        <w:t xml:space="preserve"> настоящего Порядка, </w:t>
      </w:r>
      <w:r>
        <w:rPr>
          <w:color w:val="000000" w:themeColor="text1"/>
          <w:sz w:val="28"/>
          <w:szCs w:val="28"/>
        </w:rPr>
        <w:t xml:space="preserve">принимает </w:t>
      </w:r>
      <w:r>
        <w:rPr>
          <w:color w:val="000000"/>
          <w:sz w:val="28"/>
          <w:szCs w:val="28"/>
        </w:rPr>
        <w:t xml:space="preserve">решение о предоставлении (об отказе в предоставлении) Помещения для </w:t>
      </w:r>
      <w:r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 xml:space="preserve">встречи с избирателями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направляет его </w:t>
      </w:r>
      <w:r>
        <w:rPr>
          <w:color w:val="000000" w:themeColor="text1"/>
          <w:sz w:val="28"/>
          <w:szCs w:val="28"/>
        </w:rPr>
        <w:t xml:space="preserve">депутату (помощнику депутата) способом, указанным в заявлении.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15</w:t>
      </w:r>
      <w:r>
        <w:rPr>
          <w:color w:val="000000" w:themeColor="text1"/>
          <w:sz w:val="28"/>
          <w:szCs w:val="28"/>
        </w:rPr>
        <w:t xml:space="preserve">. Решение об отказе в предоставлении Помещения </w:t>
      </w: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проведения </w:t>
      </w:r>
      <w:r>
        <w:rPr>
          <w:color w:val="000000"/>
          <w:sz w:val="28"/>
          <w:szCs w:val="28"/>
        </w:rPr>
        <w:t xml:space="preserve">встречи с избират</w:t>
      </w:r>
      <w:r>
        <w:rPr>
          <w:color w:val="000000"/>
          <w:sz w:val="28"/>
          <w:szCs w:val="28"/>
        </w:rPr>
        <w:t xml:space="preserve">елями</w:t>
      </w:r>
      <w:r>
        <w:rPr>
          <w:color w:val="000000" w:themeColor="text1"/>
          <w:sz w:val="28"/>
          <w:szCs w:val="28"/>
        </w:rPr>
        <w:t xml:space="preserve"> принимается функциональным подразделением </w:t>
      </w:r>
      <w:r>
        <w:rPr>
          <w:color w:val="000000" w:themeColor="text1"/>
          <w:sz w:val="28"/>
          <w:szCs w:val="28"/>
        </w:rPr>
        <w:t xml:space="preserve">при наличии следующих оснований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</w:rPr>
        <w:t xml:space="preserve">15</w:t>
      </w:r>
      <w:r>
        <w:rPr>
          <w:color w:val="000000" w:themeColor="text1"/>
          <w:sz w:val="28"/>
          <w:szCs w:val="28"/>
        </w:rPr>
        <w:t xml:space="preserve">.1</w:t>
      </w:r>
      <w:r>
        <w:rPr>
          <w:color w:val="000000" w:themeColor="text1"/>
          <w:sz w:val="28"/>
          <w:szCs w:val="28"/>
          <w:highlight w:val="white"/>
        </w:rPr>
        <w:t xml:space="preserve"> несоответствие представленного заявления требовани</w:t>
      </w:r>
      <w:r>
        <w:rPr>
          <w:color w:val="000000" w:themeColor="text1"/>
          <w:sz w:val="28"/>
          <w:szCs w:val="28"/>
          <w:highlight w:val="white"/>
        </w:rPr>
        <w:t xml:space="preserve">ям, установленным </w:t>
      </w:r>
      <w:r>
        <w:rPr>
          <w:color w:val="000000" w:themeColor="text1"/>
          <w:sz w:val="28"/>
          <w:szCs w:val="28"/>
          <w:highlight w:val="white"/>
        </w:rPr>
        <w:t xml:space="preserve">пунктами 8, </w:t>
      </w:r>
      <w:r>
        <w:rPr>
          <w:color w:val="000000" w:themeColor="text1"/>
          <w:sz w:val="28"/>
          <w:szCs w:val="28"/>
          <w:highlight w:val="white"/>
        </w:rPr>
        <w:t xml:space="preserve">9</w:t>
      </w:r>
      <w:r>
        <w:rPr>
          <w:color w:val="000000" w:themeColor="text1"/>
          <w:sz w:val="28"/>
          <w:szCs w:val="28"/>
          <w:highlight w:val="white"/>
        </w:rPr>
        <w:t xml:space="preserve"> н</w:t>
      </w:r>
      <w:r>
        <w:rPr>
          <w:color w:val="000000" w:themeColor="text1"/>
          <w:sz w:val="28"/>
          <w:szCs w:val="28"/>
          <w:highlight w:val="white"/>
        </w:rPr>
        <w:t xml:space="preserve">астоящего Порядка;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15</w:t>
      </w:r>
      <w:r>
        <w:rPr>
          <w:color w:val="000000" w:themeColor="text1"/>
          <w:sz w:val="28"/>
          <w:szCs w:val="28"/>
          <w:highlight w:val="white"/>
        </w:rPr>
        <w:t xml:space="preserve">.2</w:t>
      </w:r>
      <w:r>
        <w:rPr>
          <w:color w:val="000000" w:themeColor="text1"/>
          <w:sz w:val="28"/>
          <w:szCs w:val="28"/>
          <w:highlight w:val="white"/>
        </w:rPr>
        <w:t xml:space="preserve"> указанное в заявлении Помещение не включено в перечень;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15</w:t>
      </w:r>
      <w:r>
        <w:rPr>
          <w:color w:val="000000" w:themeColor="text1"/>
          <w:sz w:val="28"/>
          <w:szCs w:val="28"/>
          <w:highlight w:val="white"/>
        </w:rPr>
        <w:t xml:space="preserve">.3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Помещении запланировано проведение </w:t>
      </w:r>
      <w:r>
        <w:rPr>
          <w:color w:val="000000" w:themeColor="text1"/>
          <w:sz w:val="28"/>
          <w:szCs w:val="28"/>
          <w:highlight w:val="white"/>
        </w:rPr>
        <w:t xml:space="preserve">иного</w:t>
      </w:r>
      <w:r>
        <w:rPr>
          <w:color w:val="000000" w:themeColor="text1"/>
          <w:sz w:val="28"/>
          <w:szCs w:val="28"/>
          <w:highlight w:val="white"/>
        </w:rPr>
        <w:t xml:space="preserve"> мероприятия в указанные в заявлении дату и время</w:t>
      </w:r>
      <w:r>
        <w:rPr>
          <w:color w:val="000000" w:themeColor="text1"/>
          <w:sz w:val="28"/>
          <w:szCs w:val="28"/>
          <w:highlight w:val="whit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15</w:t>
      </w:r>
      <w:r>
        <w:rPr>
          <w:color w:val="000000" w:themeColor="text1"/>
          <w:sz w:val="28"/>
          <w:szCs w:val="28"/>
          <w:highlight w:val="white"/>
        </w:rPr>
        <w:t xml:space="preserve">.4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заявленное количество участников зап</w:t>
      </w:r>
      <w:r>
        <w:rPr>
          <w:color w:val="000000" w:themeColor="text1"/>
          <w:sz w:val="28"/>
          <w:szCs w:val="28"/>
          <w:highlight w:val="white"/>
        </w:rPr>
        <w:t xml:space="preserve">ланированной встречи с избирателями превышает вместимость Помещения и не позволяет разместить заявленное количество участников встречи с избирателями.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rPr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16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При поступлении нескольких заявлений на предоставление одного и того </w:t>
      </w:r>
      <w:r>
        <w:rPr>
          <w:color w:val="000000" w:themeColor="text1"/>
          <w:sz w:val="28"/>
          <w:szCs w:val="28"/>
          <w:highlight w:val="white"/>
        </w:rPr>
        <w:br/>
        <w:t xml:space="preserve">же Помещения на одни и те же дату и время очер</w:t>
      </w:r>
      <w:r>
        <w:rPr>
          <w:color w:val="000000" w:themeColor="text1"/>
          <w:sz w:val="28"/>
          <w:szCs w:val="28"/>
          <w:highlight w:val="white"/>
        </w:rPr>
        <w:t xml:space="preserve">едность </w:t>
      </w:r>
      <w:r>
        <w:rPr>
          <w:color w:val="000000" w:themeColor="text1"/>
          <w:sz w:val="28"/>
          <w:szCs w:val="28"/>
          <w:highlight w:val="white"/>
        </w:rPr>
        <w:t xml:space="preserve">предоставления Помещений</w:t>
      </w:r>
      <w:r>
        <w:rPr>
          <w:color w:val="000000" w:themeColor="text1"/>
          <w:sz w:val="28"/>
          <w:szCs w:val="28"/>
          <w:highlight w:val="white"/>
        </w:rPr>
        <w:t xml:space="preserve"> определяется исходя </w:t>
      </w:r>
      <w:r>
        <w:rPr>
          <w:color w:val="000000" w:themeColor="text1"/>
          <w:sz w:val="28"/>
          <w:szCs w:val="28"/>
          <w:highlight w:val="white"/>
        </w:rPr>
        <w:t xml:space="preserve">из времени </w:t>
      </w:r>
      <w:r>
        <w:rPr>
          <w:color w:val="000000" w:themeColor="text1"/>
          <w:sz w:val="28"/>
          <w:szCs w:val="28"/>
          <w:highlight w:val="white"/>
        </w:rPr>
        <w:t xml:space="preserve">регистрации заявлений.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sectPr>
      <w:footnotePr/>
      <w:endnotePr/>
      <w:type w:val="nextPage"/>
      <w:pgSz w:w="11900" w:h="16820" w:orient="portrait"/>
      <w:pgMar w:top="1134" w:right="567" w:bottom="1134" w:left="1417" w:header="340" w:footer="720" w:gutter="0"/>
      <w:pgNumType w:start="1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">
    <w:panose1 w:val="020206030504050203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Times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79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2"/>
      <w:rPr>
        <w:rStyle w:val="944"/>
      </w:rPr>
      <w:framePr w:wrap="around" w:vAnchor="text" w:hAnchor="margin" w:xAlign="center" w:y="1"/>
    </w:pPr>
    <w:r>
      <w:rPr>
        <w:rStyle w:val="944"/>
      </w:rPr>
      <w:fldChar w:fldCharType="begin"/>
    </w:r>
    <w:r>
      <w:rPr>
        <w:rStyle w:val="944"/>
      </w:rPr>
      <w:instrText xml:space="preserve">PAGE  </w:instrText>
    </w:r>
    <w:r>
      <w:rPr>
        <w:rStyle w:val="944"/>
      </w:rPr>
      <w:fldChar w:fldCharType="end"/>
    </w:r>
    <w:r>
      <w:rPr>
        <w:rStyle w:val="944"/>
      </w:rPr>
    </w:r>
    <w:r>
      <w:rPr>
        <w:rStyle w:val="944"/>
      </w:rPr>
    </w:r>
  </w:p>
  <w:p>
    <w:pPr>
      <w:pStyle w:val="7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4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601" w:hanging="363"/>
      </w:pPr>
      <w:rPr>
        <w:sz w:val="28"/>
      </w:rPr>
    </w:lvl>
    <w:lvl w:ilvl="1">
      <w:start w:val="2"/>
      <w:numFmt w:val="decimal"/>
      <w:isLgl w:val="false"/>
      <w:suff w:val="tab"/>
      <w:lvlText w:val="%1.%2"/>
      <w:lvlJc w:val="left"/>
      <w:pPr>
        <w:ind w:left="7168" w:hanging="363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7735" w:hanging="363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8302" w:hanging="363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8869" w:hanging="363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9436" w:hanging="363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003" w:hanging="363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570" w:hanging="363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1137" w:hanging="363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49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9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5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5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14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7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7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934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935" w:hanging="121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295" w:hanging="1215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655" w:hanging="1215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015" w:hanging="1215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4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371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9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51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1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11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71" w:hanging="216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73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5040" w:hanging="216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7" w:firstLine="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ind w:left="1149" w:hanging="375"/>
      </w:pPr>
    </w:lvl>
    <w:lvl w:ilvl="2">
      <w:start w:val="1"/>
      <w:numFmt w:val="decimalZero"/>
      <w:isLgl w:val="false"/>
      <w:suff w:val="tab"/>
      <w:lvlText w:val="%1.%2.%3"/>
      <w:lvlJc w:val="left"/>
      <w:pPr>
        <w:ind w:left="226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340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41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531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608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721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8352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780" w:hanging="600"/>
      </w:pPr>
    </w:lvl>
    <w:lvl w:ilvl="2">
      <w:start w:val="3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"/>
      <w:lvlJc w:val="left"/>
      <w:pPr>
        <w:ind w:left="450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41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47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53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24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216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75" w:hanging="375"/>
      </w:pPr>
    </w:lvl>
    <w:lvl w:ilvl="1">
      <w:start w:val="4"/>
      <w:numFmt w:val="decimal"/>
      <w:isLgl w:val="false"/>
      <w:suff w:val="tab"/>
      <w:lvlText w:val="%1.%2"/>
      <w:lvlJc w:val="left"/>
      <w:pPr>
        <w:ind w:left="55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62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3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52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600" w:hanging="2160"/>
      </w:p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8"/>
  </w:num>
  <w:num w:numId="5">
    <w:abstractNumId w:val="16"/>
  </w:num>
  <w:num w:numId="6">
    <w:abstractNumId w:val="11"/>
  </w:num>
  <w:num w:numId="7">
    <w:abstractNumId w:val="26"/>
  </w:num>
  <w:num w:numId="8">
    <w:abstractNumId w:val="1"/>
  </w:num>
  <w:num w:numId="9">
    <w:abstractNumId w:val="21"/>
  </w:num>
  <w:num w:numId="10">
    <w:abstractNumId w:val="13"/>
  </w:num>
  <w:num w:numId="11">
    <w:abstractNumId w:val="3"/>
  </w:num>
  <w:num w:numId="12">
    <w:abstractNumId w:val="2"/>
  </w:num>
  <w:num w:numId="13">
    <w:abstractNumId w:val="4"/>
  </w:num>
  <w:num w:numId="14">
    <w:abstractNumId w:val="14"/>
  </w:num>
  <w:num w:numId="15">
    <w:abstractNumId w:val="22"/>
  </w:num>
  <w:num w:numId="16">
    <w:abstractNumId w:val="12"/>
  </w:num>
  <w:num w:numId="17">
    <w:abstractNumId w:val="23"/>
  </w:num>
  <w:num w:numId="18">
    <w:abstractNumId w:val="9"/>
  </w:num>
  <w:num w:numId="19">
    <w:abstractNumId w:val="0"/>
  </w:num>
  <w:num w:numId="20">
    <w:abstractNumId w:val="17"/>
  </w:num>
  <w:num w:numId="21">
    <w:abstractNumId w:val="10"/>
  </w:num>
  <w:num w:numId="22">
    <w:abstractNumId w:val="24"/>
  </w:num>
  <w:num w:numId="23">
    <w:abstractNumId w:val="6"/>
  </w:num>
  <w:num w:numId="24">
    <w:abstractNumId w:val="5"/>
  </w:num>
  <w:num w:numId="25">
    <w:abstractNumId w:val="25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770"/>
    <w:link w:val="761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70"/>
    <w:link w:val="762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70"/>
    <w:link w:val="784"/>
    <w:uiPriority w:val="10"/>
    <w:rPr>
      <w:sz w:val="48"/>
      <w:szCs w:val="48"/>
    </w:rPr>
  </w:style>
  <w:style w:type="character" w:styleId="754">
    <w:name w:val="Subtitle Char"/>
    <w:basedOn w:val="770"/>
    <w:link w:val="786"/>
    <w:uiPriority w:val="11"/>
    <w:rPr>
      <w:sz w:val="24"/>
      <w:szCs w:val="24"/>
    </w:rPr>
  </w:style>
  <w:style w:type="character" w:styleId="755">
    <w:name w:val="Quote Char"/>
    <w:link w:val="788"/>
    <w:uiPriority w:val="29"/>
    <w:rPr>
      <w:i/>
    </w:rPr>
  </w:style>
  <w:style w:type="character" w:styleId="756">
    <w:name w:val="Intense Quote Char"/>
    <w:link w:val="790"/>
    <w:uiPriority w:val="30"/>
    <w:rPr>
      <w:i/>
    </w:rPr>
  </w:style>
  <w:style w:type="character" w:styleId="757">
    <w:name w:val="Caption Char"/>
    <w:basedOn w:val="770"/>
    <w:link w:val="796"/>
    <w:uiPriority w:val="35"/>
    <w:rPr>
      <w:b/>
      <w:bCs/>
      <w:color w:val="4f81bd" w:themeColor="accent1"/>
      <w:sz w:val="18"/>
      <w:szCs w:val="18"/>
    </w:rPr>
  </w:style>
  <w:style w:type="character" w:styleId="758">
    <w:name w:val="Footnote Text Char"/>
    <w:link w:val="925"/>
    <w:uiPriority w:val="99"/>
    <w:rPr>
      <w:sz w:val="18"/>
    </w:rPr>
  </w:style>
  <w:style w:type="character" w:styleId="759">
    <w:name w:val="Endnote Text Char"/>
    <w:link w:val="928"/>
    <w:uiPriority w:val="99"/>
    <w:rPr>
      <w:sz w:val="20"/>
    </w:rPr>
  </w:style>
  <w:style w:type="paragraph" w:styleId="760" w:default="1">
    <w:name w:val="Normal"/>
    <w:qFormat/>
    <w:rPr>
      <w:lang w:eastAsia="ru-RU"/>
    </w:rPr>
  </w:style>
  <w:style w:type="paragraph" w:styleId="761">
    <w:name w:val="Heading 1"/>
    <w:basedOn w:val="760"/>
    <w:next w:val="760"/>
    <w:link w:val="773"/>
    <w:qFormat/>
    <w:pPr>
      <w:ind w:right="-1" w:firstLine="709"/>
      <w:jc w:val="both"/>
      <w:keepNext/>
      <w:outlineLvl w:val="0"/>
    </w:pPr>
    <w:rPr>
      <w:sz w:val="24"/>
    </w:rPr>
  </w:style>
  <w:style w:type="paragraph" w:styleId="762">
    <w:name w:val="Heading 2"/>
    <w:basedOn w:val="760"/>
    <w:next w:val="760"/>
    <w:link w:val="774"/>
    <w:qFormat/>
    <w:pPr>
      <w:ind w:right="-1"/>
      <w:jc w:val="both"/>
      <w:keepNext/>
      <w:outlineLvl w:val="1"/>
    </w:pPr>
    <w:rPr>
      <w:sz w:val="24"/>
    </w:rPr>
  </w:style>
  <w:style w:type="paragraph" w:styleId="763">
    <w:name w:val="Heading 3"/>
    <w:basedOn w:val="760"/>
    <w:next w:val="760"/>
    <w:link w:val="775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64">
    <w:name w:val="Heading 4"/>
    <w:basedOn w:val="760"/>
    <w:next w:val="760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next w:val="760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next w:val="760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next w:val="760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Заголовок 1 Знак"/>
    <w:link w:val="761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link w:val="762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link w:val="763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760"/>
    <w:uiPriority w:val="34"/>
    <w:qFormat/>
    <w:pPr>
      <w:ind w:left="708"/>
    </w:pPr>
  </w:style>
  <w:style w:type="paragraph" w:styleId="783">
    <w:name w:val="No Spacing"/>
    <w:uiPriority w:val="1"/>
    <w:qFormat/>
  </w:style>
  <w:style w:type="paragraph" w:styleId="784">
    <w:name w:val="Title"/>
    <w:basedOn w:val="760"/>
    <w:next w:val="760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Название Знак"/>
    <w:link w:val="784"/>
    <w:uiPriority w:val="10"/>
    <w:rPr>
      <w:sz w:val="48"/>
      <w:szCs w:val="48"/>
    </w:rPr>
  </w:style>
  <w:style w:type="paragraph" w:styleId="786">
    <w:name w:val="Subtitle"/>
    <w:basedOn w:val="760"/>
    <w:next w:val="760"/>
    <w:link w:val="787"/>
    <w:uiPriority w:val="11"/>
    <w:qFormat/>
    <w:pPr>
      <w:spacing w:before="200" w:after="200"/>
    </w:pPr>
    <w:rPr>
      <w:sz w:val="24"/>
      <w:szCs w:val="24"/>
    </w:rPr>
  </w:style>
  <w:style w:type="character" w:styleId="787" w:customStyle="1">
    <w:name w:val="Подзаголовок Знак"/>
    <w:link w:val="786"/>
    <w:uiPriority w:val="11"/>
    <w:rPr>
      <w:sz w:val="24"/>
      <w:szCs w:val="24"/>
    </w:rPr>
  </w:style>
  <w:style w:type="paragraph" w:styleId="788">
    <w:name w:val="Quote"/>
    <w:basedOn w:val="760"/>
    <w:next w:val="760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60"/>
    <w:next w:val="760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paragraph" w:styleId="792">
    <w:name w:val="Header"/>
    <w:basedOn w:val="760"/>
    <w:link w:val="952"/>
    <w:uiPriority w:val="99"/>
    <w:pPr>
      <w:tabs>
        <w:tab w:val="center" w:pos="4153" w:leader="none"/>
        <w:tab w:val="right" w:pos="8306" w:leader="none"/>
      </w:tabs>
    </w:pPr>
  </w:style>
  <w:style w:type="character" w:styleId="793" w:customStyle="1">
    <w:name w:val="Header Char"/>
    <w:uiPriority w:val="99"/>
  </w:style>
  <w:style w:type="paragraph" w:styleId="794">
    <w:name w:val="Footer"/>
    <w:basedOn w:val="760"/>
    <w:pPr>
      <w:tabs>
        <w:tab w:val="center" w:pos="4153" w:leader="none"/>
        <w:tab w:val="right" w:pos="8306" w:leader="none"/>
      </w:tabs>
    </w:pPr>
  </w:style>
  <w:style w:type="character" w:styleId="795" w:customStyle="1">
    <w:name w:val="Footer Char"/>
    <w:uiPriority w:val="99"/>
  </w:style>
  <w:style w:type="paragraph" w:styleId="796">
    <w:name w:val="Caption"/>
    <w:basedOn w:val="760"/>
    <w:next w:val="760"/>
    <w:link w:val="79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97" w:customStyle="1">
    <w:name w:val="Название объекта Знак"/>
    <w:link w:val="796"/>
    <w:uiPriority w:val="99"/>
  </w:style>
  <w:style w:type="table" w:styleId="798">
    <w:name w:val="Table Grid"/>
    <w:basedOn w:val="771"/>
    <w:tblPr/>
  </w:style>
  <w:style w:type="table" w:styleId="79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0" w:customStyle="1">
    <w:name w:val="Bordered - Accent 3"/>
    <w:link w:val="961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4">
    <w:name w:val="Hyperlink"/>
    <w:unhideWhenUsed/>
    <w:rPr>
      <w:color w:val="0563c1"/>
      <w:u w:val="single"/>
    </w:rPr>
  </w:style>
  <w:style w:type="paragraph" w:styleId="925">
    <w:name w:val="footnote text"/>
    <w:basedOn w:val="760"/>
    <w:link w:val="926"/>
    <w:uiPriority w:val="99"/>
    <w:semiHidden/>
    <w:unhideWhenUsed/>
    <w:pPr>
      <w:spacing w:after="40"/>
    </w:pPr>
    <w:rPr>
      <w:sz w:val="18"/>
    </w:rPr>
  </w:style>
  <w:style w:type="character" w:styleId="926" w:customStyle="1">
    <w:name w:val="Текст сноски Знак"/>
    <w:link w:val="925"/>
    <w:uiPriority w:val="99"/>
    <w:rPr>
      <w:sz w:val="18"/>
    </w:rPr>
  </w:style>
  <w:style w:type="character" w:styleId="927">
    <w:name w:val="footnote reference"/>
    <w:uiPriority w:val="99"/>
    <w:unhideWhenUsed/>
    <w:rPr>
      <w:vertAlign w:val="superscript"/>
    </w:rPr>
  </w:style>
  <w:style w:type="paragraph" w:styleId="928">
    <w:name w:val="endnote text"/>
    <w:basedOn w:val="760"/>
    <w:link w:val="929"/>
    <w:uiPriority w:val="99"/>
    <w:semiHidden/>
    <w:unhideWhenUsed/>
  </w:style>
  <w:style w:type="character" w:styleId="929" w:customStyle="1">
    <w:name w:val="Текст концевой сноски Знак"/>
    <w:link w:val="928"/>
    <w:uiPriority w:val="99"/>
    <w:rPr>
      <w:sz w:val="20"/>
    </w:rPr>
  </w:style>
  <w:style w:type="character" w:styleId="930">
    <w:name w:val="endnote reference"/>
    <w:uiPriority w:val="99"/>
    <w:semiHidden/>
    <w:unhideWhenUsed/>
    <w:rPr>
      <w:vertAlign w:val="superscript"/>
    </w:rPr>
  </w:style>
  <w:style w:type="paragraph" w:styleId="931">
    <w:name w:val="toc 1"/>
    <w:basedOn w:val="760"/>
    <w:next w:val="760"/>
    <w:uiPriority w:val="39"/>
    <w:unhideWhenUsed/>
    <w:pPr>
      <w:spacing w:after="57"/>
    </w:pPr>
  </w:style>
  <w:style w:type="paragraph" w:styleId="932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3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34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35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36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37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38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39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760"/>
    <w:next w:val="760"/>
    <w:uiPriority w:val="99"/>
    <w:unhideWhenUsed/>
  </w:style>
  <w:style w:type="paragraph" w:styleId="942">
    <w:name w:val="Body Text"/>
    <w:basedOn w:val="760"/>
    <w:pPr>
      <w:ind w:right="3117"/>
    </w:pPr>
    <w:rPr>
      <w:rFonts w:ascii="Courier New" w:hAnsi="Courier New"/>
      <w:sz w:val="26"/>
    </w:rPr>
  </w:style>
  <w:style w:type="paragraph" w:styleId="943">
    <w:name w:val="Body Text Indent"/>
    <w:basedOn w:val="760"/>
    <w:pPr>
      <w:ind w:right="-1"/>
      <w:jc w:val="both"/>
    </w:pPr>
    <w:rPr>
      <w:sz w:val="26"/>
    </w:rPr>
  </w:style>
  <w:style w:type="character" w:styleId="944">
    <w:name w:val="page number"/>
    <w:basedOn w:val="770"/>
  </w:style>
  <w:style w:type="paragraph" w:styleId="945">
    <w:name w:val="Body Text Indent 3"/>
    <w:basedOn w:val="760"/>
    <w:pPr>
      <w:ind w:left="283"/>
      <w:spacing w:after="120"/>
    </w:pPr>
    <w:rPr>
      <w:sz w:val="16"/>
      <w:szCs w:val="16"/>
    </w:rPr>
  </w:style>
  <w:style w:type="paragraph" w:styleId="946" w:customStyle="1">
    <w:name w:val="text"/>
    <w:basedOn w:val="760"/>
    <w:pPr>
      <w:ind w:left="254" w:right="254"/>
      <w:jc w:val="both"/>
      <w:spacing w:before="152" w:after="152"/>
    </w:pPr>
    <w:rPr>
      <w:rFonts w:ascii="Times" w:hAnsi="Times" w:cs="Times"/>
      <w:color w:val="3c3c3c"/>
      <w:sz w:val="12"/>
      <w:szCs w:val="12"/>
    </w:rPr>
  </w:style>
  <w:style w:type="paragraph" w:styleId="947" w:customStyle="1">
    <w:name w:val="Обычный1"/>
    <w:rPr>
      <w:lang w:eastAsia="ru-RU"/>
    </w:rPr>
  </w:style>
  <w:style w:type="paragraph" w:styleId="948" w:customStyle="1">
    <w:name w:val="Заголовок 21"/>
    <w:basedOn w:val="947"/>
    <w:next w:val="947"/>
    <w:pPr>
      <w:keepNext/>
    </w:pPr>
    <w:rPr>
      <w:b/>
      <w:sz w:val="22"/>
    </w:rPr>
  </w:style>
  <w:style w:type="paragraph" w:styleId="949">
    <w:name w:val="Balloon Text"/>
    <w:basedOn w:val="760"/>
    <w:semiHidden/>
    <w:rPr>
      <w:rFonts w:ascii="Tahoma" w:hAnsi="Tahoma" w:cs="Tahoma"/>
      <w:sz w:val="16"/>
      <w:szCs w:val="16"/>
    </w:rPr>
  </w:style>
  <w:style w:type="paragraph" w:styleId="950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paragraph" w:styleId="951" w:customStyle="1">
    <w:name w:val="ConsPlusCell"/>
    <w:uiPriority w:val="99"/>
    <w:rPr>
      <w:sz w:val="28"/>
      <w:szCs w:val="28"/>
      <w:lang w:eastAsia="ru-RU"/>
    </w:rPr>
  </w:style>
  <w:style w:type="character" w:styleId="952" w:customStyle="1">
    <w:name w:val="Верхний колонтитул Знак"/>
    <w:link w:val="792"/>
    <w:uiPriority w:val="99"/>
  </w:style>
  <w:style w:type="paragraph" w:styleId="953">
    <w:name w:val="Revision"/>
    <w:hidden/>
    <w:uiPriority w:val="99"/>
    <w:semiHidden/>
    <w:rPr>
      <w:lang w:eastAsia="ru-RU"/>
    </w:rPr>
  </w:style>
  <w:style w:type="character" w:styleId="954">
    <w:name w:val="annotation reference"/>
    <w:semiHidden/>
    <w:unhideWhenUsed/>
    <w:rPr>
      <w:sz w:val="16"/>
      <w:szCs w:val="16"/>
    </w:rPr>
  </w:style>
  <w:style w:type="paragraph" w:styleId="955">
    <w:name w:val="annotation text"/>
    <w:basedOn w:val="760"/>
    <w:link w:val="956"/>
    <w:semiHidden/>
    <w:unhideWhenUsed/>
  </w:style>
  <w:style w:type="character" w:styleId="956" w:customStyle="1">
    <w:name w:val="Текст примечания Знак"/>
    <w:basedOn w:val="770"/>
    <w:link w:val="955"/>
    <w:semiHidden/>
  </w:style>
  <w:style w:type="paragraph" w:styleId="957">
    <w:name w:val="annotation subject"/>
    <w:basedOn w:val="955"/>
    <w:next w:val="955"/>
    <w:link w:val="958"/>
    <w:semiHidden/>
    <w:unhideWhenUsed/>
    <w:rPr>
      <w:b/>
      <w:bCs/>
    </w:rPr>
  </w:style>
  <w:style w:type="character" w:styleId="958" w:customStyle="1">
    <w:name w:val="Тема примечания Знак"/>
    <w:link w:val="957"/>
    <w:semiHidden/>
    <w:rPr>
      <w:b/>
      <w:bCs/>
    </w:rPr>
  </w:style>
  <w:style w:type="paragraph" w:styleId="959" w:customStyle="1">
    <w:name w:val="Название объекта1"/>
    <w:basedOn w:val="760"/>
    <w:next w:val="760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paragraph" w:styleId="960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paragraph" w:styleId="961" w:customStyle="1">
    <w:name w:val="ConsPlusTitle"/>
    <w:next w:val="938"/>
    <w:link w:val="920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ismagilova-ef</cp:lastModifiedBy>
  <cp:revision>46</cp:revision>
  <dcterms:created xsi:type="dcterms:W3CDTF">2026-05-27T08:54:00Z</dcterms:created>
  <dcterms:modified xsi:type="dcterms:W3CDTF">2026-06-01T11:07:48Z</dcterms:modified>
  <cp:version>983040</cp:version>
</cp:coreProperties>
</file>