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постановление администрации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города Перми от 06.10.2011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№ 565 «Об установлении расходного обязательства Пермского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городского округа по организации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наружного освещения территории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5096" w:firstLine="0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общего пользования города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Перми»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5095"/>
        <w:jc w:val="left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widowControl w:val="off"/>
        <w:tabs>
          <w:tab w:val="left" w:pos="567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Федеральными законами от 06 октября 2003 г. № 131-ФЗ «Об общих принципах организации местно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амоуправления в Российской </w:t>
        <w:br/>
        <w:t xml:space="preserve">Федерации», от 20 марта 2025 г. № 33-ФЗ «Об общих принципах организации </w:t>
        <w:br/>
        <w:t xml:space="preserve">местного самоуправления в единой системе публичной власти», Уставом города Перми, решениями Пермской городской Думы от 28 августа 2007 г. № 185 </w:t>
        <w:br/>
        <w:t xml:space="preserve">«Об утверж</w:t>
      </w:r>
      <w:r>
        <w:rPr>
          <w:sz w:val="28"/>
          <w:szCs w:val="28"/>
        </w:rPr>
        <w:t xml:space="preserve">дении Положения о бюджете и бюджетном </w:t>
      </w:r>
      <w:r>
        <w:rPr>
          <w:sz w:val="28"/>
          <w:szCs w:val="28"/>
        </w:rPr>
        <w:t xml:space="preserve">процессе в городе Перми», </w:t>
        <w:br/>
        <w:t xml:space="preserve">от 25 июня 2019 г. № 141 «О департаменте транспорта администрации города Перми, о департаменте дорог и благоустройства администрации города Перми и о признании утратившими силу отдельных решений </w:t>
      </w:r>
      <w:r>
        <w:rPr>
          <w:sz w:val="28"/>
          <w:szCs w:val="28"/>
        </w:rPr>
        <w:t xml:space="preserve">Пермской городской Думы»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города Перми от 06 октября </w:t>
        <w:br/>
        <w:t xml:space="preserve">2011</w:t>
      </w:r>
      <w:r>
        <w:rPr>
          <w:sz w:val="28"/>
          <w:szCs w:val="28"/>
        </w:rPr>
        <w:t xml:space="preserve"> г. № 565 «Об установлении расходного обязательства Пермского городского округа по организации наружного освещения территории общего пользования города Перми» (в ред. от 09.06.2020 № 505, от 02.12.2022 № 1231, от 18.10.2023 </w:t>
        <w:br/>
        <w:t xml:space="preserve">№ 1081, от 13.05.2026 № 270) следующие изменения: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абзац второй пункта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«строительство, создание (обустройство), реконструкция сетей наружного освещения;»;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абзац второй пункта 3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«по строительству, созданию (обустройству), реконструкции, капитальному ремонту сетей наружного освещения – в соответствии с проектно-сметной документацией, расчетами по объектам-аналогам;».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shd w:val="clear" w:color="auto" w:fill="ffff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</w:t>
        <w:br/>
        <w:t xml:space="preserve">опубликования в </w:t>
      </w:r>
      <w:r>
        <w:rPr>
          <w:sz w:val="28"/>
          <w:szCs w:val="28"/>
        </w:rPr>
        <w:t xml:space="preserve">сетевом издании «Официальный сайт муниципального </w:t>
        <w:br/>
        <w:t xml:space="preserve">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3. Информационно-аналитическому управлению администрации города 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«Официальный сайт </w:t>
        <w:br/>
        <w:t xml:space="preserve">муниципального образования город Пермь www.gorodperm.ru».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812" w:leader="none"/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shumilova-yan</cp:lastModifiedBy>
  <cp:revision>40</cp:revision>
  <dcterms:created xsi:type="dcterms:W3CDTF">2024-10-25T06:26:00Z</dcterms:created>
  <dcterms:modified xsi:type="dcterms:W3CDTF">2026-06-16T07:04:30Z</dcterms:modified>
</cp:coreProperties>
</file>