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2816" behindDoc="0" locked="0" layoutInCell="1" allowOverlap="1">
                <wp:simplePos x="0" y="0"/>
                <wp:positionH relativeFrom="page">
                  <wp:posOffset>3888830</wp:posOffset>
                </wp:positionH>
                <wp:positionV relativeFrom="page">
                  <wp:posOffset>237690</wp:posOffset>
                </wp:positionV>
                <wp:extent cx="414000" cy="4824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524733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140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2816;o:allowoverlap:true;o:allowincell:true;mso-position-horizontal-relative:page;margin-left:306.21pt;mso-position-horizontal:absolute;mso-position-vertical-relative:page;margin-top:18.72pt;mso-position-vertical:absolute;width:32.60pt;height:37.98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384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724232</wp:posOffset>
                </wp:positionV>
                <wp:extent cx="6392079" cy="107010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392079" cy="1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901"/>
                              <w:spacing w:before="0" w:beforeAutospacing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О С Т А Н О В Л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83840;o:allowoverlap:true;o:allowincell:true;mso-position-horizontal-relative:page;margin-left:70.85pt;mso-position-horizontal:absolute;mso-position-vertical-relative:page;margin-top:57.03pt;mso-position-vertical:absolute;width:503.31pt;height:84.26pt;mso-wrap-distance-left:0.00pt;mso-wrap-distance-top:0.00pt;mso-wrap-distance-right:0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901"/>
                        <w:spacing w:before="0" w:beforeAutospacing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О С Т А Н О В Л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right"/>
        <w:rPr>
          <w:b w:val="0"/>
          <w:bCs w:val="0"/>
          <w:sz w:val="28"/>
          <w:szCs w:val="28"/>
          <w:u w:val="single"/>
        </w:rPr>
      </w:pPr>
      <w:r>
        <w:rPr>
          <w:sz w:val="24"/>
        </w:rPr>
      </w:r>
      <w:r>
        <w:rPr>
          <w:sz w:val="28"/>
          <w:szCs w:val="28"/>
          <w:u w:val="single"/>
        </w:rPr>
        <w:t xml:space="preserve">18.06.2026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rPr>
          <w:b w:val="0"/>
          <w:bCs w:val="0"/>
          <w:sz w:val="28"/>
          <w:szCs w:val="28"/>
          <w:u w:val="single"/>
        </w:rPr>
        <w:t xml:space="preserve"> № 372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0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концессионного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 с публичным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spacing w:line="2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акционерным обществом «Т Плюс»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240" w:lineRule="exact"/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в отношении объектов теплоснабжения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</w:p>
    <w:p>
      <w:pPr>
        <w:spacing w:line="240" w:lineRule="exact"/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и централизованных систем 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горячего 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</w:p>
    <w:p>
      <w:pPr>
        <w:spacing w:line="240" w:lineRule="exact"/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водоснабжения, отдельных 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объектов 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</w:p>
    <w:p>
      <w:pPr>
        <w:spacing w:line="240" w:lineRule="exact"/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  <w:t xml:space="preserve"> города Перми</w:t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color w:val="000000" w:themeColor="text1"/>
          <w:sz w:val="28"/>
          <w:szCs w:val="28"/>
          <w:lang w:eastAsia="en-US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о </w:t>
      </w:r>
      <w:r>
        <w:rPr>
          <w:b/>
          <w:bCs/>
          <w:sz w:val="28"/>
          <w:szCs w:val="28"/>
        </w:rPr>
        <w:t xml:space="preserve">признании утратившими силу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отдельных постановлений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жилищно-коммунального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хозяйства</w:t>
      </w:r>
      <w:r>
        <w:rPr>
          <w:rFonts w:eastAsia="Calibri"/>
          <w:b/>
          <w:bCs/>
          <w:color w:val="000000" w:themeColor="text1"/>
          <w:sz w:val="28"/>
          <w:szCs w:val="28"/>
        </w:rPr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pStyle w:val="895"/>
        <w:jc w:val="both"/>
        <w:spacing w:line="240" w:lineRule="exact"/>
        <w:rPr>
          <w:rFonts w:eastAsia="Calibri" w:cs="Tahoma"/>
          <w:b w:val="0"/>
          <w:bCs w:val="0"/>
          <w:sz w:val="28"/>
          <w:szCs w:val="28"/>
        </w:rPr>
      </w:pPr>
      <w:r>
        <w:rPr>
          <w:rFonts w:eastAsia="Calibri" w:cs="Tahoma"/>
          <w:b w:val="0"/>
          <w:bCs w:val="0"/>
          <w:sz w:val="28"/>
          <w:szCs w:val="28"/>
        </w:rPr>
      </w:r>
      <w:r>
        <w:rPr>
          <w:rFonts w:eastAsia="Calibri" w:cs="Tahoma"/>
          <w:b w:val="0"/>
          <w:bCs w:val="0"/>
          <w:sz w:val="28"/>
          <w:szCs w:val="28"/>
        </w:rPr>
      </w:r>
      <w:r>
        <w:rPr>
          <w:rFonts w:eastAsia="Calibri" w:cs="Tahoma"/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5"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</w:t>
        <w:br/>
        <w:t xml:space="preserve">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г. № 33-ФЗ «Об общих принципах организации местн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самоуправления в единой системе публичной власти», </w:t>
      </w:r>
      <w:r>
        <w:rPr>
          <w:sz w:val="28"/>
          <w:szCs w:val="28"/>
        </w:rPr>
        <w:t xml:space="preserve">от 21 июля 2005 г. </w:t>
        <w:br/>
      </w:r>
      <w:r>
        <w:rPr>
          <w:sz w:val="28"/>
          <w:szCs w:val="28"/>
        </w:rPr>
        <w:t xml:space="preserve">№ 115-ФЗ «О концессионных соглашениях», решением Пермской городской 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мы от 23 августа 2022 г. № 188 «О концессионных соглашениях в городе Перми», Уставом города Перми, постановлениями администрации города Перми от 28 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ября 2022 г. № 1201 «Об утверждении Порядка определения существенных усл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вий концессионных соглашений, подготовки и заключения концессионных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глашений в городе Перми», 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29 апреля 2026 г. № 254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возможности заключения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концессионного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глашения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 отношении объектов теплоснабжения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и централизованных систем горячего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водоснабжения, отдельных объектов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на иных условиях, чем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предложено инициатором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</w:t>
      </w:r>
      <w:r>
        <w:rPr>
          <w:sz w:val="28"/>
          <w:szCs w:val="28"/>
        </w:rPr>
        <w:t xml:space="preserve">, на основании измененного предл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жения филиала «Пермский» публичного акционерного обще</w:t>
      </w:r>
      <w:r>
        <w:rPr>
          <w:sz w:val="28"/>
          <w:szCs w:val="28"/>
        </w:rPr>
        <w:t xml:space="preserve">ства </w:t>
        <w:br/>
      </w:r>
      <w:r>
        <w:rPr>
          <w:sz w:val="28"/>
          <w:szCs w:val="28"/>
        </w:rPr>
        <w:t xml:space="preserve">«Т Плюс» 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ключении концессионного соглашения с лицом, выступающим </w:t>
        <w:br/>
        <w:t xml:space="preserve">с инициативой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ключения концессионного соглашения, 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04 июня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2026 г.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№ 51000-08-02199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Заключить без проведения конкурса концессионное соглашение </w:t>
        <w:br/>
        <w:t xml:space="preserve">с 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личным акционерным обществом «Т Плюс» (далее – ПАО «Т Плюс») </w:t>
        <w:br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отношении объектов теплоснабжения и централизованных систем горячего водоснабжения, отдельных объектов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города Перми </w:t>
      </w:r>
      <w:r>
        <w:rPr>
          <w:sz w:val="28"/>
          <w:szCs w:val="28"/>
        </w:rPr>
        <w:br/>
        <w:t xml:space="preserve">(далее – Концессионное соглашение, Объект концессионного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Состав и описание </w:t>
      </w:r>
      <w:r>
        <w:rPr>
          <w:sz w:val="28"/>
          <w:szCs w:val="28"/>
        </w:rPr>
        <w:t xml:space="preserve">Объекта концессионного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приведены </w:t>
        <w:br/>
        <w:t xml:space="preserve">в приложении 1 к условиям Концессионного соглашения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отношении объектов теплоснабжения и централизованных систем горячего водоснабжения, отдельных объектов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города Перми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Условия)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 утвержденным настоящим постановлением,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включают в себя в том числе объекты имущественных комплексов, ранее переданных </w:t>
      </w:r>
      <w:r>
        <w:rPr>
          <w:sz w:val="28"/>
          <w:szCs w:val="28"/>
        </w:rPr>
        <w:t xml:space="preserve">ПАО «Т Плюс»</w:t>
      </w:r>
      <w:r>
        <w:rPr>
          <w:sz w:val="28"/>
          <w:szCs w:val="28"/>
        </w:rPr>
        <w:t xml:space="preserve"> по концессионным соглашениям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теплоснабжения и 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трализованных систем горячего водоснабжения, отдельных объектов централиз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холодного водоснабжения </w:t>
        <w:br/>
        <w:t xml:space="preserve">и централизованных систем горячего водоснабжения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09 января 2019 г. № СЭД-01-44-4,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февраля 2022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059-19-01-21-2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 у</w:t>
      </w:r>
      <w:r>
        <w:rPr>
          <w:sz w:val="28"/>
          <w:szCs w:val="28"/>
        </w:rPr>
        <w:t xml:space="preserve">словия</w:t>
      </w:r>
      <w:r>
        <w:rPr>
          <w:sz w:val="28"/>
          <w:szCs w:val="28"/>
        </w:rPr>
        <w:t xml:space="preserve"> Концессионного соглашения в отношении объектов теплоснабжения и централизованных систем горячего водоснабжения, отдельных объектов таких систем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Порядок заключения </w:t>
      </w:r>
      <w:r>
        <w:rPr>
          <w:sz w:val="28"/>
          <w:szCs w:val="28"/>
        </w:rPr>
        <w:t xml:space="preserve">Концессионного соглашения </w:t>
      </w:r>
      <w:r>
        <w:rPr>
          <w:sz w:val="28"/>
          <w:szCs w:val="28"/>
        </w:rPr>
        <w:t xml:space="preserve">в отношении объектов теплоснабжения и централизованных систем горячего водоснабжения, отдельных объектов таких систем города 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требования к концессионеру.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Поручить: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 департаменту жилищно-коммунального хозяйства 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(далее – Департамент):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3.1.1. заключить от имени муниципального образования «Город Пермь» Конце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сионное соглашение;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3.1.2. осуществлять полномочия концедента в соответствии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словиями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Концессионным соглашением;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3.1.3. в течение 5 рабочих дней со дня вступления в силу настоящего пост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новления направить в адрес ПАО «Т Плюс» проект Концессионного соглашения для подписания;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3.1.4. в течение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рабочих дней с даты заключения Концессионного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 направить в департамент имущественных отношений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департамент земельных отношений администрации города Перми копию Концессионного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bCs w:val="0"/>
          <w:i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3.1.5. </w:t>
      </w:r>
      <w:r>
        <w:rPr>
          <w:sz w:val="28"/>
          <w:szCs w:val="28"/>
          <w:highlight w:val="white"/>
        </w:rPr>
        <w:t xml:space="preserve">в течение 1 рабочего дня с даты подписания настоящего постановления направить в департамент имущественных отношений администрации города Перми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i w:val="0"/>
          <w:iCs w:val="0"/>
          <w:sz w:val="28"/>
          <w:szCs w:val="28"/>
          <w:highlight w:val="white"/>
        </w:rPr>
        <w:t xml:space="preserve">информацию о мероприятиях и их условиях, необходимых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в целях заключения Концессионного соглашения, в том числе по расторжению 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онцессионного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отношении объекто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теплоснабжения и централизованных систем горячего водоснабжения, отдельных объектов централизованной системы холодного водоснабжения и централизованных систем горячего водоснабжения города Перми </w:t>
      </w:r>
      <w:r>
        <w:rPr>
          <w:strike w:val="0"/>
          <w:sz w:val="28"/>
          <w:szCs w:val="28"/>
          <w:highlight w:val="white"/>
        </w:rPr>
        <w:t xml:space="preserve">от </w:t>
      </w:r>
      <w:r>
        <w:rPr>
          <w:strike w:val="0"/>
          <w:sz w:val="28"/>
          <w:szCs w:val="28"/>
          <w:highlight w:val="white"/>
        </w:rPr>
        <w:t xml:space="preserve">15 февраля 2022 г. </w:t>
      </w:r>
      <w:r>
        <w:rPr>
          <w:strike w:val="0"/>
          <w:sz w:val="28"/>
          <w:szCs w:val="28"/>
          <w:highlight w:val="white"/>
        </w:rPr>
        <w:t xml:space="preserve">№ 059-19-01-21-2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заключенного между муниципальным образованием город Пермь, </w:t>
      </w:r>
      <w:r>
        <w:rPr>
          <w:sz w:val="28"/>
          <w:szCs w:val="28"/>
          <w:highlight w:val="white"/>
        </w:rPr>
        <w:t xml:space="preserve">ПАО «Т Плюс»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Пермским краем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highlight w:val="white"/>
          <w:lang w:eastAsia="ru-RU"/>
        </w:rPr>
        <w:t xml:space="preserve">онцессионное соглашение 2022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соглашению сторон;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28"/>
          <w:szCs w:val="28"/>
          <w:highlight w:val="white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 департаменту имущественных отношений администрации города Пер- 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3.2.1. подписать акт приема-передачи Объекта концессионного соглашения и передать в порядке и сроки, установленные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словиями и Концессионным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3.2.2. в течение 5 рабочих дней с даты заключения </w:t>
      </w:r>
      <w:r>
        <w:rPr>
          <w:sz w:val="28"/>
          <w:szCs w:val="28"/>
        </w:rPr>
        <w:t xml:space="preserve">Концессионного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 </w:t>
      </w:r>
      <w:r>
        <w:rPr>
          <w:sz w:val="28"/>
          <w:szCs w:val="28"/>
        </w:rPr>
        <w:t xml:space="preserve">направить в федеральный орган исполнительной власти, осуществляющий государственный кадастровый учет и государственную регистрацию прав, заявл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о государственной регистр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Концессионного соглашения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осуществить действия по государственной регистрации прав </w:t>
        <w:br/>
        <w:t xml:space="preserve">на вл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дение и пользование концессионера недвижимым имуществом, входящим </w:t>
        <w:br/>
        <w:t xml:space="preserve">в состав Объекта концессионного соглашения,</w:t>
      </w:r>
      <w:r>
        <w:rPr>
          <w:sz w:val="28"/>
          <w:szCs w:val="28"/>
        </w:rPr>
        <w:t xml:space="preserve"> в срок, установленный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Концессионным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глашением;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3.2.4. осуществлять иные полномочия концедента в соответствии </w:t>
        <w:br/>
        <w:t xml:space="preserve">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словиями и Ко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цессионным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3.3. департаменту земельных отношений администрации города Перми предост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вить концессионеру на правах аренды или на ином основании земельные участки в порядке и сроки, установленные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словиями и Концессионным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Департамент вправе возложить отдельные полномочия концедента, предусмотренные Концессионным соглашением, на подведомственное муниц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пальное учреждение или муниципальное предприятие.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2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i w:val="0"/>
          <w:iCs w:val="0"/>
          <w:sz w:val="28"/>
          <w:szCs w:val="28"/>
          <w:highlight w:val="white"/>
        </w:rPr>
        <w:t xml:space="preserve">5.</w:t>
      </w:r>
      <w:r>
        <w:rPr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Департам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енту имущественных отношений администрации города Перми и Департаменту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осуществить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необходимые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мероприятия в соответствии </w:t>
        <w:br/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законодательством Российской Федерации в целях заключения Концессионного соглашения, в том числе по расторжению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Концессионного соглашения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2022 года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по соглашению сторон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92"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Признать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утр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атившими силу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постановления администрации города Пе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2"/>
        <w:ind w:firstLine="72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14 октября 2021 г. № 859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заключении концессионного соглашения </w:t>
        <w:br/>
        <w:t xml:space="preserve">в отношении объектов 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еплоснабжения, централизованных систем горячего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водоснабжения, отдельных объектов централизованной системы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холодного водоснабжения и централизованных систем горячего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водоснабжения города Перми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2"/>
        <w:ind w:firstLine="720"/>
        <w:jc w:val="both"/>
        <w:spacing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от 04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 июля 2024 г. № 564 «О внесении изменений в постановление администрации города Перми от 14.10.2021 № 859 «О заключении концессионного соглашения в отношении объектов теплоснабжения, централизованных систем горячего водоснабжения, отдельных объектов централ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изованной системы холодного водоснабжения и централизованных систем горячего водоснабжения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4"/>
          <w:sz w:val="28"/>
          <w:szCs w:val="28"/>
          <w:highlight w:val="none"/>
        </w:rPr>
      </w:r>
    </w:p>
    <w:p>
      <w:pPr>
        <w:ind w:left="-15" w:right="0" w:firstLine="735"/>
        <w:jc w:val="both"/>
        <w:spacing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от 19 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ая 2026 г. № 286 «О внесении изменений в условия концессионного соглашения в отношении объектов теплоснабжения, централизованных систем горячего водоснабжения, отдельных объектов централизованной системы холодного водоснабжения и централизованных систем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 горячего водоснабжения города Перми, утвержденные постановлением администрации города Перми от 14.10.2021 № 859 «О заключении концессионного соглашения в отношении объектов теплоснабжения, централизованных систем горячего водоснабжения, отдельных объектов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 централизованной системы холодного водоснабжения и централизованных систем горячего водоснабжения города Перми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92"/>
        <w:ind w:firstLine="72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26 ноября 2024 г. № 1133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заключении концессионного соглашения </w:t>
        <w:br/>
        <w:t xml:space="preserve">с пу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личным акционерным обществом «Т Плюс» в отношении объектов теплоснабж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ния и централизованных систем горячего водоснабжения, отдельных объектов централизованной системы холодного водоснабжения и централизованных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стем горячего водоснабжения города Перми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Настоящее постановление вступает в силу со дня подписания.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"http://www.gorodperm.ru»" </w:instrText>
      </w:r>
      <w:r>
        <w:rPr>
          <w:sz w:val="28"/>
          <w:szCs w:val="28"/>
        </w:rPr>
        <w:fldChar w:fldCharType="separate"/>
      </w:r>
      <w:r>
        <w:rPr>
          <w:rStyle w:val="993"/>
          <w:color w:val="000000"/>
          <w:sz w:val="28"/>
          <w:szCs w:val="28"/>
          <w:u w:val="none"/>
        </w:rPr>
        <w:t xml:space="preserve">www.gorodperm.ru»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возложить </w:t>
        <w:br/>
        <w:t xml:space="preserve">на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местителя главы администрации города Перми </w:t>
      </w:r>
      <w:r>
        <w:rPr>
          <w:sz w:val="28"/>
          <w:szCs w:val="28"/>
        </w:rPr>
        <w:t xml:space="preserve">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238" w:lineRule="exact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629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left="576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0"/>
        <w:ind w:left="5760"/>
        <w:spacing w:line="240" w:lineRule="exact"/>
        <w:rPr>
          <w:sz w:val="28"/>
          <w:szCs w:val="28"/>
          <w:highlight w:val="non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0"/>
        <w:ind w:left="576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0"/>
        <w:ind w:left="576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left="5040" w:firstLine="7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18.06.2026 № 372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УСЛОВИЯ </w:t>
      </w:r>
      <w:r>
        <w:rPr>
          <w:b/>
          <w:sz w:val="28"/>
          <w:szCs w:val="28"/>
        </w:rPr>
        <w:t xml:space="preserve">КОНЦЕССИОННО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 СОГЛАШЕНИ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в отношении объектов теплоснабжения и централизованных систем горячего водоснабжения, отдельных объектов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 города Перми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895"/>
        <w:tabs>
          <w:tab w:val="left" w:pos="610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2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 концессионера по созданию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реконст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рукции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объектов теплоснабжения и централизованных систем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</w:p>
    <w:p>
      <w:pPr>
        <w:pStyle w:val="992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горячего водоснабжения,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отдельных объектов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 города Перми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соблюдению сроков создания и реконструкции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объектов теплоснабжения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</w:p>
    <w:p>
      <w:pPr>
        <w:pStyle w:val="992"/>
        <w:jc w:val="center"/>
        <w:spacing w:line="240" w:lineRule="exact"/>
        <w:rPr>
          <w:rFonts w:ascii="Times New Roman" w:hAnsi="Times New Roman" w:eastAsia="Calibri"/>
          <w:b/>
          <w:bCs/>
          <w:sz w:val="28"/>
          <w:szCs w:val="28"/>
          <w:lang w:eastAsia="en-US"/>
        </w:rPr>
        <w:outlineLvl w:val="1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и централизованных систем горячего водоснабжения,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отдельных объектов 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</w:r>
    </w:p>
    <w:p>
      <w:pPr>
        <w:pStyle w:val="992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таких систем</w:t>
      </w:r>
      <w:r>
        <w:rPr>
          <w:rFonts w:ascii="Times New Roman" w:hAnsi="Times New Roman" w:eastAsia="Calibri"/>
          <w:b/>
          <w:bCs/>
          <w:sz w:val="28"/>
          <w:szCs w:val="28"/>
          <w:lang w:eastAsia="en-US"/>
        </w:rPr>
        <w:t xml:space="preserve">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trike w:val="0"/>
          <w:sz w:val="28"/>
          <w:szCs w:val="28"/>
          <w:highlight w:val="none"/>
        </w:rPr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онцессионер обязуется за свой счет и за счет привлеченных средств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создать и реконструировать имущество, состав и описание которого приведено </w:t>
        <w:br/>
        <w:t xml:space="preserve">в разделах 1.1, 1.2 приложения 1 к настоящим условиям концессионного соглашения </w:t>
      </w:r>
      <w:r>
        <w:rPr>
          <w:sz w:val="28"/>
          <w:szCs w:val="28"/>
        </w:rPr>
        <w:t xml:space="preserve">в отношении объектов теплоснабжения и централизованных систем горячего водоснабжения, отдельных объектов таких систем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объект Соглашения, Соглашение, Условия),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осуществлять деятельность по производству, реализации (поставке) горячей воды и производству, передаче тепловой энергии, преобразованию теплоносителя, с целью обеспечения бесперебойного, надежного и безопас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ного теплоснабжения и горячего водоснабжения потребителей муниципального образования город Пермь, а</w:t>
      </w:r>
      <w:r>
        <w:rPr>
          <w:rFonts w:ascii="Times New Roman" w:hAnsi="Times New Roman" w:cs="Times New Roman"/>
          <w:sz w:val="28"/>
          <w:szCs w:val="28"/>
        </w:rPr>
        <w:t xml:space="preserve"> также осуществлять деятельность по </w:t>
      </w:r>
      <w:r>
        <w:rPr>
          <w:rFonts w:ascii="Times New Roman" w:hAnsi="Times New Roman" w:cs="Times New Roman"/>
          <w:sz w:val="28"/>
          <w:szCs w:val="28"/>
        </w:rPr>
        <w:t xml:space="preserve">транспортировке питьевой и технической воды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(эксплуатацией) объекта Соглашения</w:t>
      </w:r>
      <w:r>
        <w:rPr>
          <w:strike w:val="0"/>
          <w:sz w:val="28"/>
          <w:szCs w:val="28"/>
        </w:rPr>
        <w:t xml:space="preserve">.</w:t>
      </w:r>
      <w:r>
        <w:rPr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онцессионеру также передаются права владения и пользования водопроводными сетями и тепловыми сетями в составе объекта Соглашения, технологически и функционально связанными с объектом Соглашения, принадлежащими концеденту на праве собственности, не прошедш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ими в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становленном законодательством Российской Федерации порядке государственного кадастрового учета </w:t>
        <w:br/>
        <w:t xml:space="preserve">и (или) государственной регистрации прав, сведения о которых отсутствуют в Едином государственном реестре недвижимости (ЕГРН), состав и описание которых приве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дено в разделе 1.2 приложения 1 к настоящим Условиям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незарегистрированное недвижимое имущество).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и концессионер обязуются осуществить необходимые для государственной регистрации права собственности концедента на созданные и реконструированные объекты недвижимого имущества, входящие в состав объекта Соглашения, а также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концессионера на владение и пользование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казанным имуществом.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адастровы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работы в отношении созданных и реконструированных объектов Соглашения осуществляются концессионером до даты ввода указанных объектов в эксплуатацию (если в соответствии с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требуется получение разрешения на ввод) или до даты приемки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бот (если в соответствии с законодательством Российской Федерации не требуется получение разрешения на ввод объекта в эксплуатацию) за счет средств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подачи документов, необходимых для государственной регистрации права собственности концедента на созданное недвижимое имущество в составе объекта Соглашения и для внесения изменений в сведения ЕГРН в отношении реконструированного недвижимого имущества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составе объекта Соглашения, не может превышать одного месяца с даты ввода данного объекта в эксплуатацию (если в соответствии с законодательством Российской Федерации требуется получение такого разрешения) или одного месяца с даты приемки работ (если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 с законодательством Российской Федерации не требуется получения разрешения на ввод объекта в эксплуатацию).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необходимости при государственной регистрации прав, внесения сведений в ЕГРН, указанных в настоящем разделе, уплаты государственной пошлины, иных обязательных платежей такие платежи осуществляются за счет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обязан за свой счет разработать и согласовать с концедентом проектную документацию, необходимую для создания и реконструкции объекта Соглашения, до начала выполнения строительно-монтажных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Проектная документация должна соответствовать нормативным требованиям, предъявляемым к объектам, входящим в состав объекта Соглашения.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обнаружении концессионером несоответствия проектной документации условиям, установленным Соглашением, требованиям технических регламентов </w:t>
        <w:br/>
        <w:t xml:space="preserve">и иных нормативных правовых актов Российской Федерации, концессионер обязуется предупредить об этом конц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едента и на основании решения концедента </w:t>
        <w:br/>
        <w:t xml:space="preserve">до даты внесения необходимых изменений в проектную документацию приостановить работу по созданию и реконструкции объектов (объекта), входящих (входящего) в состав объекта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обнаружении концессионером независящих от сторон обстоятельств, делающих невозможным создание и реконструкцию, ввод в эксплуатацию объектов, входящих в состав объекта Соглашения, в сроки, установленные Соглашением, и (или) использование (экспл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уатацию) объектов, входящих в состав объекта Соглашения, концессионер обязуется уведомить концедента об указанных обстоятельствах в целях согласования дальнейших действий сторон по исполнению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нер обязан обеспечить ввод в эксплуатацию созданных </w:t>
        <w:br/>
        <w:t xml:space="preserve">и реконструированных объектов, входящих в состав объекта Соглашения, в целях достижения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начений долгосрочных параметров регулирования и плановых показателей деятельности концессионера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указанных в приложении 6 к настоящи Условиям, в порядке, установленном законодательством Российской 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дерации, в срок, указанный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4 к настоящим Условиям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вправе производить ввод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созданных и реконструированных объектов, входящих в состав объекта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эксплуатацию поэтапно </w:t>
        <w:br/>
        <w:t xml:space="preserve">при условии соблюдения сроков, предусмотренных в приложении 4 </w:t>
      </w:r>
      <w:r>
        <w:rPr>
          <w:rFonts w:ascii="Times New Roman" w:hAnsi="Times New Roman" w:cs="Times New Roman"/>
          <w:sz w:val="28"/>
          <w:szCs w:val="28"/>
        </w:rPr>
        <w:t xml:space="preserve">к настоящим Условиям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онцессионер обязан приступить к эксплуатации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созданных и реконструированных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входящих в состав объекта Соглашения, в срок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подписания акта приема-передачи (по объектам, подлежащим созданию, – с даты ввода в эксплуатацию) до даты возврат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объекта Соглашения концеденту.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Завершение концессионером работ по созданию и реконструкции объекта Соглашения (объектов, входящих в состав объекта Соглашения) оформляется подписываемым концедентом и концессионером актом об исполнении концессионером своих обязательств по Согл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Лом и отходы черных и (или) цветных металлов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металлолом), образующиеся в ходе капитального и (или) текущего ремонта имущества, а также реконструкции на объекте Соглашения, являются собственностью концедента </w:t>
        <w:br/>
        <w:t xml:space="preserve">и подлежат передаче концеденту по акту прие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ма-передачи лома и отходов черных и (или) цветных металлов.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Расходы, связанные c транспортировкой металлолома для взвешивания, </w:t>
        <w:br/>
        <w:t xml:space="preserve">доставкой металлолома до площадки складирования концедента, а также </w:t>
        <w:br/>
        <w:t xml:space="preserve">с размещением иных отходов, осуществляются силами и за счет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 итогам отчетного периода концессионер в полном объеме осуществил мероприятия по созданию и реконструкции объектов Соглашения, но общий годовой размер инвестиций оказался меньше планового значения, определенного Соглашением,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 не является нарушением условий Соглашения.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Разницу между плановым и фактическим объемом инвестиций концессионер вправе направить на создание и реконструкцию объектов Соглашения в последующие периоды с учетом соответствующих мероприятий, предусмотренных на такие периоды схемой теплоснабжения,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но в пределах предельного размера расходов на создание и реконструкцию объектов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Ввод в эксплуатацию объекта Соглашения осуществляется в сроки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создания и реконструкции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указанные в приложении 4 </w:t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Основные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ероприятия и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адание концеденту,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указанные в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риложениях 4,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 настоящим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Условиям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подлежат разукрупнению и уточнению с детализацией конкретного перечня создаваемых и реконструируемых объектов, входящих в состав объекта Соглашения, на каждый год срока действия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Соглашения в реестре мероприятий схемы теплоснабжения, утверждаемой в порядке, установленном законодательством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ссийской Федерации в сфере теплоснабжения.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и реконструкция объекта Соглашения осуществляется в порядке, установленном законодательством Российской Федерации, с соблюдением нормативных требований, учетом установленных Соглашением технико-экономических показателей и сроков, а такж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в соответствии с действующей схемой теплоснабжения муниципального образования город Пермь и проектной докуме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нтацией, согласованной в порядке, установленном Соглашением.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вправе привлекать к выполнению работ по созданию </w:t>
        <w:br/>
        <w:t xml:space="preserve">и реконструкции объекта Соглашения третьих лиц, за действия которых </w:t>
        <w:br/>
        <w:t xml:space="preserve">он отвечает как за свои собственные.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обязан использовать (эксплуатировать) объекты, входящие </w:t>
        <w:br/>
        <w:t xml:space="preserve">в состав объекта Соглашения, в установленном настоящим Соглашением порядке в целях осуществления деятельности, указанной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Соглашении.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обязан осуществлять техническое обслуживание объекта Соглашения, включающее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оддержание объекта Соглашения в исправном, безопасном, пригодном </w:t>
        <w:br/>
        <w:t xml:space="preserve">для его эксплуатации состоянии в соответствии с требованиями, установленными законодательством Российской Федерации, нести расходы на содержание, содержать объект Соглашения в порядке, преду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смотренном техническими, санитарными, противопожарными, экологическими, иными обязательными правилами и нормами;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проведение текущего и (или) капитального ремонта в сроки и порядке, установленные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обеспечение сохранности объекта Соглашения;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незамедлительное уведомление концедента о возникновении предаварийных ситуаций, аварий и их последствиях, грозящих порче, уничтожению, утрате объекта Соглашения, принятие мер к предотвращению и ликвидации таких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итуаций и их последствий независимо от вины, а при наличии вины концессионер осуществляет указанные мероприятия за свой счет и возмещает концеденту нанесенный ущерб от порчи объекта Соглашения, за исключением естественного износа.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не вправе: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передавать объект Соглашения в пользование третьим лицам;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приобретать объект Соглашения (имущество, входящее в состав объекта Соглашения) в собственность, в том числе в порядке реализации преимущественного права на выкуп имущества, переданного по настоящему Соглашению;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передавать права владения и (или) пользования имуществом, входящим </w:t>
        <w:br/>
        <w:t xml:space="preserve">в состав объекта Соглашения, в том числе в субаренду;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tabs>
          <w:tab w:val="center" w:pos="49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уступать права требования, переводить долг по настоящему Соглашению </w:t>
        <w:br/>
        <w:t xml:space="preserve">в пользу иностранных физических и юридических лиц и иностранных структур </w:t>
        <w:br/>
        <w:t xml:space="preserve">без образования юридического лица, передавать права по настоящему Соглашению в доверительное управление.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Передача концессионером в залог или отчуждение объекта Соглашения </w:t>
        <w:br/>
        <w:t xml:space="preserve">не допускается.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Продукция и доходы, полученные концессионером в результате осуществления деятельности по Соглашению, являются собственностью концессионера, включая плату за подключение (технологическое присоединение), вносимую потребителями, и плату за прочие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ды работ и (или) услуг, выполняемые концессионером, а также любые иные виды платежей от потребителей (в том числе пени, штрафы, компенсации судебных расходов, компенсации причиненного вреда или убытков, страховые возмещения и т.п.) являются собственностью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Изменение целевого назначения реконструируемого объекта Соглашения </w:t>
        <w:br/>
        <w:t xml:space="preserve">не допускается.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Обращение взыскания по долгам концессионера на его права </w:t>
        <w:br/>
        <w:t xml:space="preserve">в отношении объекта Соглашения не допускается.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случаях, предусмотренных действующим законодательством Российской Федерации, и на основании обращения заинтересованного лица концессионер </w:t>
        <w:br/>
        <w:t xml:space="preserve">по согласованию с концедентом вправе осуществлять: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подключение (технологическое присоединение) к объекту Соглашения иных объектов,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реконструкцию, капитальный ремонт объекта Соглашения в связи </w:t>
        <w:br/>
        <w:t xml:space="preserve">с планируемым строительством, реконструкцией или капитальным ремонтом объектов капитального строительства.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указанных случаях концессионер и концедент согласовывают принятые технические решения не позднее чем за 30 дней до начала производства указанных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Недвижимое имущество, которое создано концессионером с согласия концедента при осуществлении деятельности, предусмотренной Соглашением, </w:t>
        <w:br/>
        <w:t xml:space="preserve">не относящееся к объектам Соглашения, является собственностью концессионера, если до создания такого имущест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 сторонами в письменном виде не согласовано иное.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Недвижимое имущество, которое создано концессионером без согласия концедента при осуществлении деятельности, предусмотренной Соглашением, не относящееся к объекту Соглашения, является собственностью концедента. Стоимость такого имущества возмещен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ию не подлежит.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Движимое имущество, которое создано и приобретено концессионером </w:t>
        <w:br/>
        <w:t xml:space="preserve">при осуществлении деятельности, предусмотренной Соглашением, не относящееся к объекту Соглашения, является собственностью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Движимое и недвижимое имущество, которое создано и приобретено концессионером в результате осуществления мероприятий по технологическому присоединению (подключению) к объекту Соглашения, источником финансирования которых является плата за подключение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(технологическое присоединение) к системе теплоснабжения, является собственностью концессионера.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прекращении Соглашения концессионер передает имущество, созданное и приобретенное концессионером в результате осуществления мероприятий по технологическому присоединению (подключению) к объек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ту Соглашения, в собственность концедента </w:t>
        <w:br/>
        <w:t xml:space="preserve">в порядке, установленном муниципальными правовыми актами.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екращении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глашения концессионер передает в собственность концедента в порядке, установленном муниципальными правовыми актами, созданное и приобретенное концессионером движимое и недвижимое имущество в результате осуществления мероприятий по технологическому присо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единению (подключению) к объекту Соглашения в соответствии с концессионными соглашениями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теплоснабжения и це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трализованных систем горячего водоснабжения, отдельных объектов централиз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холодного водоснабжения и централизованных систем горячего водоснабжения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09 января 2019 г. № СЭД-01-44-4,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февраля 2022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059-19-01-21-2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имущество, указанное в приложении 11 к настоящим Условиям.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Движимое и недвижимое имущество, которое создано и приобретено концессионером в результате осуществления мероприятий по технологическому присоединению (подключению) к объектам, находящимся в собственности концессионера, является собственностью концес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сионера и не подлежит передаче концеденту.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Учет концессионером объекта Соглашения осуществляется в соответствии </w:t>
        <w:br/>
        <w:t xml:space="preserve">с требованиями законодательства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бъект Соглашения, передаваемый концедентом концессионеру </w:t>
        <w:br/>
        <w:t xml:space="preserve">по Соглашению, отражается на балансе концессионера, обособляется от его имущества. В отношении таких объектов и имущества концессионером ведется самостоятельный учет, осуществляемый им в связи с исп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олнением обязательств по Соглашению, и производится начисление амортизации таких объекта и имущества.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trike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Концессионер несет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 случайной гибели или случайного повреждения объекта Соглашения в период с даты подписания акта приема-передачи объекта Соглашения до даты возврата объекта Соглашения концеденту по акту приема-передачи либо до даты направления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онцеденту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установленном Соглашением порядке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акта приема-п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ередачи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уклонения концедента от подписания акта приема-передачи, неполучения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концедента обоснованных возражений относительно принимаемого имущества.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94"/>
        <w:jc w:val="both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38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 Срок действия Соглашения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firstLine="567"/>
        <w:jc w:val="both"/>
        <w:tabs>
          <w:tab w:val="num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Соглашение вступает в силу с даты его подписания сторонами и действует </w:t>
        <w:br/>
        <w:t xml:space="preserve">по 31 декабря 2049 г. включительно.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567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38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II. Срок передачи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онцессионеру объекта Соглашения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firstLine="720"/>
        <w:jc w:val="both"/>
        <w:widowControl w:val="off"/>
        <w:rPr>
          <w:b/>
          <w:sz w:val="28"/>
          <w:szCs w:val="28"/>
        </w:rPr>
        <w:outlineLvl w:val="1"/>
      </w:pPr>
      <w:r>
        <w:rPr>
          <w:sz w:val="28"/>
          <w:szCs w:val="28"/>
        </w:rPr>
        <w:t xml:space="preserve">Концедент обязуется передать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онцессионеру, а к</w:t>
      </w:r>
      <w:r>
        <w:rPr>
          <w:sz w:val="28"/>
          <w:szCs w:val="28"/>
        </w:rPr>
        <w:t xml:space="preserve">онцессионер обязуется принять объект Соглашения, а также права владения и пользования указанным объектом</w:t>
      </w:r>
      <w:r>
        <w:rPr>
          <w:sz w:val="28"/>
          <w:szCs w:val="28"/>
        </w:rPr>
        <w:t xml:space="preserve"> в течение 60 календарных дней с даты подписания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глашения</w:t>
      </w:r>
      <w:r>
        <w:rPr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Порядок предоставления к</w:t>
      </w:r>
      <w:r>
        <w:rPr>
          <w:b/>
          <w:sz w:val="28"/>
          <w:szCs w:val="28"/>
        </w:rPr>
        <w:t xml:space="preserve">онцессионеру земельных участков, </w:t>
        <w:br/>
        <w:t xml:space="preserve">предназначенных для осуществления деятельности, предусмотренной </w:t>
        <w:br/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оглашением, и ср</w:t>
      </w:r>
      <w:r>
        <w:rPr>
          <w:b/>
          <w:sz w:val="28"/>
          <w:szCs w:val="28"/>
        </w:rPr>
        <w:t xml:space="preserve">ок заключения с концессионером </w:t>
      </w:r>
      <w:r>
        <w:rPr>
          <w:b/>
          <w:sz w:val="28"/>
          <w:szCs w:val="28"/>
        </w:rPr>
        <w:t xml:space="preserve">договоров аренды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этих земе</w:t>
      </w:r>
      <w:r>
        <w:rPr>
          <w:b/>
          <w:sz w:val="28"/>
          <w:szCs w:val="28"/>
        </w:rPr>
        <w:t xml:space="preserve">льных участков (в случае, если </w:t>
      </w:r>
      <w:r>
        <w:rPr>
          <w:b/>
          <w:sz w:val="28"/>
          <w:szCs w:val="28"/>
        </w:rPr>
        <w:t xml:space="preserve">заключение договоров аренды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 необходимо для осуществления </w:t>
      </w:r>
      <w:r>
        <w:rPr>
          <w:b/>
          <w:sz w:val="28"/>
          <w:szCs w:val="28"/>
        </w:rPr>
        <w:t xml:space="preserve">деятельности,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предусмотренной С</w:t>
      </w:r>
      <w:r>
        <w:rPr>
          <w:b/>
          <w:sz w:val="28"/>
          <w:szCs w:val="28"/>
        </w:rPr>
        <w:t xml:space="preserve">оглашением), размер арендной платы (ставки арендной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платы) за пользование земельным участком </w:t>
      </w:r>
      <w:r>
        <w:rPr>
          <w:b/>
          <w:sz w:val="28"/>
          <w:szCs w:val="28"/>
        </w:rPr>
        <w:t xml:space="preserve">или земельными участками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течение срока действия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оглашени</w:t>
      </w:r>
      <w:r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либо формула расчета ра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мера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арендной платы (ставки арендной п</w:t>
      </w:r>
      <w:r>
        <w:rPr>
          <w:b/>
          <w:sz w:val="28"/>
          <w:szCs w:val="28"/>
        </w:rPr>
        <w:t xml:space="preserve">латы) </w:t>
      </w:r>
      <w:r>
        <w:rPr>
          <w:b/>
          <w:sz w:val="28"/>
          <w:szCs w:val="28"/>
        </w:rPr>
        <w:t xml:space="preserve">за пользование земельным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участком или земельными участками исходя </w:t>
      </w:r>
      <w:r>
        <w:rPr>
          <w:b/>
          <w:sz w:val="28"/>
          <w:szCs w:val="28"/>
        </w:rPr>
        <w:t xml:space="preserve">из обязательных платежей,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установленных законодательством Российской Феде</w:t>
      </w:r>
      <w:r>
        <w:rPr>
          <w:b/>
          <w:sz w:val="28"/>
          <w:szCs w:val="28"/>
        </w:rPr>
        <w:t xml:space="preserve">рации и связанных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правом владения и пользования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онцедента </w:t>
      </w:r>
      <w:r>
        <w:rPr>
          <w:b/>
          <w:sz w:val="28"/>
          <w:szCs w:val="28"/>
        </w:rPr>
        <w:t xml:space="preserve">земельным участ</w:t>
      </w:r>
      <w:r>
        <w:rPr>
          <w:b/>
          <w:sz w:val="28"/>
          <w:szCs w:val="28"/>
        </w:rPr>
        <w:t xml:space="preserve">ком,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течение срока действия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огл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шения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онцедент обязуется обеспечить заключение с концессионером договоров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аренды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земельных участков, поставленных на кадастровый учет, на которых расположен объект Соглашения, или предоставление иных предусмотренных законом прав на указанные земельн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ые участки (в т.ч. публичный сервитут, право использования земельных участков без предоставления, установления сервитута, публичного сервитута) не позднее чем через 120 дней со дня заключения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обязуется обеспечить заключение с концессионером договоров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аренды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отношении земельных участков, на которых будет расположен объект Соглашения, подлежащий созданию, или предоставление иных предусмотренных законом прав на указанные 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мельные участки, – не позднее 120 дней со дня получения соответствующего заявления/требования концессионера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земельных участков, не поставленных на кадастр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овый учет,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которых расположен объект Соглашения, подлежащий реконструкции, – не позднее 120 дней со дня постановки на государственный кадастровый учёт таких земельных участков.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нарушении указанных в настоящем пункте сроков срок создания </w:t>
        <w:br/>
        <w:t xml:space="preserve">и реконструкции, ввода в эксплуатацию объектов Соглашения увеличивается соразмерно просрочке концедента.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учае если окончание соразмерно увеличенного срока приходится на отопительный период, срок создания и реконструкции объекта Соглашения соответственно отодвигается на следующий межотопительный период и увеличенный срок начинает считаться с начала следующего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межотопительного периода. В данном случае это не является нарушением концессионером условий настоящего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азмер арендной платы за передаваемые концессионеру земельные участки определяется в соответствии с Земельным кодексом Российской Федерации </w:t>
        <w:br/>
        <w:t xml:space="preserve">и не должен превышать размер обязательных платежей, установленных законодательством Российской Федерации и связанных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правом владения и пользования концедентом земельным участком в течение срока действия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дату заключения Соглашения размер арендной платы по договорам аренды земельных участков определяется согласно действующему законодательству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том числе в соответствии с решением Пермской городской Думы от 24 марта 2015 г. № 68 «О плате за земельны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находящиеся в муниципальной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обственности», приказом Министерства экономического развития Российской Федерации от 23 апреля 2013 г. № 217 «Об утверждении ставки арендной платы в отношении земельных участков, находящихся в собственности Российской Федерации и предоставленных (занятых)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размещения трубопроводов и иных объектов, используемых в сфере тепло-, водоснабжения, водоотведения и очистки сточных вод»», по следующей формуле: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center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А= С*КС*К, где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709" w:right="0" w:firstLine="0"/>
        <w:jc w:val="center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– величина годовой арендной платы за земельный участок (руб.);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– базовая ставка арендной платы за земельный участок, установленная </w:t>
        <w:br/>
        <w:t xml:space="preserve">в процентах от кадастровой стоимости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КС – кадастровая стоимость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– коэффициент (в случае его установления действующим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по запросу концессионера предоставляет концессионеру информацию и документы, необходимые для обоснования размера арендной платы земельных участков в целях государственного регулирования цен (тарифов).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Перечень и описание земельных участков (кадастровый номер, местонахождение, площадь, иные сведения из ЕГРН),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образованных и поставленных на кадастровый учет на дату подписания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приведены в приложении 3 к настоящим Условиям.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Договоры аренды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земельных участков заключаются на срок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действия Соглашения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даты подписания акта-приема передачи объекта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Государственная регистрация договоров аренды земельных участков осуществляется силами и за счет концедента.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не вправе передавать свои права по договорам аренды земельных участков третьим лицам и сдавать земельные участки в субаренду, если иное не предусмотрено договорами аренды земельных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Прекращение Соглашения, а также изменение Соглашения в части исключения объектов, подлежащих созданию и реконструкции, завершение создания и реконструкции объектов, входящих в состав объекта Соглашения, является основанием для прекращ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ения и (или) изменения соответствующих договоров аренды (субаренды) земельных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вправе с согласия концедента возводить на земельных участках, находящихся в собственности концедента, объекты недвижимого имущества, не входящие в состав объектов Соглашения, предназначенные для использования при осуществлении концессионером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еятельности, предусмотренной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целью установления охранных зон тепловых сетей концессионер обеспечивает подготовку сведений о границах зон с особыми условиями использования территории в связи с размещением объекта Соглашения с обязательной подготовкой технических планов по установлени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 местоположения границ (определению координат характерных точек контура) тепловых сетей, в отношении которых местоположение в ЕГРН не установлено.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онцедент в 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 департамента имущественных отношений администрации города Перми (далее – ДИО) при отсутствии мотивированных замечаний обеспечивает подачу соответствующих заявлений в орган государственной регистрации прав на внесение в ЕГРН сведений об указанных зонах,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изменений по установлению местоположения границ тепловых сетей.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709"/>
        <w:jc w:val="center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38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Цели и срок использования (эксплуатации) объекта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firstLine="709"/>
        <w:jc w:val="center"/>
        <w:spacing w:line="238" w:lineRule="exact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jc w:val="center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Целью использования (эксплуатации) объекта Соглашения является ос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ществление деятельности, указанной в разделе 1</w:t>
      </w:r>
      <w:r>
        <w:rPr>
          <w:sz w:val="28"/>
          <w:szCs w:val="28"/>
        </w:rPr>
        <w:t xml:space="preserve"> настоящих </w:t>
      </w:r>
      <w:r>
        <w:rPr>
          <w:sz w:val="28"/>
          <w:szCs w:val="28"/>
        </w:rPr>
        <w:t xml:space="preserve">Условий, в соответствии с 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ствующим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и прав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выми актами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Срок использования (эк</w:t>
      </w:r>
      <w:r>
        <w:rPr>
          <w:sz w:val="28"/>
          <w:szCs w:val="28"/>
        </w:rPr>
        <w:t xml:space="preserve">сплуатации) объекта Соглашения –</w:t>
      </w:r>
      <w:r>
        <w:rPr>
          <w:sz w:val="28"/>
          <w:szCs w:val="28"/>
        </w:rPr>
        <w:t xml:space="preserve"> с даты заключ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Соглашения и до прекращения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глашения и передачи объекта Соглашения к</w:t>
      </w:r>
      <w:r>
        <w:rPr>
          <w:sz w:val="28"/>
          <w:szCs w:val="28"/>
        </w:rPr>
        <w:t xml:space="preserve">онцеденту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Обязательства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онцессионера в отношении незарегистрированного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имущ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обязан в отношении незарегистрированного недвижимого имущества, указанного в разделе 1.2 приложения 1 к настоящим Условиям, за счет собственных средств обеспечить осуществление государственного кадастрового учета и государственной регистр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ции права собственности концедента на такое имущество, в том числе при необходимости выполнение кадастровых работ </w:t>
        <w:br/>
        <w:t xml:space="preserve">в отношении такого имущества, а также государственной регистрации права владения и пользования указанным имуществом в течение 3 лет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даты заключения настоящего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одного месяца с даты проведения кадастровых работ </w:t>
        <w:br/>
        <w:t xml:space="preserve">в отношении незарегистрированного недвижимого имущества, указанного </w:t>
        <w:br/>
        <w:t xml:space="preserve">в разделе 1.2 приложения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настоящим Условиям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концессионер предоставляет концеденту в лице ДИО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технические планы, подготовленные в результате кадастровых работ, а концедент в лице департамента имущественных отношений администрации города Перми в течение 5 рабочих дней со дня получения технических планов обязуется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титься в орган государственной регистрации прав для государственной регистрации права собственности концедента и прав владения и пользования концессионера незарегистрированным недвижимым имуществом, указанным в разделе 1.2 приложения 1 к настоящим Условиям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случаях возврата заявления и документов, представленных для осуществления государственного кадастрового учета и государственной регистрации прав, без рассмотрения, приостановления осуществления государственного кадастрового учета и (или)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регистрации прав, отказа в осуществлении государственного кадастрового учета и (или) государственной регистрации прав органом по государственной регистрации прав концедент в лице ДИО в течение 5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бочих дней со дня получения соответствующих уведомлений извещает об этом концессионера. Концессионер обязуется за свой счет осуществить устранение замечаний органа по государственной регистрации прав к техническим планам </w:t>
        <w:br/>
        <w:t xml:space="preserve">и не позднее 21 дня со дня получен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извещения от концедента в лице ДИО предоставить концеденту в лице ДИО исправленные технические планы.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веренность без права передоверия сроком не более чем на 3 года на право представления от имени концедента заявлений о государственном кадастровом учете и (или) государственной регистрации права собственности </w:t>
        <w:br/>
        <w:t xml:space="preserve">(в т.ч. обременения данного права) на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зарегистрированное недвижимое имущество, указанное в разделе 1.2 приложения 1 к настоящим Условиям, предоставляется концедентом по запросу концессионера в течение 30 календарных дней со дня получения такого запроса, в случае необходимости.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случае если для осуществления кадастрового учёта указанного недвижимого имущества, государственной регистрации права собственности </w:t>
        <w:br/>
        <w:t xml:space="preserve">на такое имущество, обременения данного права законодательными актами, действующими на дату обращения концессионера в регис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трирующий орган, предусмотрено предоставление заявителем определённых документов, подтверждающих факт и (или) обстоятельства возникновения у концедента права собственности на незарегистрированное недвижимое имущество (в том числе права собственности, возни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кшего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дня вступления в силу Федерального закона от 21 июля 1997 г. </w:t>
        <w:br/>
        <w:t xml:space="preserve">№ 122-ФЗ «О государственной регистрации прав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недвижимое имущество и сделок с ним»), и (или) документов, подтверждающих факт и (или) обстоятельства возникновения у муниципальных учреждений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 предприятий, права владения или пользования данным незарегистрированным недвижимым имуществом, концедент обязан предоставить концессионеру такие документы в течение 30 календарных дней с даты получения соответствующего письменного запроса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концессионера.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незарегистрированное недвижимое имущество, указанное </w:t>
        <w:br/>
        <w:t xml:space="preserve">в разделе 1.2 приложения 1 к настоящим Условиям, в течение 3 лет с даты заключения Соглашения не поставлено на государственный кадастровый учет и не прошло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твенную регистрацию права собственности, основные мероприятия в соответствии с приложением 4 к настоящим Условиям определяются в соответствии с договором аренды в отношении такого имущества и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 истечении 3 лет с даты заключения Соглашения права </w:t>
        <w:br/>
        <w:t xml:space="preserve">на незарегистрированное недвижимое имущество не будут зарегистрированы </w:t>
        <w:br/>
        <w:t xml:space="preserve">в ЕГРН, незарегистрированное недвижимое имущество, входящее в состав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объекта Соглашения, считается возвращенным во владение и в пользование концедента, а с концессионером в отношении такого незарегистрированного недвижимого имущества заключается договор аренды на срок действия Соглашения без проведения конкурса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порядке и на условиях, определенных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течение 30 дней с даты истечения срока.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заключении такого договора аренды обязательства концессионера, установленные Соглашением в отношении передаваемого в аренду незарегистрированного недвижимого имущества, сохраняются.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по такому договору аренды определяется в соответствии </w:t>
        <w:br/>
        <w:t xml:space="preserve">с Федеральным законом от 29 июля 1998 г. № 135-ФЗ «Об оценочной деятельности </w:t>
        <w:br/>
        <w:t xml:space="preserve">в Российской Федерации».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прекращении Соглашения договор аренды, предметом которого является незарегистрированное недвижимое имущество, переданное концессионеру ранее в соответствии с Соглашением, подлежит расторжению концедентом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left"/>
        <w:spacing w:line="240" w:lineRule="exact"/>
        <w:widowControl w:val="off"/>
        <w:rPr>
          <w:b/>
          <w:sz w:val="28"/>
          <w:szCs w:val="28"/>
          <w:highlight w:val="yellow"/>
        </w:rPr>
        <w:outlineLvl w:val="1"/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VII</w:t>
      </w:r>
      <w:r>
        <w:rPr>
          <w:b/>
          <w:sz w:val="28"/>
          <w:szCs w:val="28"/>
        </w:rPr>
        <w:t xml:space="preserve">. Значения долгосрочных параметров регулирования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начения долгосрочных параметров регулирования деятельности концессионера, применяемые для формирования тарифов на горячее водоснабжение </w:t>
        <w:br/>
        <w:t xml:space="preserve">для потребителей муниципального образования город Пермь и тарифов на транспортировку холодной воды, согласованные с орг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анами исполнительной власти </w:t>
        <w:br/>
        <w:t xml:space="preserve">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(тарифов), указаны в приложении 6 к настоящим Условиям.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567"/>
        <w:jc w:val="both"/>
        <w:tabs>
          <w:tab w:val="left" w:pos="28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VIII</w:t>
      </w:r>
      <w:r>
        <w:rPr>
          <w:b/>
          <w:sz w:val="28"/>
          <w:szCs w:val="28"/>
        </w:rPr>
        <w:t xml:space="preserve">. Описание, в том числе технико-экономические показатели,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объекта Соглашения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Описание, в том числе характеристики и технико-экономические показатели, а также состав объекта Соглашения приведены в </w:t>
      </w:r>
      <w:r>
        <w:rPr>
          <w:sz w:val="28"/>
          <w:szCs w:val="28"/>
        </w:rPr>
        <w:t xml:space="preserve">разделах 1.1, 1.2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"P465"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fldChar w:fldCharType="end"/>
        <w:t xml:space="preserve"> </w:t>
        <w:br/>
      </w:r>
      <w:r>
        <w:rPr>
          <w:sz w:val="28"/>
          <w:szCs w:val="28"/>
        </w:rPr>
        <w:t xml:space="preserve">к настоящим Условиям.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567"/>
        <w:jc w:val="both"/>
        <w:tabs>
          <w:tab w:val="left" w:pos="28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jc w:val="center"/>
        <w:spacing w:line="240" w:lineRule="exact"/>
        <w:rPr>
          <w:b/>
        </w:rPr>
      </w:pPr>
      <w:r>
        <w:rPr>
          <w:b/>
          <w:lang w:val="en-US"/>
        </w:rPr>
        <w:t xml:space="preserve">IX</w:t>
      </w:r>
      <w:r>
        <w:rPr>
          <w:b/>
        </w:rPr>
        <w:t xml:space="preserve">. Размер концессионной платы, </w:t>
      </w:r>
      <w:r>
        <w:rPr>
          <w:b/>
        </w:rPr>
      </w:r>
      <w:r>
        <w:rPr>
          <w:b/>
        </w:rPr>
      </w:r>
    </w:p>
    <w:p>
      <w:pPr>
        <w:pStyle w:val="931"/>
        <w:jc w:val="center"/>
        <w:spacing w:line="240" w:lineRule="exact"/>
      </w:pPr>
      <w:r>
        <w:rPr>
          <w:b/>
        </w:rPr>
        <w:t xml:space="preserve">форма, порядок и сроки ее внесения</w:t>
      </w:r>
      <w:r/>
    </w:p>
    <w:p>
      <w:pPr>
        <w:pStyle w:val="895"/>
        <w:jc w:val="both"/>
        <w:widowControl w:val="o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Style w:val="994"/>
        <w:ind w:firstLine="709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Концессионная плата по Соглашению не устанавливается и не уплачивае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X</w:t>
      </w:r>
      <w:r>
        <w:rPr>
          <w:b/>
          <w:sz w:val="28"/>
          <w:szCs w:val="28"/>
        </w:rPr>
        <w:t xml:space="preserve">. Предельный размер расходов на создание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реконструкцию объекта Соглашения, которые предполагается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осуществлять в течение всего срока действия Соглашения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концессионером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Предельный размер расходов на создание и реконструкцию объектов Соглашения, осуществляемых в течение всего срока действия Соглашения концессионером, составляет 6 560 032 217 (шесть миллиардов пятьсот шестьдесят миллионов тридцать две тысячи двес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семнадцать) рублей с учетом финансового участия концедента без учета НДС,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капитальный грант – 376 800 000 (триста семьдесят шесть миллионов восемьсот тысяч) рублей. Выплата капитального гранта НДС не облагается;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обственные средства концессионера – 6 251 179 758 (шесть миллиардов двести пятьдесят один миллион сто семьдесят девять тысяч семьсот пятьдесят восемь) рублей. Кроме указанной суммы, концессионер оплачивает суммы НДС, предъявленные концессионеру подрядчикам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(исполнителями)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работам (услугам) </w:t>
        <w:br/>
        <w:t xml:space="preserve">на создание и реконструкцию объектов Соглашения дополнительно </w:t>
        <w:br/>
        <w:t xml:space="preserve">к предельному размеру расходов по ставке, установленной Налоговым кодексом Российской Федерации. Концессионер вправе принять такие суммы НДС </w:t>
        <w:br/>
        <w:t xml:space="preserve">к вычету в порядке, предусмотрен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ном главой 21 Налогового кодекса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XI</w:t>
      </w:r>
      <w:r>
        <w:rPr>
          <w:b/>
          <w:sz w:val="28"/>
          <w:szCs w:val="28"/>
        </w:rPr>
        <w:t xml:space="preserve">. Объем валовой выручки, получаемой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онцессионером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реализации Соглашения, в том числе на каждый год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срока действия Соглашения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left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валовой выручки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на каждый год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а действия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 указан в п</w:t>
      </w:r>
      <w:r>
        <w:rPr>
          <w:rFonts w:ascii="Times New Roman" w:hAnsi="Times New Roman" w:cs="Times New Roman"/>
          <w:sz w:val="28"/>
          <w:szCs w:val="28"/>
        </w:rPr>
        <w:t xml:space="preserve">ри</w:t>
      </w:r>
      <w:r>
        <w:rPr>
          <w:rFonts w:ascii="Times New Roman" w:hAnsi="Times New Roman" w:cs="Times New Roman"/>
          <w:sz w:val="28"/>
          <w:szCs w:val="28"/>
        </w:rPr>
        <w:t xml:space="preserve">ложении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Условиям.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9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  <w:highlight w:val="white"/>
          <w:lang w:val="en-US"/>
        </w:rPr>
        <w:t xml:space="preserve">XII</w:t>
      </w:r>
      <w:r>
        <w:rPr>
          <w:b/>
          <w:sz w:val="28"/>
          <w:szCs w:val="28"/>
          <w:highlight w:val="white"/>
        </w:rPr>
        <w:t xml:space="preserve">. </w:t>
      </w:r>
      <w:r>
        <w:rPr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орядок возмещения расходов сторон в случае досрочного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расторжения Соглашения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существенного нарушен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я условий одной из сторон Соглашения, другой стороной может быть заявлено в суд требование о досрочном расторжении Соглашения только после направления нарушившей стороне требования </w:t>
        <w:br/>
        <w:t xml:space="preserve">об устранении выявленных нарушений и неустранения нарушившей стороной выя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ленного нарушения в срок, не превыш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ющий 30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Порядок, срок и размер возмещения расходов концессионера, подлежащих возмещению в соответствии с нормативными правовыми актами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дерации и не возмещенных ему на дату окончания срока действия Соглашения либо его досрочного расторжения: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размер расходов концессионера, подлежащих возмещению в соответствии </w:t>
        <w:br/>
        <w:t xml:space="preserve">с нормативными правовыми актами Российской Федерации в сфере теплоснабжения, водоснабжения и не возмещенных на дату окончания срока действия Соглашения, определяется по следующе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153"/>
        <w:jc w:val="center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РВ = ИП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(В – З) – КГ, где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7" w:right="0" w:firstLine="153"/>
        <w:jc w:val="center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" w:right="0" w:firstLine="153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РВ – размер возмещения;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факт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фактический объем инвестиций по созданию и реконструкции объекта Соглашения, осуществленных концессионером и принятых концедентом </w:t>
        <w:br/>
        <w:t xml:space="preserve">за период действия настоящего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– выручка концессионера, полученная при осуществлении деятельности, указанной в разделе 1 настоящих Условий, с даты окончания срока действия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– операционные расходы концессионера, понесенные при осуществлении деятельности, указанной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разделе 1 к настоящим Условиям,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даты подписания / до даты окончания срока действия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КГ – капитальный грант.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целью возмещения расходов, подлежащих возмещению в соответствии </w:t>
        <w:br/>
        <w:t xml:space="preserve">с нормативными правовыми актами Российской Федерации в сфере теплоснабжения, водоснабжения и не возмещенных на дату окончания срока действия Соглашения, концессионер предоставляет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концеденту экономически обоснованный расчет размера не возмещенных на дату окончания срока действия Соглашения расходов с приложением подтверждающих бухгалтерских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проверяет предоставленные документы на предмет достоверности и правильности расчетов и согласовывает размер расходов, подлежащих возмещению, в течение 30 дней с даты предоставления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согласования размера не возмещенных на дату окончания срока действия Соглашения расходов концедент осуществляет возмещение расходов концессионера в течение 5 лет с даты окончания срока действия Соглашения равными долями 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жеквартально до 30 числа месяца, следующего за окончанием квартала.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досрочного расторжения Соглашения концедент обеспечивает концессионеру возмещение расходов, понесенных концессионером и не возмещенных ему на дату досрочного расторжения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обращается к концеденту с требованием о возмещении расходов, размер которых определяется по следующей формуле: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center"/>
        <w:spacing w:after="0" w:line="240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РВ = 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(В – З) – КГ, где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center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РВ – размер возмещения;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факт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фактический объем инвестиций по созданию и реконструкции объекта Соглашения, осуществленных концессионером и принятых концедентом, </w:t>
        <w:br/>
        <w:t xml:space="preserve">с даты подписания Соглашения до даты досрочного прекращения срока действия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– выручка концессионера, полученная при осуществлении деятельности, указанной в разделе 1 к настоящим Условиям, с даты подписания до даты досрочного прекращения срока действия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– операционные расходы концессионера, понесенные при осуществлении деятельности, указанной в разделе 1 к настоящим Условиям, с даты подписания </w:t>
        <w:br/>
        <w:t xml:space="preserve">до даты досрочного прекращения срока действия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КГ – Капитальный грант.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осуществляет проверку представленного концессионером расчета с учетом действующих нормативных правовых актов Российской Федерации, субъекта Российской Федерации, муниципальных правовых актов.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завершения проверки концедент осуществляет возмещение расходов Концессионера в течение 5 лет с даты окончания срока действия Соглашения равными долями ежеквартально до 30 числа месяца, следующего за окончанием квартала.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досрочного расторжения Соглашения возмещение расходов концедента и субъекта Российской Федерации осуществляется концессионером в сроки, согласованные сторонами (но не более шести месяцев), в размере, предусмотренном действующим законода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возмещения расходов концедент / субъект Российской Федерации направляет концессионеру письменное требование с приложением документов, подтверждающих расходы концедента / субъекта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указанное требование должно быть рассмотрено концессионером в течение 30 рабочих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на момент досрочного расторжения Соглашения капитальный грант превысит размер расходов концессионера, концессионер возмещает концеденту излишне полученный капитальный грант в течение 30 рабочих дней со дня согласования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онцедентом представленного концессионером расчета.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4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  <w:highlight w:val="white"/>
        </w:rPr>
        <w:outlineLvl w:val="1"/>
      </w:pPr>
      <w:r>
        <w:rPr>
          <w:b/>
          <w:sz w:val="28"/>
          <w:szCs w:val="28"/>
          <w:highlight w:val="white"/>
          <w:lang w:val="en-US"/>
        </w:rPr>
        <w:t xml:space="preserve">XIII</w:t>
      </w:r>
      <w:r>
        <w:rPr>
          <w:b/>
          <w:sz w:val="28"/>
          <w:szCs w:val="28"/>
          <w:highlight w:val="white"/>
        </w:rPr>
        <w:t xml:space="preserve">. Обязательства к</w:t>
      </w:r>
      <w:r>
        <w:rPr>
          <w:b/>
          <w:sz w:val="28"/>
          <w:szCs w:val="28"/>
          <w:highlight w:val="white"/>
        </w:rPr>
        <w:t xml:space="preserve">онцессионера по реализации производимых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товаров, выполнению работ, оказанию услуг по регулируемым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ценам (тарифам) и в соответствии с установленными надбавками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 ценам (тарифам)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94"/>
        <w:ind w:firstLine="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94"/>
        <w:ind w:left="0" w:right="0" w:firstLine="720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Концессионер обязан предоставлять потребителям установленные федерал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ными законами, законами субъекта Российской Федерации, нормативными пр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вовыми актами органов местного самоуправления льготы. Указанные льготы предоставляются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в порядке и случаях, установленных действ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Концессионер обязан осуществлять производство, реализацию (поставку) 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рячей воды и транспортировку холодной воды по регулируемым ценам (тар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фам).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Регулирование тарифов на горячую воду и транспортировку холодной воды осуществляется в соответствии с методом, определенным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действ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законодательства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Концессионер обязан заключить с ресурсоснабжающими организациями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говоры поставки энергетических ресурсов, потребляемых при исполнении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глашения, а также оплачивать указанные энергетические ресурсы в соответствии </w:t>
        <w:br/>
        <w:t xml:space="preserve">с условиями 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ких договоров.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hanging="433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  <w:lang w:val="en-US"/>
        </w:rPr>
        <w:t xml:space="preserve">XIV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бязательства концедента и концессионера по подготовке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территории, необходимой для создания и (или) реконструкции объекта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концессионного соглашения и (или) для осуществления деятельности,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предусмотренной концессионным соглашением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38" w:lineRule="atLeas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Не устанавливаются.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5"/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XV</w:t>
      </w:r>
      <w:r>
        <w:rPr>
          <w:b/>
          <w:sz w:val="28"/>
          <w:szCs w:val="28"/>
        </w:rPr>
        <w:t xml:space="preserve">. Обязательства к</w:t>
      </w:r>
      <w:r>
        <w:rPr>
          <w:b/>
          <w:sz w:val="28"/>
          <w:szCs w:val="28"/>
        </w:rPr>
        <w:t xml:space="preserve">онцедента по финансированию части </w:t>
      </w:r>
      <w:r>
        <w:rPr>
          <w:b/>
          <w:sz w:val="28"/>
          <w:szCs w:val="28"/>
        </w:rPr>
        <w:t xml:space="preserve">расходов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на создание и реконструкцию объекта </w:t>
      </w:r>
      <w:r>
        <w:rPr>
          <w:b/>
          <w:sz w:val="28"/>
          <w:szCs w:val="28"/>
        </w:rPr>
        <w:t xml:space="preserve">Соглашения,</w:t>
      </w:r>
      <w:r>
        <w:rPr>
          <w:b/>
          <w:sz w:val="28"/>
          <w:szCs w:val="28"/>
        </w:rPr>
        <w:t xml:space="preserve"> расходов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на использование </w:t>
      </w:r>
      <w:r>
        <w:rPr>
          <w:b/>
          <w:sz w:val="28"/>
          <w:szCs w:val="28"/>
        </w:rPr>
        <w:t xml:space="preserve">(эксплуатацию) указанного объекта, по предоставлению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онцессионеру государственных или муниципальных гарантий,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принимаемых к</w:t>
      </w:r>
      <w:r>
        <w:rPr>
          <w:b/>
          <w:sz w:val="28"/>
          <w:szCs w:val="28"/>
        </w:rPr>
        <w:t xml:space="preserve">онцедентом на себя расходов, размер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платы к</w:t>
      </w:r>
      <w:r>
        <w:rPr>
          <w:b/>
          <w:sz w:val="28"/>
          <w:szCs w:val="28"/>
        </w:rPr>
        <w:t xml:space="preserve">онцедента по Соглашению, а также размер, 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условия предоставления концедентом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или муниципальных гарантий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ind w:hanging="433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Формой финансового участия концедента на этапе создания и реконструкции объекта Соглашения части расходов на создание и реконструкцию объекта Соглашения является капитальный грант, обеспеченный, в том числе, за сче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 средств казначейского инфраструктурного кредита.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принимает на себя обязательства по финансированию части расходов на создание и реконструкцию объекта Соглашения, указанных </w:t>
        <w:br/>
        <w:t xml:space="preserve">в проекте модернизации (приложение 8 к настоящим Условиям), путем перечисления денежных средств концессионеру в разме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 376 800 000 (триста семьдесят шесть миллионов восемьсот тысяч) рублей в форме капитального гранта, источником финансового обеспечения которого являются, в том числе, казначейские инфраструктурные кредиты.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Финансирование расходов, указанных в настоящем разделе, производится концедентом из бюджета за счет средств муниципального образования: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счет средств муниципального образования в размере 94 200 000 (девяносто четыре миллиона двести тысяч) рублей в порядке, установленном настоящим разделом;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счет средств, источником финансового обеспечения которых являются казначейские инфраструктурные кредиты, в размере 282 600 000 (двести восемьдесят два миллиона шестьсот тысяч)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Капитальный грант выплачивается в российских рублях и не может превышать размер, предусмотренный в настоящем разделе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и обязанности главного распорядителя бюджетных средств </w:t>
        <w:br/>
        <w:t xml:space="preserve">для исполнения предусмотренных Соглашением денежных обязательств концедента осуществляет департамент жилищно-коммунального хозяйства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дминистрация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тельства концедента, указанные в настоящем разделе Соглашения, исполняются в случае поступления в бюджет субъекта Российской Федерации казначейского инфраструктурного кредита за счёт временно свободных средств единого счета федерального бюджета, предо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ставляемых Федеральным казначейством бюджетам субъектов Российской Федерации в порядке, предусмотренном действующим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и предоставления его концеденту в форме субсидии или иной форме межбюджетных трансфертов из бюджета Пермского края.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апитальный грант в объеме средств, указанных в нас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тоящем разделе Соглашения, выплачивается с учетом требований, предусмотренных бюджетным законодательством Российской Федерации, с учетом установленных правил казначейского сопровождения, в следующем порядк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не позднее 30 сентября 2026 г. в размере 39 000 000 (тридцать девять миллионов)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не позднее 31 марта 2027 г. в размере 55 200 000 (пятьдесят пять миллионов двести тысяч)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не позднее 30 июня 2027 г. в размере 141 300 000 (сто сорок один миллион триста тысяч)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не позднее 25 декабря 2027 г. в размере 141 300 000 (сто сорок один миллион триста тысяч)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Перечисление капитального гранта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размере 141 300 000 (сто сорок один миллион триста тысяч)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осуществляется на основании представленных концессионером документов, подтверждающих выполнение строительно-монтажных работ.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выплаты капитального гранта концессионер направляет концеденту заявку на выплату капитального гранта по форме согласно приложению 9 к настоящим Условиям с приложением имеющихся документов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огласно приложению 10 к настоящим Условиям. Заявка подписывается концессионером и заверяется печатью.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Заявка напра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вляется концессионером концеденту не позднее чем за 60 дней до даты выплаты, определенной в настоящем разделе Соглашения, на бумажном носителе в одном экземпляре с приложением сканированного оригинала заявки </w:t>
        <w:br/>
        <w:t xml:space="preserve">в электронном виде на электронном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осителе.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Выплата соответствующей части капитального гранта концессионеру осуществляется в срок не позднее 60 календарных дней со дня подачи заявки концессионером.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Концедент в течение 60 календарных дней со дня получения заявки от концессионера: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организует рассмотрение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принимает решение о выплате капитального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 о выплате капитального гранта оформляется протоколом, содержащим результаты реализации концессионером мероприятий за текущий период выплаты капитального гранта. Протокол направляется концессионеру в бумажном виде за подписью концедента.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принятия решения о невозможности выплаты капитального гранта концессионер вправе повторно представить заявку после устранения причин, послуживших основанием для принятия соответствующего решения. В таком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случае сроки рассмотрения повторной заявки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должны превышать 30 календарных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Перечисление капитального гранта концессионеру осуществляется </w:t>
        <w:br/>
        <w:t xml:space="preserve">на лицевой счет, указанный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ведет обособленный учет операций по поступившим выплатам капитального гранта, обеспеченным за счет средств казначейского инфраструктурного кредита, и соответствующих расходов с учетом механизма казначейского сопровождения.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Казначейское сопровождение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осуществлении расчетов по Соглашению применяются положения пунктов 2, 3, 5 статьи 242.23 Бюджетного кодекса Российской Федерации, а также условия, содержащиеся в пункте 10 постановления 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24 ноября 2021 г. № 2024 «О правилах казначейского сопровождения»,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администрации города Перми от 13 января 2022 г. № 14 «Об утверждении Правил осуществления департаментом финансов администрации города Перми казначейского сопровождения средств».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если в соответствии </w:t>
        <w:br/>
        <w:t xml:space="preserve">с императивными нормами действующего законодательства о казначейском сопровождении в Соглашение должны быть включены условия и(или) ограничения, стороны обязуются заключить соответствующее дополнительное соглашение не позднее 90 (дев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яноста) дней с даты получения какой-либо стороной соответствующего письменного требования другой стороны;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концессионер обязан указывать в договорах (контрактах, соглашениях), распоряжениях и расчетных документах, а также в документах-основаниях, реестре документов-оснований идентификатор Соглашения, аналитический код бюджетного кредита.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afterAutospacing="0" w:line="5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Концессионер формирует в системе АЦК-Финансы «Сведения об операциях с целевыми средствами на 2026 год и плановый период 2027-2028 год» (форма </w:t>
        <w:br/>
        <w:t xml:space="preserve">по ОКУД 0501213).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afterAutospacing="0" w:line="5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Концедент утверждает «Сведения об операциях с целевыми средствами </w:t>
        <w:br/>
        <w:t xml:space="preserve">на 2026 год и плановый период 2027-2028 год» (форма по ОКУД 0501213).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Капитальный грант предоставляется концессионеру для реализации проекта с условием использования полученных средств 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оплату договоров (контрактов), предметом которых являются: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поставка оборудования и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50" w:right="0" w:hanging="142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выполнение строительно-монтажных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оказание услуг по подключению (технологическому присоединению) объектов капитального строительства к сетям электро-, газо-, тепло-, водоснабжения </w:t>
        <w:br/>
        <w:t xml:space="preserve">и водоотведения, сетям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оказание услуг по проведению строительного контроля, авторского надзора в целях реализации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по инженерным изысканиям в целях подготовки проектной документации объектов капитального строительства, подлежащих строительству, реконструкции, модернизации (в случае, если модернизация связана </w:t>
        <w:br/>
        <w:t xml:space="preserve">с реконструкцией), и подготовку проектной документац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и ее экспертизу.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right="0" w:firstLine="0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Возмещение следующих расходов концессионера: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оплату договоров (контрактов), предметом которых являются: поставка оборудования и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50" w:right="0" w:hanging="142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выполнение строительно-монтажных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оказание услуг по подключению (технологическому присоединению) объектов капитального строительства к сетям электро-, газо-, тепло-, водоснабжения и водоотведения, сетям связи;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оказание услуг по проведению строительного контроля, авторского надзора в целях реализации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по инженерным изысканиям в целях подготовки проектной документации объектов капитального строительства, подлежащих строительству, реконструкции, модернизации (в случае, если модернизация связана </w:t>
        <w:br/>
        <w:t xml:space="preserve">с реконструкцией), и подготовку проектной документац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и ее экспертизу.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нецелевого использования концессионером средств капитального гранта концедент имеет право потребовать от концессионера возврата средств капитального гранта в части, использованной не по целевому назначению.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hanging="433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XVI</w:t>
      </w:r>
      <w:r>
        <w:rPr>
          <w:b/>
          <w:sz w:val="28"/>
          <w:szCs w:val="28"/>
        </w:rPr>
        <w:t xml:space="preserve">. Обязательства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онцессионера по осуществлению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страхования </w:t>
      </w:r>
      <w:r>
        <w:rPr>
          <w:b/>
          <w:sz w:val="28"/>
          <w:szCs w:val="28"/>
        </w:rPr>
        <w:t xml:space="preserve">ответственности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обязан обеспечить в отношении объекта Соглашения </w:t>
        <w:br/>
        <w:t xml:space="preserve">в соо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ветствии с действующим законодательством страхование ответственности вл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дельца опасного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ного объекта.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jc w:val="both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  <w:lang w:val="en-US"/>
        </w:rPr>
        <w:t xml:space="preserve">XVII</w:t>
      </w:r>
      <w:r>
        <w:rPr>
          <w:b/>
          <w:sz w:val="28"/>
          <w:szCs w:val="28"/>
        </w:rPr>
        <w:t xml:space="preserve">. Способы обеспечения исполнения 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онцессионером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 по Соглашению, размеры предоставляемого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обеспечения и срок, на который оно предоставляется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firstLine="568"/>
        <w:jc w:val="both"/>
        <w:spacing w:line="240" w:lineRule="exact"/>
        <w:tabs>
          <w:tab w:val="left" w:pos="851" w:leader="none"/>
          <w:tab w:val="num" w:pos="10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/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Концессионер в обеспечение исполнения обязательств по созданию </w:t>
        <w:br/>
        <w:t xml:space="preserve">и реко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струкции объектов Соглашения обязуется предоставлять концеденту ежего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до 2049 года включительно, безотзывную, непередаваемую банковскую гара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тию, отвечающую требованиям к таким гарантиям, утвержденным Правительством Российской Федерации, со сроком действия один календарный год велич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ной 3 % от предельного размера расходов на создание и реконструкцию объектов Соглашения, рассчитанного в виде отношения предельного размера ра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ходов </w:t>
        <w:br/>
        <w:t xml:space="preserve">на создание и реконструкцию объекта Соглашения на весь срок де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ствия настоящего Соглашения и количества календарных месяцев срока действия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глашения, умноженного на количество месяцев действия Соглаш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в календарном году, </w:t>
        <w:br/>
        <w:t xml:space="preserve">на который предоставляется 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рантия.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Банковская гарантия должна быть предоставлена концеденту не позднее 1 января соответствующего календарного года.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На первый год реализации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шения банковская гарантия должна быть предоставлена концеденту до даты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ключения настоящего Соглашения.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Банковская гарантия должна обеспечивать обязательства концессионера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созданию и реконструкции объекта Соглашения, осуществлению деятельности с использованием объекта Соглашения в соответствии с условиями настоящего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567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Банковская гарантия не должна содержать требования о предоставлении концедентом отчета или иных документов об исполнении концессионером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XVIII</w:t>
      </w:r>
      <w:r>
        <w:rPr>
          <w:rFonts w:ascii="Times New Roman" w:hAnsi="Times New Roman" w:cs="Times New Roman"/>
          <w:b/>
          <w:sz w:val="28"/>
          <w:szCs w:val="28"/>
        </w:rPr>
        <w:t xml:space="preserve">. Гарантии осуществления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онцессионером деятельности,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предусмотренной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шением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firstLine="567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/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В случае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увеличению совокупной налоговой нагру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ки на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или ухудшению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ложения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таким образом, </w:t>
        <w:br/>
        <w:t xml:space="preserve">что он в значительной степени лишается того, на что был вправе рассчитывать при заключении Соглашения, в том числе устанавливают режим запретов и огр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ничений в отношении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онцессионера, ухудшающих его 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моуправления, к</w:t>
      </w:r>
      <w:r>
        <w:rPr>
          <w:rFonts w:ascii="Times New Roman" w:hAnsi="Times New Roman" w:cs="Times New Roman"/>
          <w:sz w:val="28"/>
          <w:szCs w:val="28"/>
        </w:rPr>
        <w:t xml:space="preserve">онцедент обязан принять меры, обеспечивающие окупаемость инвестиций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и получение им валовой выручки в об</w:t>
      </w:r>
      <w:r>
        <w:rPr>
          <w:rFonts w:ascii="Times New Roman" w:hAnsi="Times New Roman" w:cs="Times New Roman"/>
          <w:sz w:val="28"/>
          <w:szCs w:val="28"/>
        </w:rPr>
        <w:t xml:space="preserve">ъ</w:t>
      </w:r>
      <w:r>
        <w:rPr>
          <w:rFonts w:ascii="Times New Roman" w:hAnsi="Times New Roman" w:cs="Times New Roman"/>
          <w:sz w:val="28"/>
          <w:szCs w:val="28"/>
        </w:rPr>
        <w:t xml:space="preserve">еме не менее объема, изначально определенного Соглашением.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если в течение срока действия Соглашения устанавливаются но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мы или вносятся изменения,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абзацем первым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раздела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словия Соглашения (в том числе в части сроков создания </w:t>
        <w:br/>
        <w:t xml:space="preserve">и реконструкции об</w:t>
      </w:r>
      <w:r>
        <w:rPr>
          <w:rFonts w:ascii="Times New Roman" w:hAnsi="Times New Roman" w:cs="Times New Roman"/>
          <w:sz w:val="28"/>
          <w:szCs w:val="28"/>
        </w:rPr>
        <w:t xml:space="preserve">ъ</w:t>
      </w:r>
      <w:r>
        <w:rPr>
          <w:rFonts w:ascii="Times New Roman" w:hAnsi="Times New Roman" w:cs="Times New Roman"/>
          <w:sz w:val="28"/>
          <w:szCs w:val="28"/>
        </w:rPr>
        <w:t xml:space="preserve">екта Соглашения, срока действия Соглашения) должны быть изменены по треб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ванию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в целях обеспечения имущественных интересов к</w:t>
      </w:r>
      <w:r>
        <w:rPr>
          <w:rFonts w:ascii="Times New Roman" w:hAnsi="Times New Roman" w:cs="Times New Roman"/>
          <w:sz w:val="28"/>
          <w:szCs w:val="28"/>
        </w:rPr>
        <w:t xml:space="preserve">онцесси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нера, существовавших на день подписания Соглаш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Правительством Российской Федерации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решения, предусмотренного Федеральным законом от 30 декабря 2012 г. </w:t>
        <w:br/>
        <w:t xml:space="preserve">№ 291-ФЗ «О внесении изменений в отдельные законодательные акты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 в части совершенствования регулирования тарифов в сфере электроснабж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ния, теплоснабжения, газоснабжения, водоснабжения и 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доотведения», </w:t>
        <w:br/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с существенным ухудшением экономической конъюнктуры, возможен перенос ср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ков реализации инвестиционных обязательств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онцессионера. В этом случае вносят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изменения в Соглашение в порядке, установленном разделом </w:t>
      </w:r>
      <w:r>
        <w:rPr>
          <w:rFonts w:ascii="Times New Roman" w:hAnsi="Times New Roman" w:cs="Times New Roman"/>
          <w:sz w:val="28"/>
          <w:szCs w:val="28"/>
        </w:rPr>
        <w:t xml:space="preserve">20 настоящих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center"/>
        <w:spacing w:line="238" w:lineRule="exact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XIX.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Права и обязанности субъекта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Соглашению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онцессионеру государственных гарантий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убъекта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разделом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Соглашения;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предоставление концессионеру государственных гарантий в виде казначейского инфраструктурного кредита, который будет предоставляться согласно постан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овлению Правительства Российской Федерации от 25 января 2025 г. № 48, в случае принятия решения президиума (штаба) Правительственной комиссии по региональному развитию в Российской Федерации об одобрении комплекса мероприятий,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казанных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разделе 1 настоящих Условий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в качестве инфраструктурного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проекта на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период 2025-2027 годов и на период 2028-2030 годов;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осуществление иных прав, устанавливаемых нормативными правовыми актами субъекта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в том числе: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за исполнением согл</w:t>
      </w:r>
      <w:r>
        <w:rPr>
          <w:rFonts w:ascii="Times New Roman" w:hAnsi="Times New Roman" w:cs="Times New Roman"/>
          <w:sz w:val="28"/>
          <w:szCs w:val="28"/>
        </w:rPr>
        <w:t xml:space="preserve">ашения концедентом и концессионером путем проведения контрольных мероприятий в форме выездных проверок и проверок документов и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инициирование и (или) участие в переговорах, иных согласительных процедурах с концессионером и (или) концедентом по вопросам исполнения условий Соглашения;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 w:eastAsiaTheme="minorHAnsi"/>
          <w:sz w:val="28"/>
          <w:szCs w:val="28"/>
          <w:lang w:eastAsia="en-US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инициирование изменения условий Соглашения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требование досрочного прекращения Соглашения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в случаях и порядке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 определенных действующим законодательством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Субъект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/>
          <w:bCs/>
          <w:sz w:val="28"/>
          <w:szCs w:val="28"/>
        </w:rPr>
        <w:t xml:space="preserve"> осуществлять контроль </w:t>
        <w:br/>
        <w:t xml:space="preserve">за исполнением </w:t>
      </w:r>
      <w:r>
        <w:rPr>
          <w:rFonts w:ascii="Times New Roman" w:hAnsi="Times New Roman"/>
          <w:bCs/>
          <w:sz w:val="28"/>
          <w:szCs w:val="28"/>
        </w:rPr>
        <w:t xml:space="preserve">Соглашения в порядке, предусмотренном </w:t>
      </w:r>
      <w:r>
        <w:rPr>
          <w:rFonts w:ascii="Times New Roman" w:hAnsi="Times New Roman"/>
          <w:bCs/>
          <w:sz w:val="28"/>
          <w:szCs w:val="28"/>
        </w:rPr>
        <w:t xml:space="preserve">нормативно-правовым</w:t>
      </w:r>
      <w:r>
        <w:rPr>
          <w:rFonts w:ascii="Times New Roman" w:hAnsi="Times New Roman"/>
          <w:bCs/>
          <w:sz w:val="28"/>
          <w:szCs w:val="28"/>
        </w:rPr>
        <w:t xml:space="preserve">и актами</w:t>
      </w:r>
      <w:r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В целях осуществления контроля за исполнением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Соглашения уполномоченные органы субъекта Российской Федерации имеют право беспрепятственного доступа на объект Соглашения, к документации, относящейся к осуществлению деятельности, предусмотренной </w:t>
      </w:r>
      <w:r>
        <w:rPr>
          <w:rFonts w:ascii="Times New Roman" w:hAnsi="Times New Roman"/>
          <w:bCs/>
          <w:sz w:val="28"/>
          <w:szCs w:val="28"/>
        </w:rPr>
        <w:t xml:space="preserve">настоящим Соглашением</w:t>
      </w:r>
      <w:r>
        <w:rPr>
          <w:rFonts w:ascii="Times New Roman" w:hAnsi="Times New Roman"/>
          <w:bCs/>
          <w:sz w:val="28"/>
          <w:szCs w:val="28"/>
        </w:rPr>
        <w:t xml:space="preserve">, результатам выполнения этапов исполнения условий </w:t>
      </w:r>
      <w:r>
        <w:rPr>
          <w:rFonts w:ascii="Times New Roman" w:hAnsi="Times New Roman"/>
          <w:bCs/>
          <w:sz w:val="28"/>
          <w:szCs w:val="28"/>
        </w:rPr>
        <w:t xml:space="preserve">настоящего </w:t>
      </w:r>
      <w:r>
        <w:rPr>
          <w:rFonts w:ascii="Times New Roman" w:hAnsi="Times New Roman"/>
          <w:bCs/>
          <w:sz w:val="28"/>
          <w:szCs w:val="28"/>
        </w:rPr>
        <w:t xml:space="preserve">Соглашения,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запрашивать у концессионера информацию об исполнении концессионером обязательств, предусмотренных настоящим Соглашением. Концессионер обязан рассмотреть запрос в течение 5 рабочих дней со дня получения запроса;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проводить осмотр объекта Соглашения или его части, иного переданного имущества (при необходимости с проведением фото- и видеосъемки);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знакомиться с документацией, относящейся к осуществлению деятельности, предусмотренной</w:t>
      </w:r>
      <w:r>
        <w:rPr>
          <w:rFonts w:ascii="Times New Roman" w:hAnsi="Times New Roman"/>
          <w:bCs/>
          <w:sz w:val="28"/>
          <w:szCs w:val="28"/>
        </w:rPr>
        <w:t xml:space="preserve"> настоящим</w:t>
      </w:r>
      <w:r>
        <w:rPr>
          <w:rFonts w:ascii="Times New Roman" w:hAnsi="Times New Roman"/>
          <w:bCs/>
          <w:sz w:val="28"/>
          <w:szCs w:val="28"/>
        </w:rPr>
        <w:t xml:space="preserve"> Соглашением, а также к результатам выполнения этапов исполнения условий Соглашения (при необходимости делать выписки, снимать копии, в том числе с проведением фото- и видеосъемки);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инициировать и (или) участвовать в переговорах с концессионером по вопросам исполнения условий </w:t>
      </w:r>
      <w:r>
        <w:rPr>
          <w:rFonts w:ascii="Times New Roman" w:hAnsi="Times New Roman"/>
          <w:bCs/>
          <w:sz w:val="28"/>
          <w:szCs w:val="28"/>
        </w:rPr>
        <w:t xml:space="preserve">настоящего </w:t>
      </w:r>
      <w:r>
        <w:rPr>
          <w:rFonts w:ascii="Times New Roman" w:hAnsi="Times New Roman"/>
          <w:bCs/>
          <w:sz w:val="28"/>
          <w:szCs w:val="28"/>
        </w:rPr>
        <w:t xml:space="preserve">Соглашения;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привлекать экспертов и иных специалистов, обладающих специальными познаниями, для проведения контрольных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Права и</w:t>
      </w:r>
      <w:r>
        <w:rPr>
          <w:rFonts w:ascii="Times New Roman" w:hAnsi="Times New Roman"/>
          <w:bCs/>
          <w:sz w:val="28"/>
          <w:szCs w:val="28"/>
        </w:rPr>
        <w:t xml:space="preserve"> обязанности от имени субъекта Р</w:t>
      </w:r>
      <w:r>
        <w:rPr>
          <w:rFonts w:ascii="Times New Roman" w:hAnsi="Times New Roman"/>
          <w:bCs/>
          <w:sz w:val="28"/>
          <w:szCs w:val="28"/>
        </w:rPr>
        <w:t xml:space="preserve">оссийской Федерации </w:t>
        <w:br/>
        <w:t xml:space="preserve">по Соглашению осуществляются исполнительны</w:t>
      </w:r>
      <w:r>
        <w:rPr>
          <w:rFonts w:ascii="Times New Roman" w:hAnsi="Times New Roman"/>
          <w:bCs/>
          <w:sz w:val="28"/>
          <w:szCs w:val="28"/>
        </w:rPr>
        <w:t xml:space="preserve">ми органами</w:t>
      </w:r>
      <w:r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Федерации и государственны</w:t>
      </w:r>
      <w:r>
        <w:rPr>
          <w:rFonts w:ascii="Times New Roman" w:hAnsi="Times New Roman"/>
          <w:bCs/>
          <w:sz w:val="28"/>
          <w:szCs w:val="28"/>
        </w:rPr>
        <w:t xml:space="preserve">ми</w:t>
      </w:r>
      <w:r>
        <w:rPr>
          <w:rFonts w:ascii="Times New Roman" w:hAnsi="Times New Roman"/>
          <w:bCs/>
          <w:sz w:val="28"/>
          <w:szCs w:val="28"/>
        </w:rPr>
        <w:t xml:space="preserve"> учреждения субъекта Российской Федерации, определенны</w:t>
      </w:r>
      <w:r>
        <w:rPr>
          <w:rFonts w:ascii="Times New Roman" w:hAnsi="Times New Roman"/>
          <w:bCs/>
          <w:sz w:val="28"/>
          <w:szCs w:val="28"/>
        </w:rPr>
        <w:t xml:space="preserve">ми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перечнем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установленным </w:t>
      </w:r>
      <w:r>
        <w:rPr>
          <w:rFonts w:ascii="Times New Roman" w:hAnsi="Times New Roman"/>
          <w:bCs/>
          <w:sz w:val="28"/>
          <w:szCs w:val="28"/>
        </w:rPr>
        <w:t xml:space="preserve">нормативно-правовым актом субъекта Российской Федерации,</w:t>
      </w:r>
      <w:r>
        <w:rPr>
          <w:rFonts w:ascii="Times New Roman" w:hAnsi="Times New Roman"/>
          <w:bCs/>
          <w:sz w:val="28"/>
          <w:szCs w:val="28"/>
        </w:rPr>
        <w:t xml:space="preserve"> </w:t>
        <w:br/>
        <w:t xml:space="preserve">в пределах своей компетенции</w:t>
      </w:r>
      <w:r>
        <w:rPr>
          <w:rFonts w:ascii="Times New Roman" w:hAnsi="Times New Roman"/>
          <w:bCs/>
          <w:sz w:val="28"/>
          <w:szCs w:val="28"/>
        </w:rPr>
        <w:t xml:space="preserve"> (далее – У</w:t>
      </w:r>
      <w:r>
        <w:rPr>
          <w:rFonts w:ascii="Times New Roman" w:hAnsi="Times New Roman"/>
          <w:bCs/>
          <w:sz w:val="28"/>
          <w:szCs w:val="28"/>
        </w:rPr>
        <w:t xml:space="preserve">полномоченные лица</w:t>
      </w:r>
      <w:r>
        <w:rPr>
          <w:rFonts w:ascii="Times New Roman" w:hAnsi="Times New Roman"/>
          <w:bCs/>
          <w:sz w:val="28"/>
          <w:szCs w:val="28"/>
        </w:rPr>
        <w:t xml:space="preserve">)</w:t>
      </w:r>
      <w:r>
        <w:rPr>
          <w:rFonts w:ascii="Times New Roman" w:hAnsi="Times New Roman"/>
          <w:bCs/>
          <w:sz w:val="28"/>
          <w:szCs w:val="28"/>
        </w:rPr>
        <w:t xml:space="preserve">. Уполномоченные лица для осуществления своих прав и обязанностей вправе привлекать иных уполномоченных лиц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Style w:val="995"/>
          <w:rFonts w:ascii="Times New Roman" w:hAnsi="Times New Roman" w:cs="Times New Roman"/>
          <w:bCs/>
          <w:sz w:val="28"/>
          <w:szCs w:val="28"/>
        </w:rPr>
        <w:t xml:space="preserve">Субъект Российской Федерации уведомляет концессионера об органах </w:t>
        <w:br/>
        <w:t xml:space="preserve">и юридичес</w:t>
      </w:r>
      <w:r>
        <w:rPr>
          <w:rStyle w:val="995"/>
          <w:rFonts w:ascii="Times New Roman" w:hAnsi="Times New Roman" w:cs="Times New Roman"/>
          <w:bCs/>
          <w:sz w:val="28"/>
          <w:szCs w:val="28"/>
        </w:rPr>
        <w:t xml:space="preserve">к</w:t>
      </w:r>
      <w:r>
        <w:rPr>
          <w:rStyle w:val="995"/>
          <w:rFonts w:ascii="Times New Roman" w:hAnsi="Times New Roman" w:cs="Times New Roman"/>
          <w:bCs/>
          <w:sz w:val="28"/>
          <w:szCs w:val="28"/>
        </w:rPr>
        <w:t xml:space="preserve">их лицах, уполномоченных осуществлять от его имени контроль </w:t>
        <w:br/>
        <w:t xml:space="preserve">за соблюдением условий настоящего Соглашения в разумный срок, но не позднее 10 (десяти) календарных дней до начала осуществления указанными органами (юридическими лицами) контрольных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4"/>
        <w:ind w:firstLine="567"/>
        <w:jc w:val="both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360"/>
        <w:jc w:val="center"/>
        <w:spacing w:line="240" w:lineRule="atLeas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  <w:lang w:val="en-US"/>
        </w:rPr>
        <w:t xml:space="preserve">XX</w:t>
      </w:r>
      <w:r>
        <w:rPr>
          <w:rFonts w:ascii="Times New Roman" w:hAnsi="Times New Roman" w:cs="Times New Roman"/>
          <w:b/>
          <w:sz w:val="28"/>
          <w:szCs w:val="28"/>
        </w:rPr>
        <w:t xml:space="preserve">. Изменение Соглашения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360"/>
        <w:spacing w:line="240" w:lineRule="atLeas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может быть изменено по соглашению его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торон. Условия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глашения, определенные на основании решения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онцедента о заключении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шения, могут быть изменены по соглашению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в порядке, предусмо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ренном Федеральным законом от 21 июля 2005 г. № 115-ФЗ «О концессионных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шениях».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Соглашения осуществляется в письменной форме путем соста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ления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</w:t>
      </w:r>
      <w:r>
        <w:rPr>
          <w:rFonts w:ascii="Times New Roman" w:hAnsi="Times New Roman" w:cs="Times New Roman"/>
          <w:sz w:val="28"/>
          <w:szCs w:val="28"/>
        </w:rPr>
        <w:t xml:space="preserve">ях внесения изменений в условия </w:t>
      </w:r>
      <w:r>
        <w:rPr>
          <w:rFonts w:ascii="Times New Roman" w:hAnsi="Times New Roman" w:cs="Times New Roman"/>
          <w:sz w:val="28"/>
          <w:szCs w:val="28"/>
        </w:rPr>
        <w:t xml:space="preserve">Соглашения одна из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направл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ет другим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торонам соответствующее предложение с обоснованием предлага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мых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Сторона, получившая предложение об изменении условий Соглашения, </w:t>
        <w:br/>
        <w:t xml:space="preserve">в 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чение 30 календарных дней со дня получения указанн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 предложения рассматривает его и принимает решение о согласии или о мот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вированном отказе внести изменения в усл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вия Соглашения.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торонами согласия о внесении изменений </w:t>
        <w:br/>
        <w:t xml:space="preserve">в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шение в порядке, установленном настоящим </w:t>
      </w:r>
      <w:r>
        <w:rPr>
          <w:rFonts w:ascii="Times New Roman" w:hAnsi="Times New Roman" w:cs="Times New Roman"/>
          <w:sz w:val="28"/>
          <w:szCs w:val="28"/>
        </w:rPr>
        <w:t xml:space="preserve">разделом</w:t>
      </w:r>
      <w:r>
        <w:rPr>
          <w:rFonts w:ascii="Times New Roman" w:hAnsi="Times New Roman" w:cs="Times New Roman"/>
          <w:sz w:val="28"/>
          <w:szCs w:val="28"/>
        </w:rPr>
        <w:t xml:space="preserve">, любая из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вправе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ратиться в суд.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осуществляется по согласованию </w:t>
        <w:br/>
        <w:t xml:space="preserve">с антим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нопольным органом в случаях, предусмотренных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21 июля 2005 г. № 115-ФЗ «О концессионных соглашениях». Согласие антимон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польного органа должно быть получено в порядке и на условиях, утверждаемых Пр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подлежит изменению по требованию одной из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 </w:t>
        <w:br/>
        <w:t xml:space="preserve">по реш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нию суда в случаях, предусм</w:t>
      </w:r>
      <w:r>
        <w:rPr>
          <w:rFonts w:ascii="Times New Roman" w:hAnsi="Times New Roman" w:cs="Times New Roman"/>
          <w:sz w:val="28"/>
          <w:szCs w:val="28"/>
        </w:rPr>
        <w:t xml:space="preserve">отренных законодательством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Соглашением,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наступление обстоятельства непреодолимой силы и (или) особого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существенное изменение обстоятельств, из которых Стороны исходили при закл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чении Соглашения;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выявление в течение 5 лет с даты подписания сторонами акта приема-передачи объекта Соглашения несоответствия показателей объекта Соглашения технико-экономическим показателям, указанным в приложении 2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 результатам технического обследования, проведенного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нером.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существенному изменению обстоятельств, из которых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тороны исходили при заключ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нии Соглашения, в том числе относятся: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вступление в законную силу судебного акта об обращении взыскания, </w:t>
        <w:br/>
      </w:r>
      <w:r>
        <w:rPr>
          <w:rFonts w:ascii="Times New Roman" w:hAnsi="Times New Roman" w:cs="Times New Roman"/>
          <w:sz w:val="28"/>
          <w:szCs w:val="28"/>
        </w:rPr>
        <w:t xml:space="preserve">о принудительной реализации, о наложении ареста или о применении иных огранич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тельных (обеспечительных, запретительных) мер в отношении объекта Соглашения и иного имущества в связи с наличием непогашенных долговых 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нежных обязательств перед кредиторами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которо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на дату заключ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Согла</w:t>
      </w:r>
      <w:r>
        <w:rPr>
          <w:rFonts w:ascii="Times New Roman" w:hAnsi="Times New Roman" w:cs="Times New Roman"/>
          <w:sz w:val="28"/>
          <w:szCs w:val="28"/>
        </w:rPr>
        <w:t xml:space="preserve">шения принадлежал</w:t>
      </w:r>
      <w:r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</w:t>
      </w:r>
      <w:r>
        <w:rPr>
          <w:rFonts w:ascii="Times New Roman" w:hAnsi="Times New Roman" w:cs="Times New Roman"/>
          <w:sz w:val="28"/>
          <w:szCs w:val="28"/>
        </w:rPr>
        <w:t xml:space="preserve">/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объект Соглашения, в том числе в рамках дела о несостоятельности (банкротстве) последнего, которые приводят к невозможности исполнения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превышение более чем на 10 % от предельного размера расходов на реконструк</w:t>
      </w:r>
      <w:r>
        <w:rPr>
          <w:rFonts w:ascii="Times New Roman" w:hAnsi="Times New Roman" w:cs="Times New Roman"/>
          <w:sz w:val="28"/>
          <w:szCs w:val="28"/>
        </w:rPr>
        <w:t xml:space="preserve">цию объекта Соглашения, </w:t>
      </w:r>
      <w:r>
        <w:rPr>
          <w:rFonts w:ascii="Times New Roman" w:hAnsi="Times New Roman" w:cs="Times New Roman"/>
          <w:sz w:val="28"/>
          <w:szCs w:val="28"/>
        </w:rPr>
        <w:t xml:space="preserve">указанны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4 к настоящим Условиям,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разработки проектной документации и (или) прохожд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ее экспертизы и (или) в связи с непредвиденным увеличением стоимости 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бот, услуг, материалов и (или) оборудования, необходимых для 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конструкции объекта Соглашения, является существенным изменением обстоятельств, из кот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рых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тороны исходили при его заключении;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в течение пяти лет с даты подписания сторонами акта приема-передачи объекта Соглашения и иного имущества при их передаче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ру несоответствия пок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зателей объекта Соглашения и иного имущества технико-экономическим показателям, указанным в приложении 2</w:t>
      </w:r>
      <w:r>
        <w:rPr>
          <w:rFonts w:ascii="Times New Roman" w:hAnsi="Times New Roman" w:cs="Times New Roman"/>
          <w:sz w:val="28"/>
          <w:szCs w:val="28"/>
        </w:rPr>
        <w:t xml:space="preserve"> 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в том числе по 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зультатам технического обследования, проведенного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невозможность компенсации недополученных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доходов, подлежащих компенсации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и (или)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убъектом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85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Концедент обязан рассматривать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по изменению существенных условий Соглашения в случае, если реализация Соглашения стала невозможной в установленные в нем сроки в результате возникновения обсто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тельств непреодолимой силы, в случаях существенного изменения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стоятельств, из которых стороны исходили при заключении Соглашения, а также в случае, 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ли вступившими в законную силу решениями суда или федерального антимон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польного органа установлена невозможность исполнения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или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установленных Соглашением обязательств вследствие решений, действий (бездействия) государственных органов,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и (или) их должностных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357"/>
        <w:jc w:val="center"/>
        <w:spacing w:line="240" w:lineRule="atLeast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XXI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Особые обстоятельства и обстоятельства непреодолимой силы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jc w:val="both"/>
        <w:spacing w:line="240" w:lineRule="atLeast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Сторона, нарушившая условия Соглашения в результате наступления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стоятельств непреодолимой силы, обязана: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а) в письменной форме уведомить другую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торону о наступлении указа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ных обстоятельств не позднее 10 (десяти) рабочих дней со дня их наступления и пре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ставить необходимые документальные подтверждения;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 в письменной форме уведомить другую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торону о возобновлении испо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нения своих обязательств, предусмотренных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Стороны обязаны предпринять все разумные меры для устранения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ствий, причиненных наступлением обстоятельств непреодолимой силы, посл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живших препятствием к исполнению обязательств, предусмотренных Соглашен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ем, </w:t>
        <w:br/>
        <w:t xml:space="preserve">а также до устранения этих последствий предпринять меры, направле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ные на обеспечение надлежащего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деятельности, указа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ной </w:t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раздела 1 настоящих</w:t>
      </w:r>
      <w:r>
        <w:rPr>
          <w:rFonts w:ascii="Times New Roman" w:hAnsi="Times New Roman" w:cs="Times New Roman"/>
          <w:sz w:val="28"/>
          <w:szCs w:val="28"/>
        </w:rPr>
        <w:t xml:space="preserve"> Условий.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eastAsia="Calibri"/>
          <w:sz w:val="28"/>
          <w:szCs w:val="28"/>
          <w:lang w:val="ru-RU" w:eastAsia="en-US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Любое из обстоятельств, перечисленных в</w:t>
      </w:r>
      <w:r>
        <w:rPr>
          <w:rFonts w:ascii="Times New Roman" w:hAnsi="Times New Roman" w:eastAsia="Calibri"/>
          <w:sz w:val="28"/>
          <w:szCs w:val="28"/>
          <w:highlight w:val="white"/>
          <w:lang w:val="ru-RU"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val="ru-RU" w:eastAsia="en-US"/>
        </w:rPr>
        <w:t xml:space="preserve">абзаце одиннадцатом </w:t>
      </w:r>
      <w:r>
        <w:rPr>
          <w:rFonts w:ascii="Times New Roman" w:hAnsi="Times New Roman" w:eastAsia="Calibri"/>
          <w:sz w:val="28"/>
          <w:szCs w:val="28"/>
          <w:highlight w:val="white"/>
          <w:lang w:val="ru-RU" w:eastAsia="en-US"/>
        </w:rPr>
        <w:t xml:space="preserve">насто</w:t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ящего раздела Условий</w:t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, признается таковым при выполнении следующих условий:</w:t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eastAsia="Calibri"/>
          <w:sz w:val="28"/>
          <w:szCs w:val="28"/>
          <w:lang w:val="ru-RU" w:eastAsia="en-US"/>
        </w:rPr>
        <w:suppressLineNumbers w:val="0"/>
      </w:pP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1) причиной такого обстоятельства не являются неправомерные виновные действия или бездействие к</w:t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онцессионера;</w:t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eastAsia="Calibri"/>
          <w:sz w:val="28"/>
          <w:szCs w:val="28"/>
          <w:lang w:val="ru-RU" w:eastAsia="en-US"/>
        </w:rPr>
        <w:suppressLineNumbers w:val="0"/>
      </w:pP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2) не могло быть выявлено сторонами при заключении Соглашения;</w:t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  <w:lang w:eastAsia="en-US"/>
        </w:rPr>
        <w:suppressLineNumbers w:val="0"/>
      </w:pPr>
      <w:r>
        <w:rPr>
          <w:rFonts w:ascii="Times New Roman" w:hAnsi="Times New Roman" w:eastAsia="Calibri"/>
          <w:sz w:val="28"/>
          <w:szCs w:val="28"/>
          <w:lang w:val="ru-RU" w:eastAsia="en-US"/>
        </w:rPr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3) наступление такого обстоятельства</w:t>
      </w:r>
      <w:r>
        <w:rPr>
          <w:rFonts w:ascii="Times New Roman" w:hAnsi="Times New Roman" w:eastAsia="Calibri"/>
          <w:sz w:val="28"/>
          <w:szCs w:val="28"/>
          <w:lang w:val="ru-RU" w:eastAsia="en-US"/>
        </w:rPr>
        <w:t xml:space="preserve"> препятствует исполнению обязательств по Соглашению, в том числе – исполнению каких-либо обязательств по Соглашению в заданные сроки или в предусмотренных им объемах и (или)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приводит к возникновению у концессионера расходов, превышающих 10 % </w:t>
        <w:br/>
        <w:t xml:space="preserve">от объема вложений, предусмотренных Соглашением в году наступления такого 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б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стоятельства.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Любое из перечисленных далее обстоятельств, наступившее после даты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ключения Соглашения, является особым обстоятельством, за исключением сл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чаев, когда действие или бездействие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являются причиной насту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ления этого обсто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публикация ежегодных фактических показателей инфляции потребительских цен (ИПЦ), определяемых уполномоченными федеральными органами Российской Федерации (Базовый вариан</w:t>
      </w:r>
      <w:r>
        <w:rPr>
          <w:rFonts w:ascii="Times New Roman" w:hAnsi="Times New Roman" w:cs="Times New Roman"/>
          <w:sz w:val="28"/>
          <w:szCs w:val="28"/>
        </w:rPr>
        <w:t xml:space="preserve">т), в размере, </w:t>
      </w:r>
      <w:r>
        <w:rPr>
          <w:rFonts w:ascii="Times New Roman" w:hAnsi="Times New Roman" w:cs="Times New Roman"/>
          <w:sz w:val="28"/>
          <w:szCs w:val="28"/>
        </w:rPr>
        <w:t xml:space="preserve">превышающем </w:t>
      </w:r>
      <w:r>
        <w:rPr>
          <w:rFonts w:ascii="Times New Roman" w:hAnsi="Times New Roman" w:cs="Times New Roman"/>
          <w:sz w:val="28"/>
          <w:szCs w:val="28"/>
        </w:rPr>
        <w:t xml:space="preserve">1,</w:t>
      </w:r>
      <w:r>
        <w:rPr>
          <w:rFonts w:ascii="Times New Roman" w:hAnsi="Times New Roman" w:cs="Times New Roman"/>
          <w:sz w:val="28"/>
          <w:szCs w:val="28"/>
        </w:rPr>
        <w:t xml:space="preserve">051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(</w:t>
      </w:r>
      <w:r>
        <w:rPr>
          <w:rFonts w:ascii="Times New Roman" w:hAnsi="Times New Roman" w:cs="Times New Roman"/>
          <w:sz w:val="28"/>
          <w:szCs w:val="28"/>
        </w:rPr>
        <w:t xml:space="preserve">105,1</w:t>
      </w:r>
      <w:r>
        <w:rPr>
          <w:rFonts w:ascii="Times New Roman" w:hAnsi="Times New Roman" w:cs="Times New Roman"/>
          <w:sz w:val="28"/>
          <w:szCs w:val="28"/>
        </w:rPr>
        <w:t xml:space="preserve"> % в среднем за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год) </w:t>
      </w:r>
      <w:r>
        <w:rPr>
          <w:rFonts w:ascii="Times New Roman" w:hAnsi="Times New Roman" w:cs="Times New Roman"/>
          <w:sz w:val="28"/>
          <w:szCs w:val="28"/>
        </w:rPr>
        <w:t xml:space="preserve">или 1,04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с 2027 года до завершения Соглашения (104,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за 2027 год и любой последующий год до завершения Соглашения)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 нарушения сроков выдачи исходно-разрешительной документации, те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нических условий, передаче в аренду необходимых земельных участков, заде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жек, связанных с необходим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стью освобождения земельных участков от любого имущества, расположенного на них, задержек в получении необходимых разр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шений, в том числе разрешения на строительство и разрешения на ввод </w:t>
        <w:br/>
        <w:t xml:space="preserve">в экспл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атацию, согласовании / утверждении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проектной документации, а та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же нарушение сроков осуществления иных административных процедур, необх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димых для создания объекта Соглашения, допущенных государственными или муниципальными органами и организациями, более чем на 60 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в) установление факта невозможности использования предоставленных з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мельных участков для создания, реконструкции и эксплуатации объекта Соглашения, в том числе по итогам получения заключения экспертизы в отнош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нии проектной документации ввиду ограничений, связанных с характеристиками соответствующих земельных участков (правовой режим, состояние, местополож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ние, категория, разрешенное использование, конфигурация, площадь и размер, наличие технической возможности для подключения к сетям инженерно-технического обеспечения), в результате чего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не может надлеж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щим образом и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полнить свои обязательства по Соглашению;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г) если на земельных участках, необходимых для создания и реко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струкции объекта Соглашения, невозможно осуществить создание и реко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струкцию объекта Соглашения, либо расположены объекты движимого и недв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жимого имущества, принадлежащие на законных основаниях третьим лицам, пр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пятствующие реализации мероприятий по реконстру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ции объекта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и с третьими лицами не удалось достигнуть соглашения о реконструкции (моде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низации), переносе (сносе) таких объектов за счет средств указанных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д) утрата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права собственности на любое имущество, входящее в состав объекта Соглашения и (или) иного имущества, а равно выявление отсу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ствия имущества либо наличия обременений и ограничений права собственности к</w:t>
      </w:r>
      <w:r>
        <w:rPr>
          <w:rFonts w:ascii="Times New Roman" w:hAnsi="Times New Roman" w:cs="Times New Roman"/>
          <w:sz w:val="28"/>
          <w:szCs w:val="28"/>
        </w:rPr>
        <w:t xml:space="preserve">онцедента на объект Соглашения или иное имущество (включая незарегистрир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ванное недвижимое имущество);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е) выявление необходимости вывода из эксплуатации и (или) ликвидации объектов теплоснабжения и горячего водоснабжения, не предусмотренных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ж) обнаружение на земельных участках, необходимых для реконструкции объекта Соглашения (включая обнаружение в почве и (или) грунтовых водах) а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хеологических объектов (объектов, имеющих археологическое, культурное знач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ние) или опасных веществ, любых др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гих объектов, препятствующих созданию </w:t>
        <w:br/>
        <w:t xml:space="preserve">и реконструкции объекта Соглашения и (или) осуществлению эксплуатации, а также выявление иных обстоятельств (включая геологические факторы), кот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рые </w:t>
        <w:br/>
        <w:t xml:space="preserve">не были известны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при заключении Соглашения, в случаях, 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гда </w:t>
        <w:br/>
        <w:t xml:space="preserve">в результате такого обнаружения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не может надлежащим обр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зом испо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нить свои обязательства по Соглашению;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з) изъятие земельных участков, необходимых для реконструкции объекта Соглашения, для муниципальных, государственных нужд;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и) необоснованный отказ или задержка в получении технических условий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ром на подключение объекта Соглашения и (или) иного имущества </w:t>
        <w:br/>
      </w:r>
      <w:r>
        <w:rPr>
          <w:rFonts w:ascii="Times New Roman" w:hAnsi="Times New Roman" w:cs="Times New Roman"/>
          <w:sz w:val="28"/>
          <w:szCs w:val="28"/>
        </w:rPr>
        <w:t xml:space="preserve">к сетям инженерно-технического обеспечения при условии, что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предпринял все зависящие от него меры для их получения, а равно невозмо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ность технологического присоединения объектов в составе объекта Соглашения </w:t>
      </w:r>
      <w:r>
        <w:rPr>
          <w:rFonts w:ascii="Times New Roman" w:hAnsi="Times New Roman" w:cs="Times New Roman"/>
          <w:sz w:val="28"/>
          <w:szCs w:val="28"/>
        </w:rPr>
        <w:t xml:space="preserve">к объектам инженерной инфраструктуры, препятствующая выполнению к</w:t>
      </w:r>
      <w:r>
        <w:rPr>
          <w:rFonts w:ascii="Times New Roman" w:hAnsi="Times New Roman" w:cs="Times New Roman"/>
          <w:sz w:val="28"/>
          <w:szCs w:val="28"/>
        </w:rPr>
        <w:t xml:space="preserve">онце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сионером своих обязательств по Соглашению;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к) необоснованный отказ или непринятие решения о выплате капитального гранта.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наступления Особого 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ук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занного в </w:t>
      </w:r>
      <w:r>
        <w:rPr>
          <w:rFonts w:ascii="Times New Roman" w:hAnsi="Times New Roman" w:cs="Times New Roman"/>
          <w:sz w:val="28"/>
          <w:szCs w:val="28"/>
        </w:rPr>
        <w:t xml:space="preserve">пункта</w:t>
      </w:r>
      <w:r>
        <w:rPr>
          <w:rFonts w:ascii="Times New Roman" w:hAnsi="Times New Roman" w:cs="Times New Roman"/>
          <w:sz w:val="28"/>
          <w:szCs w:val="28"/>
        </w:rPr>
        <w:t xml:space="preserve">х «а-к»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раздела,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освобождается от отве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ственности </w:t>
        <w:br/>
        <w:t xml:space="preserve">за неисполнение (ненадлежащее исполнение) своих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исле</w:t>
      </w:r>
      <w:r>
        <w:rPr>
          <w:rFonts w:ascii="Times New Roman" w:hAnsi="Times New Roman" w:cs="Times New Roman"/>
          <w:sz w:val="28"/>
          <w:szCs w:val="28"/>
        </w:rPr>
        <w:t xml:space="preserve"> за не</w:t>
      </w:r>
      <w:r>
        <w:rPr>
          <w:rFonts w:ascii="Times New Roman" w:hAnsi="Times New Roman" w:cs="Times New Roman"/>
          <w:sz w:val="28"/>
          <w:szCs w:val="28"/>
        </w:rPr>
        <w:t xml:space="preserve">достижение плановых значений показателей де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тельности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онцессионера, указанных в приложении 6 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, если такое 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исполнение (ненадлежащее исполнение) вызвано Особым обсто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наступления особого обстоятельства,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</w:t>
      </w:r>
      <w:r>
        <w:rPr>
          <w:rFonts w:ascii="Times New Roman" w:hAnsi="Times New Roman" w:cs="Times New Roman"/>
          <w:sz w:val="28"/>
          <w:szCs w:val="28"/>
        </w:rPr>
        <w:t xml:space="preserve">х «а-к»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объем и перечень основных мероприятий, указанных </w:t>
        <w:br/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4 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, а также задание концедента, приведенное </w:t>
        <w:br/>
        <w:t xml:space="preserve">в приложении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, должны быть пересмотрены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наступления особого обстоятельства, указанного в п</w:t>
      </w:r>
      <w:r>
        <w:rPr>
          <w:rFonts w:ascii="Times New Roman" w:hAnsi="Times New Roman" w:cs="Times New Roman"/>
          <w:sz w:val="28"/>
          <w:szCs w:val="28"/>
        </w:rPr>
        <w:t xml:space="preserve">ункте «</w:t>
      </w:r>
      <w:r>
        <w:rPr>
          <w:rFonts w:ascii="Times New Roman" w:hAnsi="Times New Roman" w:cs="Times New Roman"/>
          <w:sz w:val="28"/>
          <w:szCs w:val="28"/>
        </w:rPr>
        <w:t xml:space="preserve">к» </w:t>
      </w:r>
      <w:r>
        <w:rPr>
          <w:rFonts w:ascii="Times New Roman" w:hAnsi="Times New Roman" w:cs="Times New Roman"/>
          <w:sz w:val="28"/>
          <w:szCs w:val="28"/>
        </w:rPr>
        <w:t xml:space="preserve">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вправе не осуществлять создание </w:t>
        <w:br/>
        <w:t xml:space="preserve">и 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конструкцию объектов имущества в составе объекта Соглашения,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приложении 8 </w:t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наступлении особого обстоятельства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вправе потр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бовать от к</w:t>
      </w:r>
      <w:r>
        <w:rPr>
          <w:rFonts w:ascii="Times New Roman" w:hAnsi="Times New Roman" w:cs="Times New Roman"/>
          <w:sz w:val="28"/>
          <w:szCs w:val="28"/>
        </w:rPr>
        <w:t xml:space="preserve">онцедента внести в Соглашение изменения, необходимые для его дальнейш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исполнения, в том числе в части продления срока действия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  <w:br/>
        <w:t xml:space="preserve">и (или) изменения перечня основных меропри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тий, указанных в приложении 4 </w:t>
        <w:br/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наступления особого обстоятельства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вправе приостановить исполнение Соглашения на срок действия особого обсто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Если в результате наступления особого обстоятельства концессионер </w:t>
        <w:br/>
        <w:t xml:space="preserve">не может выполнить мероприятия по созданию и реконструкции объекта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 в сроки, пред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заданием и основными мероприятиями, </w:t>
        <w:br/>
        <w:t xml:space="preserve">то срок исполнения соответствующего обязательства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продлевается на срок, соразмерный сроку задержки и (или) сроку действия последствий такого особого обстоятельства, а периоды задержки, связанные с наступлением особого обстоятельства, не засчитываются в сроки, предусмотренные заданием и осно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ными мероприятиями. В этом случае штрафные санкции за нарушение к</w:t>
      </w:r>
      <w:r>
        <w:rPr>
          <w:rFonts w:ascii="Times New Roman" w:hAnsi="Times New Roman" w:cs="Times New Roman"/>
          <w:sz w:val="28"/>
          <w:szCs w:val="28"/>
        </w:rPr>
        <w:t xml:space="preserve">онцесс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онером сроков, предусмотренных Соглашением, не начисляются. Концедент та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же утрачивает право на предъявление требований по банковской гарантии в ук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занном случае.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торона, узнавшая о наступлении особого обстоятельства, уведомляет др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гую сторону о наступлении особого обстоятельства и предста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ляет необходимые 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кументальные подтверждения.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Порядок уведомления об особом обстоятельстве: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онцессионер обязан в течение 30 дней с даты, когда он узнал </w:t>
        <w:br/>
        <w:t xml:space="preserve">о наступлении особого обстоятельства, направить к</w:t>
      </w:r>
      <w:r>
        <w:rPr>
          <w:rFonts w:ascii="Times New Roman" w:hAnsi="Times New Roman"/>
          <w:bCs/>
          <w:sz w:val="28"/>
          <w:szCs w:val="28"/>
        </w:rPr>
        <w:t xml:space="preserve">онцеденту уведомление </w:t>
        <w:br/>
        <w:t xml:space="preserve">об особом обсто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тельстве (далее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>
        <w:rPr>
          <w:rFonts w:ascii="Times New Roman" w:hAnsi="Times New Roman"/>
          <w:bCs/>
          <w:sz w:val="28"/>
          <w:szCs w:val="28"/>
        </w:rPr>
        <w:t xml:space="preserve"> Уведомление об особом обстоятельстве), которое должно с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держать следующие сведения: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описание особого обстоятельства и причин его наступления, а также опис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ние разумных мер, принятых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онцессионером во избежание наступления этого особого обстоятельства в случае, если принятие таких мер возможно </w:t>
        <w:br/>
        <w:t xml:space="preserve">с учетом х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рактера особого обстоятел</w:t>
      </w:r>
      <w:r>
        <w:rPr>
          <w:rFonts w:ascii="Times New Roman" w:hAnsi="Times New Roman"/>
          <w:bCs/>
          <w:sz w:val="28"/>
          <w:szCs w:val="28"/>
        </w:rPr>
        <w:t xml:space="preserve">ь</w:t>
      </w:r>
      <w:r>
        <w:rPr>
          <w:rFonts w:ascii="Times New Roman" w:hAnsi="Times New Roman"/>
          <w:bCs/>
          <w:sz w:val="28"/>
          <w:szCs w:val="28"/>
        </w:rPr>
        <w:t xml:space="preserve">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предварительную оценку дополнительного времени, необходимого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сионеру для завершения исполнения соответствующих обязательств </w:t>
        <w:br/>
        <w:t xml:space="preserve">по Соглаш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нию, в случае влияния особого обстоятельства на сроки исполнения обязательств к</w:t>
      </w:r>
      <w:r>
        <w:rPr>
          <w:rFonts w:ascii="Times New Roman" w:hAnsi="Times New Roman"/>
          <w:bCs/>
          <w:sz w:val="28"/>
          <w:szCs w:val="28"/>
        </w:rPr>
        <w:t xml:space="preserve">онцессионера;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предлагаемые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онцессионером изменения Соглашения, включая изменения сроков исполнения обязательств, изменения договора аренды земельного участка, </w:t>
      </w: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роектно-сметной документации, необходимые для продолжения исполнения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онцессионером обязательств по Соглашению (при необходим</w:t>
      </w: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сти);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сведения о вынужденном приостановлении выполнения обязательств </w:t>
      </w:r>
      <w:r>
        <w:rPr>
          <w:rFonts w:ascii="Times New Roman" w:hAnsi="Times New Roman"/>
          <w:bCs/>
          <w:sz w:val="28"/>
          <w:szCs w:val="28"/>
        </w:rPr>
        <w:t xml:space="preserve">к</w:t>
      </w:r>
      <w:r>
        <w:rPr>
          <w:rFonts w:ascii="Times New Roman" w:hAnsi="Times New Roman"/>
          <w:bCs/>
          <w:sz w:val="28"/>
          <w:szCs w:val="28"/>
        </w:rPr>
        <w:t xml:space="preserve">онце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сионером.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Если для подготовки отдельных документов в составе Уведомления </w:t>
        <w:br/>
        <w:t xml:space="preserve">об ос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бом обстоятельстве потребуется более длительный срок их предоставления, то </w:t>
      </w:r>
      <w:r>
        <w:rPr>
          <w:rFonts w:ascii="Times New Roman" w:hAnsi="Times New Roman" w:cs="Times New Roman"/>
          <w:sz w:val="28"/>
          <w:szCs w:val="28"/>
        </w:rPr>
        <w:t xml:space="preserve">в Уведомлении об особом обстоятельстве указывается 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цессионером таких документов. В 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ком случае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 вправе </w:t>
        <w:br/>
        <w:t xml:space="preserve">не направлять ответ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до получения полного комплекта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предусмо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об особом обстоятельстве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течение 30 дней с даты получения Уведомления об особом обсто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тельстве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онцедент обязан направить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онцессионеру ответ, содержащий согласие или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тивированное несогласие со сведениями, содержащимися в Уведомлении об 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бом обстоятельстве.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истечения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срока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наступления ответа концессионеру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онцедент вправе, действуя разумно, потребовать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онцессионером дополнительных сведений и разъяснений, включая дополнител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ные расчеты и подтверждающую документацию. Концессионер обязан представить такие дополнительные свед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 и разъяснения без необоснованных задержек.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срока наступления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вета концессионеру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приостанавливается с момента предъявления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онцедентом требования о представлении дополнительных сведений и разъяснений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  <w:t xml:space="preserve">и возо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новляется с момента представления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онцессионером этих дополнительных св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дений и разъя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94"/>
        <w:ind w:left="0" w:right="0" w:firstLine="720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онцедента со сведениями, содержащимися в Уведомл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нии об особом обстоятельстве, в какой-либо их части или полностью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тороны предпринимают действия,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абзацах двадцатом-двадцать шестом 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или иные де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ствия, согласованные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360"/>
        <w:tabs>
          <w:tab w:val="left" w:pos="113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XXII</w:t>
      </w:r>
      <w:r>
        <w:rPr>
          <w:rFonts w:ascii="Times New Roman" w:hAnsi="Times New Roman" w:cs="Times New Roman"/>
          <w:b/>
          <w:sz w:val="28"/>
          <w:szCs w:val="28"/>
        </w:rPr>
        <w:t xml:space="preserve">. Исключительные права на результаты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357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интеллектуальной деятельн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994"/>
        <w:ind w:left="0" w:right="0" w:firstLine="720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Концеденту принадлежат исключительные права на следующие результаты интеллектуальной деятельности, полученные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за свой счет при исполнении Соглашения: все проекты по созданию и реконструкции объекта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онцедента на указанные результаты и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теллектуальной деятельности осуществляется в порядке, установленном закон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rFonts w:ascii="Times New Roman" w:hAnsi="Times New Roman" w:cs="Times New Roman"/>
          <w:sz w:val="28"/>
          <w:szCs w:val="28"/>
        </w:rPr>
        <w:t xml:space="preserve">онцедентом.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обязательств, предусмотренных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глашением,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 вправе пользоваться на безвозмездной основе исключ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тельными правами на результаты интеллектуальной деятельности,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ными </w:t>
      </w:r>
      <w:r>
        <w:rPr>
          <w:rFonts w:ascii="Times New Roman" w:hAnsi="Times New Roman" w:cs="Times New Roman"/>
          <w:sz w:val="28"/>
          <w:szCs w:val="28"/>
        </w:rPr>
        <w:t xml:space="preserve">абзацем первым </w:t>
      </w:r>
      <w:r>
        <w:rPr>
          <w:rFonts w:ascii="Times New Roman" w:hAnsi="Times New Roman" w:cs="Times New Roman"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раздела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624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624"/>
        <w:jc w:val="center"/>
        <w:spacing w:line="238" w:lineRule="exact"/>
        <w:tabs>
          <w:tab w:val="left" w:pos="993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XXIII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Порядок осуществления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онцедентом контроля за соблюдением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онцессионером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словий Соглашения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firstLine="624"/>
        <w:jc w:val="both"/>
        <w:tabs>
          <w:tab w:val="left" w:pos="993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Отдельные права и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онцедента осуществляются уполномоче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ными им органами и юридическими лицами в соответствии с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ством Российской Федерации, законодательством субъекта Российской Федерации, нормативными правовыми актами органов местного самоуправления. Конц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дент уведомляет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об органах и юридических лицах, уполномоченных осуществлять от его имени отдельные права и обязанности, предусмотренные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глашением, за 5 рабочих дней до начала осуществления указанными орг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нами (юридическими лицами) возложенных на них полномочий,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ных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Концедент осуществляет контроль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условий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осуществлению деятельности, ук</w:t>
      </w:r>
      <w:r>
        <w:rPr>
          <w:rFonts w:ascii="Times New Roman" w:hAnsi="Times New Roman" w:cs="Times New Roman"/>
          <w:sz w:val="28"/>
          <w:szCs w:val="28"/>
        </w:rPr>
        <w:t xml:space="preserve">азанной в разделе 1 настоящих Условий;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использованию (эксплуатации)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Соглашения, </w:t>
        <w:br/>
        <w:t xml:space="preserve">в соответствии с целями, установленными Соглашением;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бязательств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воду в эксплуатацию объекта Соглашения в сроки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создания и реконструкции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указанные в приложении 4 </w:t>
      </w:r>
      <w:r>
        <w:rPr>
          <w:rFonts w:ascii="Times New Roman" w:hAnsi="Times New Roman" w:cs="Times New Roman"/>
          <w:sz w:val="28"/>
          <w:szCs w:val="28"/>
        </w:rPr>
        <w:t xml:space="preserve">к настоящим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сроков использования (эксплуатации)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объекта </w:t>
        <w:br/>
        <w:t xml:space="preserve">Соглашения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 даты подписания акта приема-передачи (по объектам, подлежащим созданию – с даты ввода в эксплуатацию) до даты возврата объекта Соглашения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у;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сроков передачи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ом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у объекта Соглашения – </w:t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6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с даты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подписания;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сроков передачи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  <w:br/>
        <w:t xml:space="preserve">не ранее даты прекращения</w:t>
      </w:r>
      <w:r>
        <w:rPr>
          <w:rFonts w:ascii="Times New Roman" w:hAnsi="Times New Roman" w:cs="Times New Roman"/>
          <w:sz w:val="28"/>
          <w:szCs w:val="28"/>
        </w:rPr>
        <w:t xml:space="preserve"> (завершения)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но не позднее 90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с </w:t>
      </w:r>
      <w:r>
        <w:rPr>
          <w:rFonts w:ascii="Times New Roman" w:hAnsi="Times New Roman" w:cs="Times New Roman"/>
          <w:sz w:val="28"/>
          <w:szCs w:val="28"/>
        </w:rPr>
        <w:t xml:space="preserve">даты</w:t>
      </w:r>
      <w:r>
        <w:rPr>
          <w:rFonts w:ascii="Times New Roman" w:hAnsi="Times New Roman" w:cs="Times New Roman"/>
          <w:sz w:val="28"/>
          <w:szCs w:val="28"/>
        </w:rPr>
        <w:t xml:space="preserve"> его прекращения;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роков осуществления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ук</w:t>
      </w:r>
      <w:r>
        <w:rPr>
          <w:rFonts w:ascii="Times New Roman" w:hAnsi="Times New Roman" w:cs="Times New Roman"/>
          <w:sz w:val="28"/>
          <w:szCs w:val="28"/>
        </w:rPr>
        <w:t xml:space="preserve">азанной </w:t>
        <w:br/>
        <w:t xml:space="preserve">в разделе 1 настоящих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 даты подписания акта приема-передачи до даты возврата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Соглашения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контролю проводятся с извещением 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нцессионера </w:t>
        <w:br/>
        <w:t xml:space="preserve">за 30 дней до даты проверки путем направления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уведомл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</w:t>
        <w:br/>
        <w:t xml:space="preserve">о необходимости провед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проверки, с указанием цели и предмета такой проверки, перечня должностных лиц с указ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нием их служебного положения.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Мероприятия по контролю исполнения обязательств в части выполнения 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бот по созд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нию и реконструкции объекта Соглашения могут осуществляться по инициативе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нера.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Периодичность проверок к</w:t>
      </w:r>
      <w:r>
        <w:rPr>
          <w:rFonts w:ascii="Times New Roman" w:hAnsi="Times New Roman" w:cs="Times New Roman"/>
          <w:sz w:val="28"/>
          <w:szCs w:val="28"/>
        </w:rPr>
        <w:t xml:space="preserve">онцедента по соблюдению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усл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вий Соглаш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части выполнения работ по реконструкции объекта Соглашения – не менее одного раза в месяц в период проведения работ,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части использования (эксплуатации) объекта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не менее одн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го раза в год, но не чаще одного раза в квартал,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части вложения инвестиций в реконструкцию объекта Соглашения, дост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жения плановых значений показателей деятельности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по состо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нию на 31 декабря отчетного года, иных требований Соглашения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один раз в год, сл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дующий за отчетным.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Концессионер обязан обеспечить представителям уполномоченных к</w:t>
      </w:r>
      <w:r>
        <w:rPr>
          <w:rFonts w:ascii="Times New Roman" w:hAnsi="Times New Roman" w:cs="Times New Roman"/>
          <w:sz w:val="28"/>
          <w:szCs w:val="28"/>
        </w:rPr>
        <w:t xml:space="preserve">онц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дентом органов или юридических лиц, осуществляющих контроль за исполнен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условий Соглашения, беспрепятстве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ный доступ на объект Соглашения, а также к документации, относящейся к осуществлению деятельности, указанной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раздела 1 настоящих</w:t>
      </w:r>
      <w:r>
        <w:rPr>
          <w:rFonts w:ascii="Times New Roman" w:hAnsi="Times New Roman" w:cs="Times New Roman"/>
          <w:sz w:val="28"/>
          <w:szCs w:val="28"/>
        </w:rPr>
        <w:t xml:space="preserve"> Условий.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Концедент имеет право ежеквартально запрашивать у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онцессионера, </w:t>
        <w:br/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цессионер обязан предоставить информацию об исполнении концессионером обязательств, пред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смотренных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указанной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к</w:t>
      </w:r>
      <w:r>
        <w:rPr>
          <w:rFonts w:ascii="Times New Roman" w:hAnsi="Times New Roman" w:cs="Times New Roman"/>
          <w:sz w:val="28"/>
          <w:szCs w:val="28"/>
        </w:rPr>
        <w:t xml:space="preserve">онцеденту ос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рамках единой системы отчетности, определяемой федеральными органами и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полнительной власти в соответствии с законодательством Российской Федерации в сфере регулирования цен (тарифов).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Концедент не вправе вмешиваться в осуществление хозяйственной деятел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ности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в ходе осуществления контроля за деятел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ностью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нарушений, которые могут существенно повлиять на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блюдение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условий Соглашения, к</w:t>
      </w:r>
      <w:r>
        <w:rPr>
          <w:rFonts w:ascii="Times New Roman" w:hAnsi="Times New Roman" w:cs="Times New Roman"/>
          <w:sz w:val="28"/>
          <w:szCs w:val="28"/>
        </w:rPr>
        <w:t xml:space="preserve">онцедент обязан сообщить </w:t>
        <w:br/>
        <w:t xml:space="preserve">об этом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в течение 10 дней со дня обнаружения указанных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Стороны обязаны своевременно представлять друг другу информацию, 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обходимую для исполнения обязанностей, предусмотренных Соглашением,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незамедлительно уведомлять друг друга о наступлении сущ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ственных событий, способных повлиять на надлежащее исполнение указанных обязанн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Представители уполномоченных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органов или юридич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ских лиц не вправе разглашать сведения, являющиеся коммерческой тайной.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Результаты осуществления контроля за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усл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вий Соглашения оформляются актом о результатах контроля.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Акт о результатах контроля подлежит размещению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</w:t>
        <w:br/>
        <w:t xml:space="preserve">в течение 5 рабочих дней со дня составления указанного акта, если иные сроки </w:t>
        <w:br/>
      </w:r>
      <w:r>
        <w:rPr>
          <w:rFonts w:ascii="Times New Roman" w:hAnsi="Times New Roman" w:cs="Times New Roman"/>
          <w:sz w:val="28"/>
          <w:szCs w:val="28"/>
        </w:rPr>
        <w:t xml:space="preserve">не установлены законодательством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онцедента в сети И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тернет, </w:t>
      </w:r>
      <w:r>
        <w:rPr>
          <w:rFonts w:ascii="Times New Roman" w:hAnsi="Times New Roman" w:cs="Times New Roman"/>
          <w:sz w:val="28"/>
          <w:szCs w:val="28"/>
        </w:rPr>
        <w:t xml:space="preserve">в случае отсутствия у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официального сайта в сети Интернет – на официальном сайте с</w:t>
      </w:r>
      <w:r>
        <w:rPr>
          <w:rFonts w:ascii="Times New Roman" w:hAnsi="Times New Roman" w:cs="Times New Roman"/>
          <w:sz w:val="28"/>
          <w:szCs w:val="28"/>
        </w:rPr>
        <w:t xml:space="preserve">убъекта Российской Федерации, в границах которого расположено такое муниципальное образование, в сети Интернет. Доступ к указанному акту обеспечивается в течение срока действия Соглашения </w:t>
        <w:br/>
        <w:t xml:space="preserve">и после дня окончания его срока действия в течение 3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20"/>
        <w:jc w:val="both"/>
        <w:tabs>
          <w:tab w:val="num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Акт о результатах контроля не размещается в сети Интернет в случае,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</w:t>
      </w:r>
      <w:r>
        <w:rPr>
          <w:rFonts w:ascii="Times New Roman" w:hAnsi="Times New Roman" w:cs="Times New Roman"/>
          <w:sz w:val="28"/>
          <w:szCs w:val="28"/>
        </w:rPr>
        <w:t xml:space="preserve">сти и безопасности государства.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jc w:val="both"/>
        <w:tabs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jc w:val="center"/>
        <w:spacing w:line="238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XXIV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торон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94"/>
        <w:jc w:val="both"/>
        <w:tabs>
          <w:tab w:val="left" w:pos="709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обязательств, предусмо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ренных Соглашением,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тороны несут ответственность, предусмотренную закон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 и Соглашен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несет ответственность перед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за допущенное </w:t>
        <w:br/>
        <w:t xml:space="preserve">при создании и реконструкции объекта Соглашения нарушение требований, устано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ленных Соглашением, требований технических регламентов, проектной докуме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тации, иных обязательных требований к качеству объекта Соглаш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требований,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 обязан в течение 30 календарных дней, проше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ших с даты обнаружения нарушения, направить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в письменной форме требование безвозмездно устранить обнаруженное нарушение с указанием пункта Соглашения и (или) документа, требования которых нарушены. При этом срок для устранения нарушения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 с учетом принципа разумн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сти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Концедент вправе потребовать от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возмещения прич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ненных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онцеденту убытков, вызванных нарушением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требований, </w:t>
      </w:r>
      <w:r>
        <w:rPr>
          <w:rFonts w:ascii="Times New Roman" w:hAnsi="Times New Roman" w:cs="Times New Roman"/>
          <w:sz w:val="28"/>
          <w:szCs w:val="28"/>
        </w:rPr>
        <w:t xml:space="preserve">ук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занных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настоящего раздела</w:t>
      </w:r>
      <w:r>
        <w:rPr>
          <w:rFonts w:ascii="Times New Roman" w:hAnsi="Times New Roman" w:cs="Times New Roman"/>
          <w:sz w:val="28"/>
          <w:szCs w:val="28"/>
        </w:rPr>
        <w:t xml:space="preserve">, если эти нарушения не были устр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нены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в срок,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t xml:space="preserve">и являются сущ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ственными.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несет перед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ответственность за качество работ по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зданию и реконструкции объекта Соглашения в течение 5 лет со дня передачи объекта Соглашения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онцеденту в порядке, предусмотренном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Концедент имеет право на возмещение убытков, возникших в результате неисполнения или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онцессионером обязательств, предусмотренных Соглашением.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имеет право на возмещение убытков, возникших в результате неисполнения или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обязательств, пред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смотренных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в любом случае не несет ответственность перед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и не возмещает ему убытки, связанные с нарушением последним условий согл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шения о предоставлении казначейского инфраструктурного кредита, в том числе по основаниям, определенным Правилами предоставления Федеральным казн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чейством бюджетам субъектов Российской Федерации бюджетных кредитов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реализации инфраструктурных проектов за счет вр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менно свободных средств единого счета федерального бюджета, а также их и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польз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вания и возврата, утвержденными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25 января 2025 г. № 48.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при наличии вины обязан уплатить неустойку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онцеденту </w:t>
        <w:br/>
        <w:t xml:space="preserve">в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пени в случае неисполнения или ненадлежащего исполнения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>
        <w:rPr>
          <w:rFonts w:ascii="Times New Roman" w:hAnsi="Times New Roman" w:cs="Times New Roman"/>
          <w:sz w:val="28"/>
          <w:szCs w:val="28"/>
        </w:rPr>
        <w:t xml:space="preserve">созданию и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Соглашения в сроки, указанные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к настоящим Условиям, </w:t>
      </w:r>
      <w:r>
        <w:rPr>
          <w:rFonts w:ascii="Times New Roman" w:hAnsi="Times New Roman" w:cs="Times New Roman"/>
          <w:sz w:val="28"/>
          <w:szCs w:val="28"/>
        </w:rPr>
        <w:t xml:space="preserve">в размере 1/300 ключевой ставки Банка России, действующей на день уплаты </w:t>
      </w:r>
      <w:r>
        <w:rPr>
          <w:rFonts w:ascii="Times New Roman" w:hAnsi="Times New Roman" w:cs="Times New Roman"/>
          <w:sz w:val="28"/>
          <w:szCs w:val="28"/>
        </w:rPr>
        <w:t xml:space="preserve">пени</w:t>
      </w:r>
      <w:r>
        <w:rPr>
          <w:rFonts w:ascii="Times New Roman" w:hAnsi="Times New Roman" w:cs="Times New Roman"/>
          <w:sz w:val="28"/>
          <w:szCs w:val="28"/>
        </w:rPr>
        <w:t xml:space="preserve">, за каждый день неисполнения или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указанн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объема инвестиций,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ых Соглашением на реализацию не</w:t>
      </w:r>
      <w:r>
        <w:rPr>
          <w:rFonts w:ascii="Times New Roman" w:hAnsi="Times New Roman" w:cs="Times New Roman"/>
          <w:sz w:val="28"/>
          <w:szCs w:val="28"/>
        </w:rPr>
        <w:t xml:space="preserve">исполненного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пени в случае неисполнения или нен</w:t>
      </w:r>
      <w:r>
        <w:rPr>
          <w:rFonts w:ascii="Times New Roman" w:hAnsi="Times New Roman" w:cs="Times New Roman"/>
          <w:sz w:val="28"/>
          <w:szCs w:val="28"/>
        </w:rPr>
        <w:t xml:space="preserve">адлежащего исполнения концессионером обя</w:t>
      </w:r>
      <w:r>
        <w:rPr>
          <w:rFonts w:ascii="Times New Roman" w:hAnsi="Times New Roman" w:cs="Times New Roman"/>
          <w:sz w:val="28"/>
          <w:szCs w:val="28"/>
        </w:rPr>
        <w:t xml:space="preserve">зательств, по 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ередаче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объектов, указанных в разделе 1 настоящих Условий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сроков исполнения указанных обязательств, </w:t>
        <w:br/>
        <w:t xml:space="preserve">в размере 1/300 ключевой ставки Банка России, действующей на день уплаты </w:t>
      </w:r>
      <w:r>
        <w:rPr>
          <w:rFonts w:ascii="Times New Roman" w:hAnsi="Times New Roman" w:cs="Times New Roman"/>
          <w:sz w:val="28"/>
          <w:szCs w:val="28"/>
        </w:rPr>
        <w:t xml:space="preserve">пени</w:t>
      </w:r>
      <w:r>
        <w:rPr>
          <w:rFonts w:ascii="Times New Roman" w:hAnsi="Times New Roman" w:cs="Times New Roman"/>
          <w:sz w:val="28"/>
          <w:szCs w:val="28"/>
        </w:rPr>
        <w:t xml:space="preserve">, за каждый день неисполнения или ненадлежащего исполнения указанн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балансовой стоимости имущества, входящего в состав объекта Согл</w:t>
      </w:r>
      <w:r>
        <w:rPr>
          <w:rFonts w:ascii="Times New Roman" w:hAnsi="Times New Roman" w:cs="Times New Roman"/>
          <w:sz w:val="28"/>
          <w:szCs w:val="28"/>
        </w:rPr>
        <w:t xml:space="preserve">ашения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 в случае неисполнения или ненадлежащего исполнения концессионером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производства, реализации (поставке) горячей воды</w:t>
      </w:r>
      <w:r>
        <w:rPr>
          <w:rFonts w:ascii="Times New Roman" w:hAnsi="Times New Roman" w:cs="Times New Roman"/>
          <w:sz w:val="28"/>
          <w:szCs w:val="28"/>
        </w:rPr>
        <w:t xml:space="preserve"> и транспортировке холодной воды</w:t>
      </w:r>
      <w:r>
        <w:rPr>
          <w:rFonts w:ascii="Times New Roman" w:hAnsi="Times New Roman" w:cs="Times New Roman"/>
          <w:sz w:val="28"/>
          <w:szCs w:val="28"/>
        </w:rPr>
        <w:t xml:space="preserve"> по регулируемым ценам (тарифам),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сроков исполнения указанных обязательств, в размере 1/300 ключевой ставки Банка России, действующей на день уплаты </w:t>
      </w:r>
      <w:r>
        <w:rPr>
          <w:rFonts w:ascii="Times New Roman" w:hAnsi="Times New Roman" w:cs="Times New Roman"/>
          <w:sz w:val="28"/>
          <w:szCs w:val="28"/>
        </w:rPr>
        <w:t xml:space="preserve">пени</w:t>
      </w:r>
      <w:r>
        <w:rPr>
          <w:rFonts w:ascii="Times New Roman" w:hAnsi="Times New Roman" w:cs="Times New Roman"/>
          <w:sz w:val="28"/>
          <w:szCs w:val="28"/>
        </w:rPr>
        <w:t xml:space="preserve">, за каждый день неисполнения или ненадлежащего исполнения указанн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размера </w:t>
      </w:r>
      <w:r>
        <w:rPr>
          <w:rFonts w:ascii="Times New Roman" w:hAnsi="Times New Roman" w:cs="Times New Roman"/>
          <w:sz w:val="28"/>
          <w:szCs w:val="28"/>
        </w:rPr>
        <w:t xml:space="preserve">банковской гарантии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б) штрафа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0 000 (</w:t>
      </w:r>
      <w:r>
        <w:rPr>
          <w:rFonts w:ascii="Times New Roman" w:hAnsi="Times New Roman" w:cs="Times New Roman"/>
          <w:sz w:val="28"/>
          <w:szCs w:val="28"/>
        </w:rPr>
        <w:t xml:space="preserve">пять</w:t>
      </w:r>
      <w:r>
        <w:rPr>
          <w:rFonts w:ascii="Times New Roman" w:hAnsi="Times New Roman" w:cs="Times New Roman"/>
          <w:sz w:val="28"/>
          <w:szCs w:val="28"/>
        </w:rPr>
        <w:t xml:space="preserve">десят тысяч) руб. за факт неисполнения </w:t>
        <w:br/>
        <w:t xml:space="preserve">или ненадлежащего исполнения,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сроков исполнения,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следующих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с</w:t>
      </w:r>
      <w:r>
        <w:rPr>
          <w:rFonts w:ascii="Times New Roman" w:hAnsi="Times New Roman" w:cs="Times New Roman"/>
          <w:sz w:val="28"/>
          <w:szCs w:val="28"/>
        </w:rPr>
        <w:t xml:space="preserve">озданию и реконструкции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Соглашения в порядке, установленном законодательством Российской Федерации, с соблюдением нормативных требований, с учетом установленных Соглашением технико-экономических показателей и сроков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действующей Схемой теплоснабжения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 Пермь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документацией, согласованной в порядке, установленном настоящим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действий, необходимых для государственной регистрации права собственности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а на созданные и реконструированные объекты недвижимого имущества, входящие в состав объекта Соглашения, а также прав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а на владение и пользование указанным имуществом;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разработке за счет концессионера и согласованию с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ом проектной документации, необходимой для создания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бъекта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нормативным требованиям, предъявляемым к объектам, входящи</w:t>
      </w:r>
      <w:r>
        <w:rPr>
          <w:rFonts w:ascii="Times New Roman" w:hAnsi="Times New Roman" w:cs="Times New Roman"/>
          <w:sz w:val="28"/>
          <w:szCs w:val="28"/>
        </w:rPr>
        <w:t xml:space="preserve">м в состав объекта Соглашения, </w:t>
      </w:r>
      <w:r>
        <w:rPr>
          <w:rFonts w:ascii="Times New Roman" w:hAnsi="Times New Roman" w:cs="Times New Roman"/>
          <w:sz w:val="28"/>
          <w:szCs w:val="28"/>
        </w:rPr>
        <w:t xml:space="preserve">до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строительно-монтажных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ab/>
      </w:r>
      <w:bookmarkStart w:id="0" w:name="undefined"/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использованию (эксплуатации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) имущества, входящего в состав о</w:t>
      </w:r>
      <w:r>
        <w:rPr>
          <w:rFonts w:ascii="Times New Roman" w:hAnsi="Times New Roman" w:cs="Times New Roman"/>
          <w:sz w:val="28"/>
          <w:szCs w:val="28"/>
        </w:rPr>
        <w:t xml:space="preserve">бъекта Соглашения, в установленном Соглашением порядке в целях осуществления деятельности, указанной в разделе 1 настоящих Условий;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поддержанию объекта Соглашения в исправно</w:t>
      </w:r>
      <w:r>
        <w:rPr>
          <w:rFonts w:ascii="Times New Roman" w:hAnsi="Times New Roman" w:cs="Times New Roman"/>
          <w:sz w:val="28"/>
          <w:szCs w:val="28"/>
        </w:rPr>
        <w:t xml:space="preserve">м, безопасном, пригодном </w:t>
      </w:r>
      <w:r>
        <w:rPr>
          <w:rFonts w:ascii="Times New Roman" w:hAnsi="Times New Roman" w:cs="Times New Roman"/>
          <w:sz w:val="28"/>
          <w:szCs w:val="28"/>
        </w:rPr>
        <w:t xml:space="preserve">для его эксплуатации состоянии в соответствии с требованиями, установленными законодательством Российской Федерации, несению расходов на содержание, содержанию объекта Соглашения в порядке, предусмотренном техническими, санитарными, про</w:t>
      </w:r>
      <w:r>
        <w:rPr>
          <w:rFonts w:ascii="Times New Roman" w:hAnsi="Times New Roman" w:cs="Times New Roman"/>
          <w:sz w:val="28"/>
          <w:szCs w:val="28"/>
        </w:rPr>
        <w:t xml:space="preserve">тивопожарными, экологическими, </w:t>
      </w:r>
      <w:r>
        <w:rPr>
          <w:rFonts w:ascii="Times New Roman" w:hAnsi="Times New Roman" w:cs="Times New Roman"/>
          <w:sz w:val="28"/>
          <w:szCs w:val="28"/>
        </w:rPr>
        <w:t xml:space="preserve">иными обязательными </w:t>
      </w:r>
      <w:r>
        <w:rPr>
          <w:rFonts w:ascii="Times New Roman" w:hAnsi="Times New Roman" w:cs="Times New Roman"/>
          <w:sz w:val="28"/>
          <w:szCs w:val="28"/>
        </w:rPr>
        <w:t xml:space="preserve">правилами и нормами;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проведению текущего и (или) капитального ремонта в сроки и порядке, установленные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360" w:right="0" w:firstLine="349"/>
        <w:jc w:val="both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по передаче объекта Соглашения в пользование третьим лицам;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приобретению объекта Соглашения (имущества, входящего в состав объекта Соглашения) в собственность, в том числе в порядке реализации преимущественного права на выкуп имущества, переданного по Соглашению;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по передаче прав владения и (или) пользования имуществом, входящим </w:t>
        <w:br/>
        <w:t xml:space="preserve">в состав объекта Соглашения, в том числе в субаренду;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  <w:t xml:space="preserve">по уступке права требования переводить долг по Соглашению в пользу иностранных физических и юридических лиц и иностранных структур без образования юридического лица, передавать права по Соглашению в доверительное управление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spacing w:line="288" w:lineRule="atLeast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нарушению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21 июля 2005 г.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115-ФЗ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num" w:pos="142" w:leader="none"/>
          <w:tab w:val="left" w:pos="85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передаче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в залог или отчуждение объекта Соглашения;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num" w:pos="142" w:leader="none"/>
          <w:tab w:val="left" w:pos="85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в отношении объекта Соглашения в соответствии </w:t>
        <w:br/>
        <w:t xml:space="preserve">с действующим законодательством страхования ответственности владельца опасного производственного объекта;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undefined"/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осуществлению деятельности, указанной в разделе 1 настоящих Условий</w:t>
      </w:r>
      <w:r>
        <w:rPr>
          <w:rFonts w:ascii="Times New Roman" w:hAnsi="Times New Roman" w:cs="Times New Roman"/>
          <w:sz w:val="28"/>
          <w:szCs w:val="28"/>
        </w:rPr>
        <w:t xml:space="preserve">, и непрекращению (неприостановлению) этой деятельности без согласия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а, за исключением случаев, установленных законодательством Российской Федерации и настоящим Соглашением;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по заключению с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договоров поставки энергетических ресурсов, потребляемых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оглашения, а также оплате указанных энергетических ресурсов в соответствии с условиями таких договоров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Конце</w:t>
      </w:r>
      <w:r>
        <w:rPr>
          <w:rFonts w:ascii="Times New Roman" w:hAnsi="Times New Roman" w:cs="Times New Roman"/>
          <w:sz w:val="28"/>
          <w:szCs w:val="28"/>
        </w:rPr>
        <w:t xml:space="preserve">дент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вины обязан уплатить неустойку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онцессионеру </w:t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виде: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num" w:pos="142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пени в случае неисполнения или ненадлежащего исполнения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онцедентом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по </w:t>
      </w:r>
      <w:r>
        <w:rPr>
          <w:rFonts w:ascii="Times New Roman" w:hAnsi="Times New Roman" w:cs="Times New Roman"/>
          <w:sz w:val="28"/>
          <w:szCs w:val="28"/>
        </w:rPr>
        <w:t xml:space="preserve">заключению с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договоров аренды (субаренды) земельных участков, поставленных на кадастровый учет, на которых расположен объект Соглашения, или предоставление иных предусмотренных законом прав </w:t>
        <w:br/>
        <w:t xml:space="preserve">на указанные земельные участки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публичный сервитут, право использования земельных участков без предоставления, установления сервитута, публичного сервитута)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через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>
        <w:rPr>
          <w:rFonts w:ascii="Times New Roman" w:hAnsi="Times New Roman" w:cs="Times New Roman"/>
          <w:sz w:val="28"/>
          <w:szCs w:val="28"/>
        </w:rPr>
        <w:t xml:space="preserve">дней со дня заключения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заключения с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договоров аренды (субаренды) в отношении земельных участков, на которых будет расположен объект Соглашения, подлежащий созданию, или предоставление иных предусмотренных законом прав на указанные земельные участки, – не позднее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получения соответствующего заявления /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а и постановки на государственный кадастровый учёт таких земельных участков; в отношении земельных участков, не поставленных на кадастровый учет, на которых расположен объект Соглашения, подлежащий реконструкции, – не позднее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постановки на государственный кадастровый учёт таких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в размере 1/300 ключевой ставки Банка России, действующей на день уплаты неустойки, </w:t>
        <w:br/>
        <w:t xml:space="preserve">за каждый день неисполнения или ненадлежащего исполнения указанных обязательств от </w:t>
      </w:r>
      <w:r>
        <w:rPr>
          <w:rFonts w:ascii="Times New Roman" w:hAnsi="Times New Roman" w:cs="Times New Roman"/>
          <w:sz w:val="28"/>
          <w:szCs w:val="28"/>
        </w:rPr>
        <w:t xml:space="preserve">объема инвестиций, предусмотренных Соглашением на реализацию </w:t>
        <w:br/>
        <w:t xml:space="preserve">неисполненного обязательства,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которого необходим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num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 в случае неисполнения или ненадлежащего исполнения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онцедентом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передаче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приему от концессионера </w:t>
      </w:r>
      <w:r>
        <w:rPr>
          <w:rFonts w:ascii="Times New Roman" w:hAnsi="Times New Roman" w:cs="Times New Roman"/>
          <w:sz w:val="28"/>
          <w:szCs w:val="28"/>
        </w:rPr>
        <w:t xml:space="preserve">объекта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, в размере 1/300 ключевой ставки Банка России,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</w:t>
        <w:br/>
        <w:t xml:space="preserve">на день уплаты </w:t>
      </w:r>
      <w:r>
        <w:rPr>
          <w:rFonts w:ascii="Times New Roman" w:hAnsi="Times New Roman" w:cs="Times New Roman"/>
          <w:sz w:val="28"/>
          <w:szCs w:val="28"/>
        </w:rPr>
        <w:t xml:space="preserve">пени</w:t>
      </w:r>
      <w:r>
        <w:rPr>
          <w:rFonts w:ascii="Times New Roman" w:hAnsi="Times New Roman" w:cs="Times New Roman"/>
          <w:sz w:val="28"/>
          <w:szCs w:val="28"/>
        </w:rPr>
        <w:t xml:space="preserve">, за каждый день неисполнения или ненадлежащего исполнения указанн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 балансовой стоимости имущества, входящего в состав объекта Соглашения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 за каждый день просрочки исполнения обязательства по выплате капитального гранта либо принятия решения о выплате капитального гранта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разделом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 настоящих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размере 1/300 ключевой ставки Банка России, действующей на день уплаты неустойки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размера невыплаченной суммы капитального гранта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4"/>
        <w:ind w:left="0" w:right="0" w:firstLine="709"/>
        <w:jc w:val="both"/>
        <w:tabs>
          <w:tab w:val="num" w:pos="142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0 000 (</w:t>
      </w:r>
      <w:r>
        <w:rPr>
          <w:rFonts w:ascii="Times New Roman" w:hAnsi="Times New Roman" w:cs="Times New Roman"/>
          <w:sz w:val="28"/>
          <w:szCs w:val="28"/>
        </w:rPr>
        <w:t xml:space="preserve">пятьи</w:t>
      </w:r>
      <w:r>
        <w:rPr>
          <w:rFonts w:ascii="Times New Roman" w:hAnsi="Times New Roman" w:cs="Times New Roman"/>
          <w:sz w:val="28"/>
          <w:szCs w:val="28"/>
        </w:rPr>
        <w:t xml:space="preserve">десят тысяч) руб. за факт неисполнения или ненадлежащего исполнения,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сроков исполнения</w:t>
      </w:r>
      <w:r>
        <w:rPr>
          <w:rFonts w:ascii="Times New Roman" w:hAnsi="Times New Roman" w:cs="Times New Roman"/>
          <w:sz w:val="28"/>
          <w:szCs w:val="28"/>
        </w:rPr>
        <w:t xml:space="preserve"> концедентом, </w:t>
        <w:br/>
        <w:t xml:space="preserve">в случае: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num" w:pos="142" w:leader="none"/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ыявления в течение одного года с </w:t>
      </w:r>
      <w:r>
        <w:rPr>
          <w:rFonts w:ascii="Times New Roman" w:hAnsi="Times New Roman" w:cs="Times New Roman"/>
          <w:sz w:val="28"/>
          <w:szCs w:val="28"/>
        </w:rPr>
        <w:t xml:space="preserve">даты</w:t>
      </w:r>
      <w:r>
        <w:rPr>
          <w:rFonts w:ascii="Times New Roman" w:hAnsi="Times New Roman" w:cs="Times New Roman"/>
          <w:sz w:val="28"/>
          <w:szCs w:val="28"/>
        </w:rPr>
        <w:t xml:space="preserve"> подписания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  <w:br/>
        <w:t xml:space="preserve">и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акта приема-передачи объекта Соглашения несоответствия показателей объекта Соглашения, объектов недвижимого и движимого имущества,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объекта Соглашения, технико-экономическим показателям, установленным в п</w:t>
      </w:r>
      <w:r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1 к настоящим Условиям</w:t>
      </w:r>
      <w:r>
        <w:rPr>
          <w:rFonts w:ascii="Times New Roman" w:hAnsi="Times New Roman" w:cs="Times New Roman"/>
          <w:sz w:val="28"/>
          <w:szCs w:val="28"/>
        </w:rPr>
        <w:t xml:space="preserve">, являющимся </w:t>
      </w:r>
      <w:r>
        <w:rPr>
          <w:rFonts w:ascii="Times New Roman" w:hAnsi="Times New Roman" w:cs="Times New Roman"/>
          <w:sz w:val="28"/>
          <w:szCs w:val="28"/>
        </w:rPr>
        <w:t xml:space="preserve">существенным нарушением условий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оглашения со стороны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а и одновременно являющихся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предъявления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ом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у требования о безвозмездном устранении выявленных недостатков </w:t>
      </w:r>
      <w:r>
        <w:rPr>
          <w:rFonts w:ascii="Times New Roman" w:hAnsi="Times New Roman" w:cs="Times New Roman"/>
          <w:sz w:val="28"/>
          <w:szCs w:val="28"/>
        </w:rPr>
        <w:t xml:space="preserve">либо для изменения условий настоящего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неосуществления действий, необходимых для государственной регистрации права собственности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а на созданные и реконструированные объекты недвижимого имущества, входящие в состав объекта Соглашения, а также прав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а на владение и пользование указанным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неосуществления в установленные Соглашением сроки при реализации мероприятий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контролю за объемом образующегося металлолома,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 совместного осмотра, взвешивания и приема-передачи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Возмещение сторонами Соглашения убытков</w:t>
      </w:r>
      <w:r>
        <w:rPr>
          <w:rFonts w:ascii="Times New Roman" w:hAnsi="Times New Roman" w:cs="Times New Roman"/>
          <w:sz w:val="28"/>
          <w:szCs w:val="28"/>
        </w:rPr>
        <w:t xml:space="preserve"> и уплата неустойки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в случае неисполнения или ненадлежащего исполнения обязательств, предусмотренных Соглашением и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не освобождает соответствующую сторону от исполнения этого обязательства </w:t>
        <w:br/>
        <w:t xml:space="preserve">в натуре.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Сторона, не исполнившая или исполнившая ненадлежащим образом свои обязательства, предусмотренные Соглашением и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несет ответственность, предусмотренную законодательством Российской Федерации и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4"/>
        <w:ind w:left="0" w:right="0" w:firstLine="709"/>
        <w:jc w:val="both"/>
        <w:tabs>
          <w:tab w:val="left" w:pos="142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обязательств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а по вложению инвестиций в создание и реконструкцию объекта Соглашения </w:t>
        <w:br/>
        <w:t xml:space="preserve">не является основанием возникновения долгового обязательства 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</w:t>
      </w:r>
      <w:r>
        <w:rPr>
          <w:rFonts w:ascii="Times New Roman" w:hAnsi="Times New Roman" w:cs="Times New Roman"/>
          <w:sz w:val="28"/>
          <w:szCs w:val="28"/>
        </w:rPr>
        <w:t xml:space="preserve">а перед к</w:t>
      </w:r>
      <w:r>
        <w:rPr>
          <w:rFonts w:ascii="Times New Roman" w:hAnsi="Times New Roman" w:cs="Times New Roman"/>
          <w:sz w:val="28"/>
          <w:szCs w:val="28"/>
        </w:rPr>
        <w:t xml:space="preserve">онцедент</w:t>
      </w:r>
      <w:r>
        <w:rPr>
          <w:rFonts w:ascii="Times New Roman" w:hAnsi="Times New Roman" w:cs="Times New Roman"/>
          <w:sz w:val="28"/>
          <w:szCs w:val="28"/>
        </w:rPr>
        <w:t xml:space="preserve">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6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898"/>
    <w:link w:val="896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898"/>
    <w:link w:val="897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5"/>
    <w:next w:val="895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5"/>
    <w:next w:val="895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5"/>
    <w:next w:val="895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895"/>
    <w:next w:val="895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898"/>
    <w:link w:val="742"/>
    <w:uiPriority w:val="10"/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898"/>
    <w:link w:val="744"/>
    <w:uiPriority w:val="11"/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character" w:styleId="750">
    <w:name w:val="Header Char"/>
    <w:basedOn w:val="898"/>
    <w:link w:val="906"/>
    <w:uiPriority w:val="99"/>
  </w:style>
  <w:style w:type="character" w:styleId="751">
    <w:name w:val="Footer Char"/>
    <w:basedOn w:val="898"/>
    <w:link w:val="904"/>
    <w:uiPriority w:val="99"/>
  </w:style>
  <w:style w:type="character" w:styleId="752">
    <w:name w:val="Caption Char"/>
    <w:basedOn w:val="898"/>
    <w:link w:val="90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2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6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8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8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paragraph" w:styleId="896">
    <w:name w:val="Heading 1"/>
    <w:basedOn w:val="895"/>
    <w:next w:val="895"/>
    <w:qFormat/>
    <w:pPr>
      <w:ind w:right="-1" w:firstLine="709"/>
      <w:jc w:val="both"/>
      <w:keepNext/>
      <w:outlineLvl w:val="0"/>
    </w:pPr>
    <w:rPr>
      <w:sz w:val="24"/>
    </w:rPr>
  </w:style>
  <w:style w:type="paragraph" w:styleId="897">
    <w:name w:val="Heading 2"/>
    <w:basedOn w:val="895"/>
    <w:next w:val="895"/>
    <w:qFormat/>
    <w:pPr>
      <w:ind w:right="-1"/>
      <w:jc w:val="both"/>
      <w:keepNext/>
      <w:outlineLvl w:val="1"/>
    </w:pPr>
    <w:rPr>
      <w:sz w:val="24"/>
    </w:rPr>
  </w:style>
  <w:style w:type="character" w:styleId="898" w:default="1">
    <w:name w:val="Default Paragraph Font"/>
    <w:semiHidden/>
  </w:style>
  <w:style w:type="table" w:styleId="89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semiHidden/>
  </w:style>
  <w:style w:type="paragraph" w:styleId="901">
    <w:name w:val="Caption"/>
    <w:basedOn w:val="895"/>
    <w:next w:val="895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2">
    <w:name w:val="Body Text"/>
    <w:basedOn w:val="895"/>
    <w:link w:val="930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895"/>
    <w:pPr>
      <w:ind w:right="-1"/>
      <w:jc w:val="both"/>
    </w:pPr>
    <w:rPr>
      <w:sz w:val="26"/>
    </w:rPr>
  </w:style>
  <w:style w:type="paragraph" w:styleId="904">
    <w:name w:val="Footer"/>
    <w:basedOn w:val="895"/>
    <w:link w:val="989"/>
    <w:uiPriority w:val="99"/>
    <w:pPr>
      <w:tabs>
        <w:tab w:val="center" w:pos="4153" w:leader="none"/>
        <w:tab w:val="right" w:pos="8306" w:leader="none"/>
      </w:tabs>
    </w:pPr>
  </w:style>
  <w:style w:type="character" w:styleId="905">
    <w:name w:val="page number"/>
    <w:basedOn w:val="898"/>
  </w:style>
  <w:style w:type="paragraph" w:styleId="906">
    <w:name w:val="Header"/>
    <w:basedOn w:val="895"/>
    <w:link w:val="909"/>
    <w:uiPriority w:val="99"/>
    <w:pPr>
      <w:tabs>
        <w:tab w:val="center" w:pos="4153" w:leader="none"/>
        <w:tab w:val="right" w:pos="8306" w:leader="none"/>
      </w:tabs>
    </w:pPr>
  </w:style>
  <w:style w:type="paragraph" w:styleId="907">
    <w:name w:val="Balloon Text"/>
    <w:basedOn w:val="895"/>
    <w:link w:val="908"/>
    <w:uiPriority w:val="99"/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link w:val="907"/>
    <w:uiPriority w:val="99"/>
    <w:rPr>
      <w:rFonts w:ascii="Segoe UI" w:hAnsi="Segoe UI" w:cs="Segoe UI"/>
      <w:sz w:val="18"/>
      <w:szCs w:val="18"/>
    </w:rPr>
  </w:style>
  <w:style w:type="character" w:styleId="909" w:customStyle="1">
    <w:name w:val="Верхний колонтитул Знак"/>
    <w:link w:val="906"/>
    <w:uiPriority w:val="99"/>
  </w:style>
  <w:style w:type="numbering" w:styleId="910" w:customStyle="1">
    <w:name w:val="Нет списка1"/>
    <w:next w:val="900"/>
    <w:uiPriority w:val="99"/>
    <w:semiHidden/>
    <w:unhideWhenUsed/>
  </w:style>
  <w:style w:type="paragraph" w:styleId="91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12">
    <w:name w:val="Hyperlink"/>
    <w:uiPriority w:val="99"/>
    <w:unhideWhenUsed/>
    <w:rPr>
      <w:color w:val="0000ff"/>
      <w:u w:val="single"/>
    </w:rPr>
  </w:style>
  <w:style w:type="character" w:styleId="913">
    <w:name w:val="FollowedHyperlink"/>
    <w:uiPriority w:val="99"/>
    <w:unhideWhenUsed/>
    <w:rPr>
      <w:color w:val="800080"/>
      <w:u w:val="single"/>
    </w:rPr>
  </w:style>
  <w:style w:type="paragraph" w:styleId="914" w:customStyle="1">
    <w:name w:val="xl65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6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7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68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69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0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71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2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3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4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5"/>
    <w:basedOn w:val="8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6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7"/>
    <w:basedOn w:val="89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8"/>
    <w:basedOn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9"/>
    <w:basedOn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Форма"/>
    <w:rPr>
      <w:sz w:val="28"/>
      <w:szCs w:val="28"/>
    </w:rPr>
  </w:style>
  <w:style w:type="character" w:styleId="930" w:customStyle="1">
    <w:name w:val="Основной текст Знак"/>
    <w:link w:val="902"/>
    <w:rPr>
      <w:rFonts w:ascii="Courier New" w:hAnsi="Courier New"/>
      <w:sz w:val="26"/>
    </w:rPr>
  </w:style>
  <w:style w:type="paragraph" w:styleId="931" w:customStyle="1">
    <w:name w:val="ConsPlusNormal"/>
    <w:rPr>
      <w:sz w:val="28"/>
      <w:szCs w:val="28"/>
    </w:rPr>
  </w:style>
  <w:style w:type="numbering" w:styleId="932" w:customStyle="1">
    <w:name w:val="Нет списка11"/>
    <w:next w:val="900"/>
    <w:uiPriority w:val="99"/>
    <w:semiHidden/>
    <w:unhideWhenUsed/>
  </w:style>
  <w:style w:type="numbering" w:styleId="933" w:customStyle="1">
    <w:name w:val="Нет списка111"/>
    <w:next w:val="900"/>
    <w:uiPriority w:val="99"/>
    <w:semiHidden/>
    <w:unhideWhenUsed/>
  </w:style>
  <w:style w:type="paragraph" w:styleId="934" w:customStyle="1">
    <w:name w:val="font5"/>
    <w:basedOn w:val="89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 w:customStyle="1">
    <w:name w:val="xl80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1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2"/>
    <w:basedOn w:val="89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8">
    <w:name w:val="Table Grid"/>
    <w:basedOn w:val="89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 w:customStyle="1">
    <w:name w:val="xl83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4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5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6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87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8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5" w:customStyle="1">
    <w:name w:val="xl89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0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1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2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93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4"/>
    <w:basedOn w:val="89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5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6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7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8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5" w:customStyle="1">
    <w:name w:val="xl99"/>
    <w:basedOn w:val="89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100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1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2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3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4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5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6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7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8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9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0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1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2"/>
    <w:basedOn w:val="89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9" w:customStyle="1">
    <w:name w:val="xl113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4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5"/>
    <w:basedOn w:val="89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2" w:customStyle="1">
    <w:name w:val="xl116"/>
    <w:basedOn w:val="89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7"/>
    <w:basedOn w:val="89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8"/>
    <w:basedOn w:val="89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9"/>
    <w:basedOn w:val="89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20"/>
    <w:basedOn w:val="89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1"/>
    <w:basedOn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2"/>
    <w:basedOn w:val="89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23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4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5"/>
    <w:basedOn w:val="89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2" w:customStyle="1">
    <w:name w:val="Нет списка2"/>
    <w:next w:val="900"/>
    <w:uiPriority w:val="99"/>
    <w:semiHidden/>
    <w:unhideWhenUsed/>
  </w:style>
  <w:style w:type="numbering" w:styleId="983" w:customStyle="1">
    <w:name w:val="Нет списка3"/>
    <w:next w:val="900"/>
    <w:uiPriority w:val="99"/>
    <w:semiHidden/>
    <w:unhideWhenUsed/>
  </w:style>
  <w:style w:type="paragraph" w:styleId="984" w:customStyle="1">
    <w:name w:val="font6"/>
    <w:basedOn w:val="8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7"/>
    <w:basedOn w:val="89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6" w:customStyle="1">
    <w:name w:val="font8"/>
    <w:basedOn w:val="8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7" w:customStyle="1">
    <w:name w:val="Нет списка4"/>
    <w:next w:val="900"/>
    <w:uiPriority w:val="99"/>
    <w:semiHidden/>
    <w:unhideWhenUsed/>
  </w:style>
  <w:style w:type="paragraph" w:styleId="988">
    <w:name w:val="List Paragraph"/>
    <w:basedOn w:val="8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9" w:customStyle="1">
    <w:name w:val="Нижний колонтитул Знак"/>
    <w:link w:val="904"/>
    <w:uiPriority w:val="99"/>
  </w:style>
  <w:style w:type="paragraph" w:styleId="99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1" w:customStyle="1">
    <w:name w:val="Обычный (веб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3" w:customStyle="1">
    <w:name w:val="Гиперссылка"/>
    <w:uiPriority w:val="99"/>
    <w:unhideWhenUsed/>
    <w:rPr>
      <w:color w:val="0000ff"/>
      <w:u w:val="single"/>
    </w:rPr>
  </w:style>
  <w:style w:type="paragraph" w:styleId="99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5" w:customStyle="1">
    <w:name w:val="Основной шрифт абзаца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kutasheva-av</cp:lastModifiedBy>
  <cp:revision>20</cp:revision>
  <dcterms:created xsi:type="dcterms:W3CDTF">2024-10-25T06:26:00Z</dcterms:created>
  <dcterms:modified xsi:type="dcterms:W3CDTF">2026-06-23T04:46:32Z</dcterms:modified>
</cp:coreProperties>
</file>