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24.06.2026</w:t>
        <w:tab/>
        <w:tab/>
        <w:t xml:space="preserve">059-16-01-03-209</w:t>
      </w:r>
      <w:r>
        <w:rPr>
          <w:sz w:val="28"/>
          <w:szCs w:val="28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83" w:lineRule="exact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внесении изменений 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left="0" w:right="4954" w:firstLine="0"/>
        <w:spacing w:line="283" w:lineRule="exact"/>
        <w:tabs>
          <w:tab w:val="left" w:pos="3969" w:leader="none"/>
        </w:tabs>
        <w:rPr>
          <w:b/>
          <w:bCs/>
          <w:color w:val="000000"/>
        </w:rPr>
      </w:pPr>
      <w:r>
        <w:rPr>
          <w:b/>
          <w:color w:val="000000"/>
        </w:rPr>
        <w:t xml:space="preserve">в распоряжение главы администрации Индустриального района от 27.03.2026 </w:t>
        <w:br/>
        <w:t xml:space="preserve">№ 059-16-01-03-100 «О сносе самовольных построек - 1-этажных деревянных зданий, расположенных по адресу: г. Пермь, Индустриальный р-н, Заливная, 29а»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pStyle w:val="880"/>
        <w:ind w:firstLine="720"/>
        <w:jc w:val="both"/>
        <w:spacing w:line="228" w:lineRule="auto"/>
      </w:pPr>
      <w:r>
        <w:rPr>
          <w:sz w:val="28"/>
          <w:szCs w:val="28"/>
        </w:rPr>
      </w:r>
      <w:r>
        <w:rPr>
          <w:sz w:val="28"/>
          <w:szCs w:val="28"/>
        </w:rPr>
        <w:t xml:space="preserve">На основании п. 4 ст. 222 Г</w:t>
      </w:r>
      <w:r>
        <w:rPr>
          <w:sz w:val="28"/>
          <w:szCs w:val="28"/>
        </w:rPr>
        <w:t xml:space="preserve">ражданского кодекса Российской Федерации (часть первая) от 30.11.1994 № 51-ФЗ,</w:t>
      </w:r>
      <w:r>
        <w:rPr>
          <w:sz w:val="28"/>
          <w:szCs w:val="28"/>
        </w:rPr>
        <w:t xml:space="preserve"> акта обследования земельного участка №  12 от 15 июня 2026 г., подготовленного кадастровым инженером </w:t>
        <w:br/>
        <w:t xml:space="preserve">Лебедевой О.А.: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</w:t>
      </w:r>
      <w:r>
        <w:rPr>
          <w:sz w:val="28"/>
          <w:szCs w:val="28"/>
        </w:rPr>
        <w:t xml:space="preserve">главы администрации Индустриального района города Перми от 27.03.2026 № 059-16-01-03-100 «О  сносе самовольных построек - 1-этажных деревянных зданий, расположенных по адресу: г. Пермь, Индустриальный р-н, Заливная, 29а»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наименование распоряжения изложить в новой редакции: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«О сносе самовольных построек - 1-этажных нежилых деревянных зданий, расположенных по адресу: г. Пермь, Индустриальный р-н, Заливная, 29а»</w:t>
      </w:r>
      <w: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п. 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0"/>
        <w:ind w:firstLine="720"/>
        <w:jc w:val="both"/>
        <w:spacing w:line="228" w:lineRule="auto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1. Правообладателю осуществить за счет собственных средств снос </w:t>
      </w:r>
      <w:r>
        <w:rPr>
          <w:sz w:val="28"/>
          <w:szCs w:val="28"/>
        </w:rPr>
        <w:t xml:space="preserve">самовольных построек - 1-этажных нежилых деревянных зданий, расположенных </w:t>
      </w:r>
      <w:r>
        <w:rPr>
          <w:sz w:val="28"/>
          <w:szCs w:val="28"/>
        </w:rPr>
        <w:t xml:space="preserve">по  адресу: г. Пермь, Индустриальный р-н, Заливная, 29а.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28" w:lineRule="auto"/>
      </w:pPr>
      <w:r>
        <w:rPr>
          <w:sz w:val="28"/>
          <w:szCs w:val="28"/>
        </w:rPr>
        <w:t xml:space="preserve">2. Настоящее распоряжение вступает в силу со дня подписания </w:t>
      </w:r>
      <w:r>
        <w:rPr>
          <w:sz w:val="28"/>
          <w:szCs w:val="28"/>
        </w:rPr>
        <w:t xml:space="preserve">и  распространяет свое действие на правоотношения, возникшие </w:t>
      </w:r>
      <w:r>
        <w:rPr>
          <w:sz w:val="28"/>
          <w:szCs w:val="28"/>
        </w:rPr>
        <w:br/>
        <w:t xml:space="preserve">с 27 марта 2026 г.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  официальном сайте муниципального образования город Пермь в  информационно-телекоммуникационной сети Интернет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 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0"/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45</cp:revision>
  <dcterms:created xsi:type="dcterms:W3CDTF">2023-06-13T07:33:00Z</dcterms:created>
  <dcterms:modified xsi:type="dcterms:W3CDTF">2026-06-24T03:37:23Z</dcterms:modified>
  <cp:version>1048576</cp:version>
</cp:coreProperties>
</file>