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3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309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8985</wp:posOffset>
                </wp:positionV>
                <wp:extent cx="6285864" cy="1095374"/>
                <wp:effectExtent l="0" t="0" r="0" b="0"/>
                <wp:wrapNone/>
                <wp:docPr id="2" name="_x0000_s3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3" cy="1095373"/>
                          <a:chOff x="0" y="0"/>
                          <a:chExt cx="6285863" cy="1095373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095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6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 flipH="0" flipV="0">
                            <a:off x="258444" y="768181"/>
                            <a:ext cx="1536063" cy="327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22.06.2026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 flipH="0" flipV="0">
                            <a:off x="4940298" y="768181"/>
                            <a:ext cx="1085850" cy="279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376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0.71pt;mso-position-vertical:absolute;width:494.95pt;height:86.25pt;mso-wrap-distance-left:9.00pt;mso-wrap-distance-top:0.00pt;mso-wrap-distance-right:9.00pt;mso-wrap-distance-bottom:0.00pt;" coordorigin="0,0" coordsize="62858,10953">
                <v:shape id="shape 2" o:spid="_x0000_s2" o:spt="202" type="#_x0000_t202" style="position:absolute;left:0;top:0;width:62858;height:10953;visibility:visible;" fillcolor="#FFFFFF" stroked="f">
                  <v:textbox inset="0,0,0,0">
                    <w:txbxContent>
                      <w:p>
                        <w:pPr>
                          <w:pStyle w:val="76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7681;width:15360;height:3271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22.06.2026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7681;width:10858;height:2795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376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6"/>
        <w:spacing w:line="240" w:lineRule="exact"/>
      </w:pPr>
      <w:r/>
      <w:r/>
    </w:p>
    <w:p>
      <w:pPr>
        <w:pStyle w:val="936"/>
        <w:spacing w:line="240" w:lineRule="exact"/>
      </w:pPr>
      <w:r/>
      <w:r/>
    </w:p>
    <w:p>
      <w:pPr>
        <w:jc w:val="center"/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О внесении изменений в Порядок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определени</w:t>
      </w:r>
      <w:r>
        <w:rPr>
          <w:b/>
          <w:sz w:val="28"/>
          <w:szCs w:val="28"/>
          <w:highlight w:val="white"/>
        </w:rPr>
        <w:t xml:space="preserve">я</w:t>
      </w:r>
      <w:r>
        <w:rPr>
          <w:b/>
          <w:sz w:val="28"/>
          <w:szCs w:val="28"/>
          <w:highlight w:val="white"/>
        </w:rPr>
        <w:t xml:space="preserve"> объема и условий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предоставления</w:t>
      </w:r>
      <w:r>
        <w:rPr>
          <w:b/>
          <w:sz w:val="28"/>
          <w:szCs w:val="28"/>
          <w:highlight w:val="white"/>
        </w:rPr>
        <w:t xml:space="preserve"> муниципальному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бюджетному</w:t>
      </w:r>
      <w:r>
        <w:rPr>
          <w:b/>
          <w:sz w:val="28"/>
          <w:szCs w:val="28"/>
          <w:highlight w:val="white"/>
        </w:rPr>
        <w:t xml:space="preserve"> учреждению «Архив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города</w:t>
      </w:r>
      <w:r>
        <w:rPr>
          <w:b/>
          <w:sz w:val="28"/>
          <w:szCs w:val="28"/>
          <w:highlight w:val="white"/>
        </w:rPr>
        <w:t xml:space="preserve"> Перми», подведомственному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администрации</w:t>
      </w:r>
      <w:r>
        <w:rPr>
          <w:b/>
          <w:sz w:val="28"/>
          <w:szCs w:val="28"/>
          <w:highlight w:val="white"/>
        </w:rPr>
        <w:t xml:space="preserve"> города Перми,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субсидии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на иные цели </w:t>
      </w:r>
      <w:r>
        <w:rPr>
          <w:b/>
          <w:sz w:val="28"/>
          <w:szCs w:val="28"/>
          <w:highlight w:val="white"/>
        </w:rPr>
        <w:t xml:space="preserve">на повышение </w:t>
      </w:r>
      <w:r>
        <w:rPr>
          <w:b/>
          <w:sz w:val="28"/>
          <w:szCs w:val="28"/>
          <w:highlight w:val="white"/>
        </w:rPr>
        <w:t xml:space="preserve">фонда оплаты труда,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утвержденный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постановлением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администрации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города Перми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от</w:t>
      </w:r>
      <w:r>
        <w:rPr>
          <w:b/>
          <w:sz w:val="28"/>
          <w:szCs w:val="28"/>
          <w:highlight w:val="white"/>
        </w:rPr>
        <w:t xml:space="preserve"> 20.10.2021 № 926,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и об отмене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highlight w:val="white"/>
        </w:rPr>
        <w:t xml:space="preserve">п</w:t>
      </w:r>
      <w:r>
        <w:rPr>
          <w:b/>
          <w:bCs/>
          <w:sz w:val="28"/>
          <w:highlight w:val="white"/>
        </w:rPr>
        <w:t xml:space="preserve">о</w:t>
      </w:r>
      <w:r>
        <w:rPr>
          <w:b/>
          <w:bCs/>
          <w:sz w:val="28"/>
          <w:highlight w:val="white"/>
        </w:rPr>
        <w:t xml:space="preserve">с</w:t>
      </w:r>
      <w:r>
        <w:rPr>
          <w:b/>
          <w:bCs/>
          <w:sz w:val="28"/>
          <w:highlight w:val="white"/>
        </w:rPr>
        <w:t xml:space="preserve">т</w:t>
      </w:r>
      <w:r>
        <w:rPr>
          <w:b/>
          <w:bCs/>
          <w:sz w:val="28"/>
          <w:highlight w:val="white"/>
        </w:rPr>
        <w:t xml:space="preserve">а</w:t>
      </w:r>
      <w:r>
        <w:rPr>
          <w:b/>
          <w:bCs/>
          <w:sz w:val="28"/>
          <w:highlight w:val="white"/>
        </w:rPr>
        <w:t xml:space="preserve">н</w:t>
      </w:r>
      <w:r>
        <w:rPr>
          <w:b/>
          <w:bCs/>
          <w:sz w:val="28"/>
          <w:highlight w:val="white"/>
        </w:rPr>
        <w:t xml:space="preserve">о</w:t>
      </w:r>
      <w:r>
        <w:rPr>
          <w:b/>
          <w:bCs/>
          <w:sz w:val="28"/>
          <w:highlight w:val="white"/>
        </w:rPr>
        <w:t xml:space="preserve">в</w:t>
      </w:r>
      <w:r>
        <w:rPr>
          <w:b/>
          <w:bCs/>
          <w:sz w:val="28"/>
          <w:highlight w:val="white"/>
        </w:rPr>
        <w:t xml:space="preserve">л</w:t>
      </w:r>
      <w:r>
        <w:rPr>
          <w:b/>
          <w:bCs/>
          <w:sz w:val="28"/>
          <w:highlight w:val="white"/>
        </w:rPr>
        <w:t xml:space="preserve">е</w:t>
      </w:r>
      <w:r>
        <w:rPr>
          <w:b/>
          <w:bCs/>
          <w:sz w:val="28"/>
          <w:highlight w:val="white"/>
        </w:rPr>
        <w:t xml:space="preserve">н</w:t>
      </w:r>
      <w:r>
        <w:rPr>
          <w:b/>
          <w:bCs/>
          <w:sz w:val="28"/>
          <w:highlight w:val="white"/>
        </w:rPr>
        <w:t xml:space="preserve">ия</w:t>
      </w:r>
      <w:r>
        <w:rPr>
          <w:b/>
          <w:bCs/>
          <w:sz w:val="28"/>
          <w:highlight w:val="white"/>
        </w:rPr>
        <w:t xml:space="preserve"> </w:t>
      </w:r>
      <w:r>
        <w:rPr>
          <w:b/>
          <w:bCs/>
          <w:sz w:val="28"/>
          <w:highlight w:val="white"/>
        </w:rPr>
        <w:t xml:space="preserve">а</w:t>
      </w:r>
      <w:r>
        <w:rPr>
          <w:b/>
          <w:bCs/>
          <w:sz w:val="28"/>
          <w:highlight w:val="white"/>
        </w:rPr>
        <w:t xml:space="preserve">д</w:t>
      </w:r>
      <w:r>
        <w:rPr>
          <w:b/>
          <w:bCs/>
          <w:sz w:val="28"/>
          <w:highlight w:val="white"/>
        </w:rPr>
        <w:t xml:space="preserve">м</w:t>
      </w:r>
      <w:r>
        <w:rPr>
          <w:b/>
          <w:bCs/>
          <w:sz w:val="28"/>
          <w:highlight w:val="white"/>
        </w:rPr>
        <w:t xml:space="preserve">и</w:t>
      </w:r>
      <w:r>
        <w:rPr>
          <w:b/>
          <w:bCs/>
          <w:sz w:val="28"/>
          <w:highlight w:val="white"/>
        </w:rPr>
        <w:t xml:space="preserve">н</w:t>
      </w:r>
      <w:r>
        <w:rPr>
          <w:b/>
          <w:bCs/>
          <w:sz w:val="28"/>
          <w:highlight w:val="white"/>
        </w:rPr>
        <w:t xml:space="preserve">и</w:t>
      </w:r>
      <w:r>
        <w:rPr>
          <w:b/>
          <w:bCs/>
          <w:sz w:val="28"/>
          <w:highlight w:val="white"/>
        </w:rPr>
        <w:t xml:space="preserve">с</w:t>
      </w:r>
      <w:r>
        <w:rPr>
          <w:b/>
          <w:bCs/>
          <w:sz w:val="28"/>
          <w:highlight w:val="white"/>
        </w:rPr>
        <w:t xml:space="preserve">т</w:t>
      </w:r>
      <w:r>
        <w:rPr>
          <w:b/>
          <w:bCs/>
          <w:sz w:val="28"/>
          <w:highlight w:val="white"/>
        </w:rPr>
        <w:t xml:space="preserve">р</w:t>
      </w:r>
      <w:r>
        <w:rPr>
          <w:b/>
          <w:bCs/>
          <w:sz w:val="28"/>
          <w:highlight w:val="white"/>
        </w:rPr>
        <w:t xml:space="preserve">а</w:t>
      </w:r>
      <w:r>
        <w:rPr>
          <w:b/>
          <w:bCs/>
          <w:sz w:val="28"/>
          <w:highlight w:val="white"/>
        </w:rPr>
        <w:t xml:space="preserve">ц</w:t>
      </w:r>
      <w:r>
        <w:rPr>
          <w:b/>
          <w:bCs/>
          <w:sz w:val="28"/>
          <w:highlight w:val="white"/>
        </w:rPr>
        <w:t xml:space="preserve">и</w:t>
      </w:r>
      <w:r>
        <w:rPr>
          <w:b/>
          <w:bCs/>
          <w:sz w:val="28"/>
          <w:highlight w:val="white"/>
        </w:rPr>
        <w:t xml:space="preserve">и</w:t>
      </w:r>
      <w:r>
        <w:rPr>
          <w:b/>
          <w:bCs/>
          <w:sz w:val="28"/>
          <w:highlight w:val="white"/>
        </w:rPr>
        <w:t xml:space="preserve"> </w:t>
      </w:r>
      <w:r>
        <w:rPr>
          <w:b/>
          <w:bCs/>
          <w:sz w:val="28"/>
          <w:highlight w:val="white"/>
        </w:rPr>
        <w:t xml:space="preserve">г</w:t>
      </w:r>
      <w:r>
        <w:rPr>
          <w:b/>
          <w:bCs/>
          <w:sz w:val="28"/>
          <w:highlight w:val="white"/>
        </w:rPr>
        <w:t xml:space="preserve">о</w:t>
      </w:r>
      <w:r>
        <w:rPr>
          <w:b/>
          <w:bCs/>
          <w:sz w:val="28"/>
          <w:highlight w:val="white"/>
        </w:rPr>
        <w:t xml:space="preserve">р</w:t>
      </w:r>
      <w:r>
        <w:rPr>
          <w:b/>
          <w:bCs/>
          <w:sz w:val="28"/>
          <w:highlight w:val="white"/>
        </w:rPr>
        <w:t xml:space="preserve">о</w:t>
      </w:r>
      <w:r>
        <w:rPr>
          <w:b/>
          <w:bCs/>
          <w:sz w:val="28"/>
          <w:highlight w:val="white"/>
        </w:rPr>
        <w:t xml:space="preserve">д</w:t>
      </w:r>
      <w:r>
        <w:rPr>
          <w:b/>
          <w:bCs/>
          <w:sz w:val="28"/>
          <w:highlight w:val="white"/>
        </w:rPr>
        <w:t xml:space="preserve">а</w:t>
      </w:r>
      <w:r>
        <w:rPr>
          <w:b/>
          <w:bCs/>
          <w:sz w:val="28"/>
          <w:highlight w:val="white"/>
        </w:rPr>
        <w:t xml:space="preserve"> </w:t>
      </w:r>
      <w:r>
        <w:rPr>
          <w:b/>
          <w:bCs/>
          <w:sz w:val="28"/>
          <w:highlight w:val="white"/>
        </w:rPr>
        <w:t xml:space="preserve">П</w:t>
      </w:r>
      <w:r>
        <w:rPr>
          <w:b/>
          <w:bCs/>
          <w:sz w:val="28"/>
          <w:highlight w:val="white"/>
        </w:rPr>
        <w:t xml:space="preserve">е</w:t>
      </w:r>
      <w:r>
        <w:rPr>
          <w:b/>
          <w:bCs/>
          <w:sz w:val="28"/>
          <w:highlight w:val="white"/>
        </w:rPr>
        <w:t xml:space="preserve">р</w:t>
      </w:r>
      <w:r>
        <w:rPr>
          <w:b/>
          <w:bCs/>
          <w:sz w:val="28"/>
          <w:highlight w:val="white"/>
        </w:rPr>
        <w:t xml:space="preserve">м</w:t>
      </w:r>
      <w:r>
        <w:rPr>
          <w:b/>
          <w:bCs/>
          <w:sz w:val="28"/>
          <w:highlight w:val="white"/>
        </w:rPr>
        <w:t xml:space="preserve">и</w:t>
      </w:r>
      <w:r>
        <w:rPr>
          <w:b/>
          <w:bCs/>
          <w:sz w:val="28"/>
          <w:highlight w:val="white"/>
        </w:rPr>
        <w:t xml:space="preserve"> </w:t>
      </w:r>
      <w:r>
        <w:rPr>
          <w:b/>
          <w:bCs/>
          <w:sz w:val="28"/>
          <w:highlight w:val="white"/>
        </w:rPr>
        <w:t xml:space="preserve">о</w:t>
      </w:r>
      <w:r>
        <w:rPr>
          <w:b/>
          <w:bCs/>
          <w:sz w:val="28"/>
          <w:highlight w:val="white"/>
        </w:rPr>
        <w:t xml:space="preserve">т</w:t>
      </w:r>
      <w:r>
        <w:rPr>
          <w:b/>
          <w:bCs/>
          <w:sz w:val="28"/>
          <w:highlight w:val="white"/>
        </w:rPr>
        <w:t xml:space="preserve"> </w:t>
      </w:r>
      <w:r>
        <w:rPr>
          <w:b/>
          <w:bCs/>
          <w:sz w:val="28"/>
          <w:highlight w:val="white"/>
        </w:rPr>
        <w:t xml:space="preserve">2</w:t>
      </w:r>
      <w:r>
        <w:rPr>
          <w:b/>
          <w:bCs/>
          <w:sz w:val="28"/>
          <w:highlight w:val="white"/>
        </w:rPr>
        <w:t xml:space="preserve">0</w:t>
      </w:r>
      <w:r>
        <w:rPr>
          <w:b/>
          <w:bCs/>
          <w:sz w:val="28"/>
          <w:highlight w:val="white"/>
        </w:rPr>
        <w:t xml:space="preserve">.</w:t>
      </w:r>
      <w:r>
        <w:rPr>
          <w:b/>
          <w:bCs/>
          <w:sz w:val="28"/>
          <w:highlight w:val="white"/>
        </w:rPr>
        <w:t xml:space="preserve">1</w:t>
      </w:r>
      <w:r>
        <w:rPr>
          <w:b/>
          <w:bCs/>
          <w:sz w:val="28"/>
          <w:highlight w:val="white"/>
        </w:rPr>
        <w:t xml:space="preserve">0</w:t>
      </w:r>
      <w:r>
        <w:rPr>
          <w:b/>
          <w:bCs/>
          <w:sz w:val="28"/>
          <w:highlight w:val="white"/>
        </w:rPr>
        <w:t xml:space="preserve">.</w:t>
      </w:r>
      <w:r>
        <w:rPr>
          <w:b/>
          <w:bCs/>
          <w:sz w:val="28"/>
          <w:highlight w:val="white"/>
        </w:rPr>
        <w:t xml:space="preserve">2</w:t>
      </w:r>
      <w:r>
        <w:rPr>
          <w:b/>
          <w:bCs/>
          <w:sz w:val="28"/>
          <w:highlight w:val="white"/>
        </w:rPr>
        <w:t xml:space="preserve">0</w:t>
      </w:r>
      <w:r>
        <w:rPr>
          <w:b/>
          <w:bCs/>
          <w:sz w:val="28"/>
          <w:highlight w:val="white"/>
        </w:rPr>
        <w:t xml:space="preserve">2</w:t>
      </w:r>
      <w:r>
        <w:rPr>
          <w:b/>
          <w:bCs/>
          <w:sz w:val="28"/>
          <w:highlight w:val="white"/>
        </w:rPr>
        <w:t xml:space="preserve">5</w:t>
      </w:r>
      <w:r>
        <w:rPr>
          <w:b/>
          <w:bCs/>
          <w:sz w:val="28"/>
          <w:highlight w:val="white"/>
        </w:rPr>
        <w:t xml:space="preserve"> </w:t>
      </w:r>
      <w:r>
        <w:rPr>
          <w:b/>
          <w:bCs/>
          <w:sz w:val="28"/>
          <w:highlight w:val="white"/>
        </w:rPr>
        <w:t xml:space="preserve">№</w:t>
      </w:r>
      <w:r>
        <w:rPr>
          <w:b/>
          <w:bCs/>
          <w:sz w:val="28"/>
          <w:highlight w:val="white"/>
        </w:rPr>
        <w:t xml:space="preserve"> </w:t>
      </w:r>
      <w:r>
        <w:rPr>
          <w:b/>
          <w:bCs/>
          <w:sz w:val="28"/>
          <w:highlight w:val="white"/>
        </w:rPr>
        <w:t xml:space="preserve">8</w:t>
      </w:r>
      <w:r>
        <w:rPr>
          <w:b/>
          <w:bCs/>
          <w:sz w:val="28"/>
          <w:highlight w:val="white"/>
        </w:rPr>
        <w:t xml:space="preserve">3</w:t>
      </w:r>
      <w:r>
        <w:rPr>
          <w:b/>
          <w:bCs/>
          <w:sz w:val="28"/>
          <w:highlight w:val="white"/>
        </w:rPr>
        <w:t xml:space="preserve">4</w:t>
      </w:r>
      <w:r>
        <w:rPr>
          <w:b/>
          <w:bCs/>
          <w:sz w:val="28"/>
          <w:highlight w:val="white"/>
        </w:rPr>
        <w:t xml:space="preserve"> </w:t>
      </w:r>
      <w:r>
        <w:rPr>
          <w:b/>
          <w:bCs/>
          <w:sz w:val="28"/>
          <w:highlight w:val="white"/>
        </w:rPr>
        <w:t xml:space="preserve">«</w:t>
      </w:r>
      <w:r>
        <w:rPr>
          <w:b/>
          <w:bCs/>
          <w:sz w:val="28"/>
          <w:highlight w:val="white"/>
        </w:rPr>
        <w:t xml:space="preserve">О</w:t>
      </w:r>
      <w:r>
        <w:rPr>
          <w:b/>
          <w:bCs/>
          <w:sz w:val="28"/>
          <w:highlight w:val="white"/>
        </w:rPr>
        <w:t xml:space="preserve"> </w:t>
      </w:r>
      <w:r>
        <w:rPr>
          <w:b/>
          <w:bCs/>
          <w:sz w:val="28"/>
          <w:highlight w:val="white"/>
        </w:rPr>
        <w:t xml:space="preserve">в</w:t>
      </w:r>
      <w:r>
        <w:rPr>
          <w:b/>
          <w:bCs/>
          <w:sz w:val="28"/>
          <w:highlight w:val="white"/>
        </w:rPr>
        <w:t xml:space="preserve">н</w:t>
      </w:r>
      <w:r>
        <w:rPr>
          <w:b/>
          <w:bCs/>
          <w:sz w:val="28"/>
          <w:highlight w:val="white"/>
        </w:rPr>
        <w:t xml:space="preserve">е</w:t>
      </w:r>
      <w:r>
        <w:rPr>
          <w:b/>
          <w:bCs/>
          <w:sz w:val="28"/>
          <w:highlight w:val="white"/>
        </w:rPr>
        <w:t xml:space="preserve">с</w:t>
      </w:r>
      <w:r>
        <w:rPr>
          <w:b/>
          <w:bCs/>
          <w:sz w:val="28"/>
          <w:highlight w:val="white"/>
        </w:rPr>
        <w:t xml:space="preserve">е</w:t>
      </w:r>
      <w:r>
        <w:rPr>
          <w:b/>
          <w:bCs/>
          <w:sz w:val="28"/>
          <w:highlight w:val="white"/>
        </w:rPr>
        <w:t xml:space="preserve">н</w:t>
      </w:r>
      <w:r>
        <w:rPr>
          <w:b/>
          <w:bCs/>
          <w:sz w:val="28"/>
          <w:highlight w:val="white"/>
        </w:rPr>
        <w:t xml:space="preserve">и</w:t>
      </w:r>
      <w:r>
        <w:rPr>
          <w:b/>
          <w:bCs/>
          <w:sz w:val="28"/>
          <w:highlight w:val="white"/>
        </w:rPr>
        <w:t xml:space="preserve">и</w:t>
      </w:r>
      <w:r>
        <w:rPr>
          <w:b/>
          <w:bCs/>
          <w:sz w:val="28"/>
          <w:highlight w:val="white"/>
        </w:rPr>
        <w:t xml:space="preserve"> </w:t>
      </w:r>
      <w:r>
        <w:rPr>
          <w:b/>
          <w:bCs/>
          <w:sz w:val="28"/>
          <w:highlight w:val="white"/>
        </w:rPr>
        <w:t xml:space="preserve">и</w:t>
      </w:r>
      <w:r>
        <w:rPr>
          <w:b/>
          <w:bCs/>
          <w:sz w:val="28"/>
          <w:highlight w:val="white"/>
        </w:rPr>
        <w:t xml:space="preserve">з</w:t>
      </w:r>
      <w:r>
        <w:rPr>
          <w:b/>
          <w:bCs/>
          <w:sz w:val="28"/>
          <w:highlight w:val="white"/>
        </w:rPr>
        <w:t xml:space="preserve">м</w:t>
      </w:r>
      <w:r>
        <w:rPr>
          <w:b/>
          <w:bCs/>
          <w:sz w:val="28"/>
          <w:highlight w:val="white"/>
        </w:rPr>
        <w:t xml:space="preserve">е</w:t>
      </w:r>
      <w:r>
        <w:rPr>
          <w:b/>
          <w:bCs/>
          <w:sz w:val="28"/>
          <w:highlight w:val="white"/>
        </w:rPr>
        <w:t xml:space="preserve">н</w:t>
      </w:r>
      <w:r>
        <w:rPr>
          <w:b/>
          <w:bCs/>
          <w:sz w:val="28"/>
          <w:highlight w:val="white"/>
        </w:rPr>
        <w:t xml:space="preserve">е</w:t>
      </w:r>
      <w:r>
        <w:rPr>
          <w:b/>
          <w:bCs/>
          <w:sz w:val="28"/>
          <w:highlight w:val="white"/>
        </w:rPr>
        <w:t xml:space="preserve">н</w:t>
      </w:r>
      <w:r>
        <w:rPr>
          <w:b/>
          <w:bCs/>
          <w:sz w:val="28"/>
          <w:highlight w:val="white"/>
        </w:rPr>
        <w:t xml:space="preserve">и</w:t>
      </w:r>
      <w:r>
        <w:rPr>
          <w:b/>
          <w:bCs/>
          <w:sz w:val="28"/>
          <w:highlight w:val="white"/>
        </w:rPr>
        <w:t xml:space="preserve">й</w:t>
      </w:r>
      <w:r>
        <w:rPr>
          <w:b/>
          <w:bCs/>
          <w:sz w:val="28"/>
          <w:highlight w:val="white"/>
        </w:rPr>
        <w:t xml:space="preserve"> </w:t>
      </w:r>
      <w:r>
        <w:rPr>
          <w:b/>
          <w:bCs/>
          <w:sz w:val="28"/>
          <w:highlight w:val="white"/>
        </w:rPr>
        <w:t xml:space="preserve">в</w:t>
      </w:r>
      <w:r>
        <w:rPr>
          <w:b/>
          <w:bCs/>
          <w:sz w:val="28"/>
          <w:highlight w:val="white"/>
        </w:rPr>
        <w:t xml:space="preserve"> </w:t>
      </w:r>
      <w:r>
        <w:rPr>
          <w:b/>
          <w:bCs/>
          <w:sz w:val="28"/>
          <w:highlight w:val="white"/>
        </w:rPr>
        <w:t xml:space="preserve">Порядок определения объема и условий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highlight w:val="white"/>
        </w:rPr>
        <w:t xml:space="preserve">предоставления муниципальному бюджетному </w:t>
      </w:r>
      <w:r>
        <w:rPr>
          <w:b/>
          <w:bCs/>
          <w:sz w:val="28"/>
          <w:highlight w:val="white"/>
        </w:rPr>
        <w:t xml:space="preserve">учреждению «Архив города Перми», </w:t>
      </w:r>
      <w:r>
        <w:rPr>
          <w:b/>
          <w:bCs/>
          <w:sz w:val="28"/>
          <w:highlight w:val="white"/>
        </w:rPr>
        <w:t xml:space="preserve">подведомственному администрации </w:t>
      </w:r>
      <w:r>
        <w:rPr>
          <w:b/>
          <w:bCs/>
          <w:sz w:val="28"/>
          <w:highlight w:val="white"/>
        </w:rPr>
        <w:t xml:space="preserve">города Перми, субсидии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highlight w:val="white"/>
        </w:rPr>
        <w:t xml:space="preserve">на иные </w:t>
      </w:r>
      <w:r>
        <w:rPr>
          <w:b/>
          <w:bCs/>
          <w:sz w:val="28"/>
          <w:highlight w:val="white"/>
        </w:rPr>
        <w:t xml:space="preserve">цели на повышение фонда оплаты труда, утвержденный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highlight w:val="white"/>
        </w:rPr>
        <w:t xml:space="preserve">постановлением </w:t>
      </w:r>
      <w:r>
        <w:rPr>
          <w:b/>
          <w:bCs/>
          <w:sz w:val="28"/>
          <w:highlight w:val="white"/>
        </w:rPr>
        <w:t xml:space="preserve">администрации города Перми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highlight w:val="white"/>
        </w:rPr>
        <w:t xml:space="preserve">от 20.10.2021 № 926»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none"/>
        </w:rPr>
        <w:t xml:space="preserve">В соответствии с Бюджетным</w:t>
      </w:r>
      <w:r>
        <w:rPr>
          <w:sz w:val="28"/>
          <w:highlight w:val="none"/>
        </w:rPr>
        <w:t xml:space="preserve"> кодексом Российско</w:t>
      </w:r>
      <w:r>
        <w:rPr>
          <w:sz w:val="28"/>
          <w:highlight w:val="none"/>
        </w:rPr>
        <w:t xml:space="preserve">й </w:t>
      </w:r>
      <w:r>
        <w:rPr>
          <w:sz w:val="28"/>
          <w:highlight w:val="white"/>
        </w:rPr>
        <w:t xml:space="preserve">Федерации, постановлением Правительства Российской Федерации </w:t>
      </w:r>
      <w:r>
        <w:rPr>
          <w:sz w:val="28"/>
          <w:highlight w:val="white"/>
        </w:rPr>
        <w:t xml:space="preserve">от 22 февраля 2020 г. № 203 «Об общих требованиях к нор</w:t>
      </w:r>
      <w:r>
        <w:rPr>
          <w:sz w:val="28"/>
          <w:highlight w:val="white"/>
        </w:rPr>
        <w:t xml:space="preserve">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в целях актуализации нормативной правовой базы администрации города Перми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администрация</w:t>
      </w:r>
      <w:r>
        <w:rPr>
          <w:sz w:val="28"/>
          <w:highlight w:val="white"/>
        </w:rPr>
        <w:t xml:space="preserve"> города Перми ПОСТАНОВЛЯЕТ: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1. </w:t>
      </w:r>
      <w:r>
        <w:rPr>
          <w:sz w:val="28"/>
          <w:highlight w:val="white"/>
        </w:rPr>
        <w:t xml:space="preserve">Внести в Порядок</w:t>
      </w:r>
      <w:r>
        <w:rPr>
          <w:highlight w:val="white"/>
        </w:rPr>
        <w:t xml:space="preserve"> </w:t>
      </w:r>
      <w:r>
        <w:rPr>
          <w:sz w:val="28"/>
          <w:highlight w:val="white"/>
        </w:rPr>
        <w:t xml:space="preserve">определения объема и условий предоставления муниципальному бюджетному учреждению «Архив города Перми», подведомственному администрации города Перми, субсидии на иные цели </w:t>
      </w:r>
      <w:r>
        <w:rPr>
          <w:sz w:val="28"/>
          <w:highlight w:val="white"/>
        </w:rPr>
        <w:t xml:space="preserve">на повышение фонда оплаты труда, утвержденный постановлением администрации города Перми от 20 октября 2021 г. № 926 (в ред. от 23.06.2022 № 511, от 18.10.2022 № 968, от</w:t>
      </w:r>
      <w:r>
        <w:rPr>
          <w:sz w:val="28"/>
          <w:highlight w:val="white"/>
        </w:rPr>
        <w:t xml:space="preserve"> 24.08.2023 </w:t>
        <w:br/>
        <w:t xml:space="preserve">№ 752, от 25.09.2023 № 899, от 13.10.2023 № 1001</w:t>
      </w:r>
      <w:r>
        <w:rPr>
          <w:sz w:val="28"/>
          <w:highlight w:val="white"/>
        </w:rPr>
        <w:t xml:space="preserve">, от 27.09.2024 № 803, </w:t>
        <w:br/>
        <w:t xml:space="preserve">от 19.02.2025 № 79, от 20.10.2025 № 834</w:t>
      </w:r>
      <w:r>
        <w:rPr>
          <w:sz w:val="28"/>
          <w:highlight w:val="white"/>
        </w:rPr>
        <w:t xml:space="preserve">), следующие изменения: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1</w:t>
      </w:r>
      <w:r>
        <w:rPr>
          <w:sz w:val="28"/>
          <w:highlight w:val="white"/>
        </w:rPr>
        <w:t xml:space="preserve">.1.</w:t>
      </w:r>
      <w:r>
        <w:rPr>
          <w:sz w:val="28"/>
          <w:highlight w:val="white"/>
        </w:rPr>
        <w:t xml:space="preserve"> в пункте 1.5 слово «соответствующий» заменить словом «текущий»</w:t>
      </w:r>
      <w:r>
        <w:rPr>
          <w:sz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highlight w:val="white"/>
        </w:rPr>
      </w:r>
      <w:r>
        <w:rPr>
          <w:sz w:val="28"/>
          <w:highlight w:val="white"/>
        </w:rPr>
        <w:t xml:space="preserve">1.2. </w:t>
      </w:r>
      <w:r>
        <w:rPr>
          <w:sz w:val="28"/>
          <w:highlight w:val="white"/>
        </w:rPr>
        <w:t xml:space="preserve">в абзаце втором пункта 2.1 </w:t>
      </w:r>
      <w:r>
        <w:rPr>
          <w:sz w:val="28"/>
          <w:highlight w:val="white"/>
        </w:rPr>
        <w:t xml:space="preserve">слова</w:t>
      </w:r>
      <w:r>
        <w:rPr>
          <w:sz w:val="28"/>
          <w:highlight w:val="white"/>
        </w:rPr>
        <w:t xml:space="preserve"> «9,5% с </w:t>
      </w:r>
      <w:r>
        <w:rPr>
          <w:sz w:val="28"/>
          <w:highlight w:val="white"/>
        </w:rPr>
        <w:t xml:space="preserve">01 апреля 2025 года</w:t>
      </w:r>
      <w:r>
        <w:rPr>
          <w:sz w:val="28"/>
          <w:highlight w:val="white"/>
        </w:rPr>
        <w:t xml:space="preserve">» заменить словами «5,8 % </w:t>
      </w:r>
      <w:r>
        <w:rPr>
          <w:sz w:val="28"/>
          <w:highlight w:val="white"/>
        </w:rPr>
        <w:t xml:space="preserve">с 01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октября</w:t>
      </w:r>
      <w:r>
        <w:rPr>
          <w:sz w:val="28"/>
          <w:highlight w:val="white"/>
        </w:rPr>
        <w:t xml:space="preserve"> 2026 года»;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highlight w:val="white"/>
        </w:rPr>
      </w:r>
      <w:r>
        <w:rPr>
          <w:sz w:val="28"/>
          <w:szCs w:val="28"/>
          <w:highlight w:val="none"/>
        </w:rPr>
        <w:t xml:space="preserve">1.3. </w:t>
      </w:r>
      <w:r>
        <w:rPr>
          <w:sz w:val="28"/>
          <w:highlight w:val="white"/>
        </w:rPr>
        <w:t xml:space="preserve">в</w:t>
      </w:r>
      <w:r>
        <w:rPr>
          <w:sz w:val="28"/>
          <w:highlight w:val="white"/>
        </w:rPr>
        <w:t xml:space="preserve"> абзаце первом пункта 2.4 слова </w:t>
      </w:r>
      <w:r>
        <w:rPr>
          <w:sz w:val="28"/>
          <w:highlight w:val="white"/>
        </w:rPr>
        <w:t xml:space="preserve">«с </w:t>
      </w:r>
      <w:r>
        <w:rPr>
          <w:sz w:val="28"/>
          <w:highlight w:val="white"/>
        </w:rPr>
        <w:t xml:space="preserve">01 апреля 2025 года на 9,5%</w:t>
      </w:r>
      <w:r>
        <w:rPr>
          <w:sz w:val="28"/>
          <w:highlight w:val="white"/>
        </w:rPr>
        <w:t xml:space="preserve">»</w:t>
      </w:r>
      <w:r>
        <w:rPr>
          <w:sz w:val="28"/>
          <w:highlight w:val="white"/>
        </w:rPr>
        <w:t xml:space="preserve"> заменить </w:t>
      </w:r>
      <w:r>
        <w:rPr>
          <w:sz w:val="28"/>
          <w:highlight w:val="white"/>
        </w:rPr>
        <w:t xml:space="preserve">словами </w:t>
      </w:r>
      <w:r>
        <w:rPr>
          <w:sz w:val="28"/>
          <w:highlight w:val="white"/>
        </w:rPr>
        <w:t xml:space="preserve">«</w:t>
      </w:r>
      <w:r>
        <w:rPr>
          <w:sz w:val="28"/>
          <w:highlight w:val="white"/>
        </w:rPr>
        <w:t xml:space="preserve">с 01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октября</w:t>
      </w:r>
      <w:r>
        <w:rPr>
          <w:sz w:val="28"/>
          <w:highlight w:val="white"/>
        </w:rPr>
        <w:t xml:space="preserve"> 2026 года на 5,8 %»</w:t>
      </w:r>
      <w:r>
        <w:rPr>
          <w:sz w:val="28"/>
          <w:highlight w:val="whit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1.4. в пункте 4.3 слово «уполномоченный» исключить;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1.5. в приложении 1: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1.5.1. в заголовочной части таблицы в графе 4 цифры «2025» заменить цифрами «2026»;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1.5.2. </w:t>
      </w:r>
      <w:r>
        <w:rPr>
          <w:sz w:val="28"/>
          <w:highlight w:val="white"/>
        </w:rPr>
        <w:t xml:space="preserve">в графе 4 строки 1 цифры «</w:t>
      </w:r>
      <w:r>
        <w:rPr>
          <w:sz w:val="28"/>
          <w:highlight w:val="white"/>
        </w:rPr>
        <w:t xml:space="preserve">1</w:t>
      </w:r>
      <w:r>
        <w:rPr>
          <w:sz w:val="28"/>
          <w:highlight w:val="white"/>
        </w:rPr>
        <w:t xml:space="preserve">1</w:t>
      </w:r>
      <w:r>
        <w:rPr>
          <w:sz w:val="28"/>
          <w:highlight w:val="white"/>
        </w:rPr>
        <w:t xml:space="preserve">7</w:t>
      </w:r>
      <w:r>
        <w:rPr>
          <w:sz w:val="28"/>
          <w:highlight w:val="white"/>
        </w:rPr>
        <w:t xml:space="preserve">9</w:t>
      </w:r>
      <w:r>
        <w:rPr>
          <w:sz w:val="28"/>
          <w:highlight w:val="none"/>
        </w:rPr>
        <w:t xml:space="preserve">,000</w:t>
      </w:r>
      <w:r>
        <w:rPr>
          <w:sz w:val="28"/>
          <w:highlight w:val="white"/>
        </w:rPr>
        <w:t xml:space="preserve">» заменить цифрами «</w:t>
      </w:r>
      <w:r>
        <w:rPr>
          <w:sz w:val="28"/>
          <w:highlight w:val="white"/>
        </w:rPr>
        <w:t xml:space="preserve">3</w:t>
      </w:r>
      <w:r>
        <w:rPr>
          <w:sz w:val="28"/>
          <w:highlight w:val="white"/>
        </w:rPr>
        <w:t xml:space="preserve">6</w:t>
      </w:r>
      <w:r>
        <w:rPr>
          <w:sz w:val="28"/>
          <w:highlight w:val="white"/>
        </w:rPr>
        <w:t xml:space="preserve">3</w:t>
      </w:r>
      <w:r>
        <w:rPr>
          <w:sz w:val="28"/>
          <w:highlight w:val="white"/>
        </w:rPr>
        <w:t xml:space="preserve">,</w:t>
      </w:r>
      <w:r>
        <w:rPr>
          <w:sz w:val="28"/>
          <w:highlight w:val="white"/>
        </w:rPr>
        <w:t xml:space="preserve">5</w:t>
      </w:r>
      <w:r>
        <w:rPr>
          <w:sz w:val="28"/>
          <w:highlight w:val="none"/>
        </w:rPr>
        <w:t xml:space="preserve">00</w:t>
      </w:r>
      <w:r>
        <w:rPr>
          <w:sz w:val="28"/>
          <w:highlight w:val="white"/>
        </w:rPr>
        <w:t xml:space="preserve">»</w:t>
      </w:r>
      <w:r>
        <w:rPr>
          <w:sz w:val="28"/>
          <w:highlight w:val="whit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2. </w:t>
      </w:r>
      <w:r>
        <w:rPr>
          <w:sz w:val="28"/>
          <w:highlight w:val="white"/>
        </w:rPr>
        <w:t xml:space="preserve">О</w:t>
      </w:r>
      <w:r>
        <w:rPr>
          <w:sz w:val="28"/>
          <w:highlight w:val="white"/>
        </w:rPr>
        <w:t xml:space="preserve">т</w:t>
      </w:r>
      <w:r>
        <w:rPr>
          <w:sz w:val="28"/>
          <w:highlight w:val="white"/>
        </w:rPr>
        <w:t xml:space="preserve">м</w:t>
      </w:r>
      <w:r>
        <w:rPr>
          <w:sz w:val="28"/>
          <w:highlight w:val="white"/>
        </w:rPr>
        <w:t xml:space="preserve">е</w:t>
      </w:r>
      <w:r>
        <w:rPr>
          <w:sz w:val="28"/>
          <w:highlight w:val="white"/>
        </w:rPr>
        <w:t xml:space="preserve">н</w:t>
      </w:r>
      <w:r>
        <w:rPr>
          <w:sz w:val="28"/>
          <w:highlight w:val="white"/>
        </w:rPr>
        <w:t xml:space="preserve">и</w:t>
      </w:r>
      <w:r>
        <w:rPr>
          <w:sz w:val="28"/>
          <w:highlight w:val="white"/>
        </w:rPr>
        <w:t xml:space="preserve">т</w:t>
      </w:r>
      <w:r>
        <w:rPr>
          <w:sz w:val="28"/>
          <w:highlight w:val="white"/>
        </w:rPr>
        <w:t xml:space="preserve">ь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п</w:t>
      </w:r>
      <w:r>
        <w:rPr>
          <w:sz w:val="28"/>
          <w:highlight w:val="white"/>
        </w:rPr>
        <w:t xml:space="preserve">о</w:t>
      </w:r>
      <w:r>
        <w:rPr>
          <w:sz w:val="28"/>
          <w:highlight w:val="white"/>
        </w:rPr>
        <w:t xml:space="preserve">с</w:t>
      </w:r>
      <w:r>
        <w:rPr>
          <w:sz w:val="28"/>
          <w:highlight w:val="white"/>
        </w:rPr>
        <w:t xml:space="preserve">т</w:t>
      </w:r>
      <w:r>
        <w:rPr>
          <w:sz w:val="28"/>
          <w:highlight w:val="white"/>
        </w:rPr>
        <w:t xml:space="preserve">а</w:t>
      </w:r>
      <w:r>
        <w:rPr>
          <w:sz w:val="28"/>
          <w:highlight w:val="white"/>
        </w:rPr>
        <w:t xml:space="preserve">н</w:t>
      </w:r>
      <w:r>
        <w:rPr>
          <w:sz w:val="28"/>
          <w:highlight w:val="white"/>
        </w:rPr>
        <w:t xml:space="preserve">о</w:t>
      </w:r>
      <w:r>
        <w:rPr>
          <w:sz w:val="28"/>
          <w:highlight w:val="white"/>
        </w:rPr>
        <w:t xml:space="preserve">в</w:t>
      </w:r>
      <w:r>
        <w:rPr>
          <w:sz w:val="28"/>
          <w:highlight w:val="white"/>
        </w:rPr>
        <w:t xml:space="preserve">л</w:t>
      </w:r>
      <w:r>
        <w:rPr>
          <w:sz w:val="28"/>
          <w:highlight w:val="white"/>
        </w:rPr>
        <w:t xml:space="preserve">е</w:t>
      </w:r>
      <w:r>
        <w:rPr>
          <w:sz w:val="28"/>
          <w:highlight w:val="white"/>
        </w:rPr>
        <w:t xml:space="preserve">н</w:t>
      </w:r>
      <w:r>
        <w:rPr>
          <w:sz w:val="28"/>
          <w:highlight w:val="white"/>
        </w:rPr>
        <w:t xml:space="preserve">и</w:t>
      </w:r>
      <w:r>
        <w:rPr>
          <w:sz w:val="28"/>
          <w:highlight w:val="white"/>
        </w:rPr>
        <w:t xml:space="preserve">е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а</w:t>
      </w:r>
      <w:r>
        <w:rPr>
          <w:sz w:val="28"/>
          <w:highlight w:val="white"/>
        </w:rPr>
        <w:t xml:space="preserve">д</w:t>
      </w:r>
      <w:r>
        <w:rPr>
          <w:sz w:val="28"/>
          <w:highlight w:val="white"/>
        </w:rPr>
        <w:t xml:space="preserve">м</w:t>
      </w:r>
      <w:r>
        <w:rPr>
          <w:sz w:val="28"/>
          <w:highlight w:val="white"/>
        </w:rPr>
        <w:t xml:space="preserve">и</w:t>
      </w:r>
      <w:r>
        <w:rPr>
          <w:sz w:val="28"/>
          <w:highlight w:val="white"/>
        </w:rPr>
        <w:t xml:space="preserve">н</w:t>
      </w:r>
      <w:r>
        <w:rPr>
          <w:sz w:val="28"/>
          <w:highlight w:val="white"/>
        </w:rPr>
        <w:t xml:space="preserve">и</w:t>
      </w:r>
      <w:r>
        <w:rPr>
          <w:sz w:val="28"/>
          <w:highlight w:val="white"/>
        </w:rPr>
        <w:t xml:space="preserve">с</w:t>
      </w:r>
      <w:r>
        <w:rPr>
          <w:sz w:val="28"/>
          <w:highlight w:val="white"/>
        </w:rPr>
        <w:t xml:space="preserve">т</w:t>
      </w:r>
      <w:r>
        <w:rPr>
          <w:sz w:val="28"/>
          <w:highlight w:val="white"/>
        </w:rPr>
        <w:t xml:space="preserve">р</w:t>
      </w:r>
      <w:r>
        <w:rPr>
          <w:sz w:val="28"/>
          <w:highlight w:val="white"/>
        </w:rPr>
        <w:t xml:space="preserve">а</w:t>
      </w:r>
      <w:r>
        <w:rPr>
          <w:sz w:val="28"/>
          <w:highlight w:val="white"/>
        </w:rPr>
        <w:t xml:space="preserve">ц</w:t>
      </w:r>
      <w:r>
        <w:rPr>
          <w:sz w:val="28"/>
          <w:highlight w:val="white"/>
        </w:rPr>
        <w:t xml:space="preserve">и</w:t>
      </w:r>
      <w:r>
        <w:rPr>
          <w:sz w:val="28"/>
          <w:highlight w:val="white"/>
        </w:rPr>
        <w:t xml:space="preserve">и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г</w:t>
      </w:r>
      <w:r>
        <w:rPr>
          <w:sz w:val="28"/>
          <w:highlight w:val="white"/>
        </w:rPr>
        <w:t xml:space="preserve">о</w:t>
      </w:r>
      <w:r>
        <w:rPr>
          <w:sz w:val="28"/>
          <w:highlight w:val="white"/>
        </w:rPr>
        <w:t xml:space="preserve">р</w:t>
      </w:r>
      <w:r>
        <w:rPr>
          <w:sz w:val="28"/>
          <w:highlight w:val="white"/>
        </w:rPr>
        <w:t xml:space="preserve">о</w:t>
      </w:r>
      <w:r>
        <w:rPr>
          <w:sz w:val="28"/>
          <w:highlight w:val="white"/>
        </w:rPr>
        <w:t xml:space="preserve">д</w:t>
      </w:r>
      <w:r>
        <w:rPr>
          <w:sz w:val="28"/>
          <w:highlight w:val="white"/>
        </w:rPr>
        <w:t xml:space="preserve">а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П</w:t>
      </w:r>
      <w:r>
        <w:rPr>
          <w:sz w:val="28"/>
          <w:highlight w:val="white"/>
        </w:rPr>
        <w:t xml:space="preserve">е</w:t>
      </w:r>
      <w:r>
        <w:rPr>
          <w:sz w:val="28"/>
          <w:highlight w:val="white"/>
        </w:rPr>
        <w:t xml:space="preserve">р</w:t>
      </w:r>
      <w:r>
        <w:rPr>
          <w:sz w:val="28"/>
          <w:highlight w:val="white"/>
        </w:rPr>
        <w:t xml:space="preserve">м</w:t>
      </w:r>
      <w:r>
        <w:rPr>
          <w:sz w:val="28"/>
          <w:highlight w:val="white"/>
        </w:rPr>
        <w:t xml:space="preserve">и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о</w:t>
      </w:r>
      <w:r>
        <w:rPr>
          <w:sz w:val="28"/>
          <w:highlight w:val="white"/>
        </w:rPr>
        <w:t xml:space="preserve">т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2</w:t>
      </w:r>
      <w:r>
        <w:rPr>
          <w:sz w:val="28"/>
          <w:highlight w:val="white"/>
        </w:rPr>
        <w:t xml:space="preserve">0</w:t>
      </w:r>
      <w:r>
        <w:rPr>
          <w:sz w:val="28"/>
          <w:highlight w:val="white"/>
        </w:rPr>
        <w:t xml:space="preserve"> октября </w:t>
        <w:br/>
      </w:r>
      <w:r>
        <w:rPr>
          <w:sz w:val="28"/>
          <w:highlight w:val="white"/>
        </w:rPr>
        <w:t xml:space="preserve">2</w:t>
      </w:r>
      <w:r>
        <w:rPr>
          <w:sz w:val="28"/>
          <w:highlight w:val="white"/>
        </w:rPr>
        <w:t xml:space="preserve">0</w:t>
      </w:r>
      <w:r>
        <w:rPr>
          <w:sz w:val="28"/>
          <w:highlight w:val="white"/>
        </w:rPr>
        <w:t xml:space="preserve">2</w:t>
      </w:r>
      <w:r>
        <w:rPr>
          <w:sz w:val="28"/>
          <w:highlight w:val="white"/>
        </w:rPr>
        <w:t xml:space="preserve">5 г.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№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8</w:t>
      </w:r>
      <w:r>
        <w:rPr>
          <w:sz w:val="28"/>
          <w:highlight w:val="white"/>
        </w:rPr>
        <w:t xml:space="preserve">3</w:t>
      </w:r>
      <w:r>
        <w:rPr>
          <w:sz w:val="28"/>
          <w:highlight w:val="white"/>
        </w:rPr>
        <w:t xml:space="preserve">4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«</w:t>
      </w:r>
      <w:r>
        <w:rPr>
          <w:sz w:val="28"/>
          <w:highlight w:val="white"/>
        </w:rPr>
        <w:t xml:space="preserve">О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в</w:t>
      </w:r>
      <w:r>
        <w:rPr>
          <w:sz w:val="28"/>
          <w:highlight w:val="white"/>
        </w:rPr>
        <w:t xml:space="preserve">н</w:t>
      </w:r>
      <w:r>
        <w:rPr>
          <w:sz w:val="28"/>
          <w:highlight w:val="white"/>
        </w:rPr>
        <w:t xml:space="preserve">е</w:t>
      </w:r>
      <w:r>
        <w:rPr>
          <w:sz w:val="28"/>
          <w:highlight w:val="white"/>
        </w:rPr>
        <w:t xml:space="preserve">с</w:t>
      </w:r>
      <w:r>
        <w:rPr>
          <w:sz w:val="28"/>
          <w:highlight w:val="white"/>
        </w:rPr>
        <w:t xml:space="preserve">е</w:t>
      </w:r>
      <w:r>
        <w:rPr>
          <w:sz w:val="28"/>
          <w:highlight w:val="white"/>
        </w:rPr>
        <w:t xml:space="preserve">н</w:t>
      </w:r>
      <w:r>
        <w:rPr>
          <w:sz w:val="28"/>
          <w:highlight w:val="white"/>
        </w:rPr>
        <w:t xml:space="preserve">и</w:t>
      </w:r>
      <w:r>
        <w:rPr>
          <w:sz w:val="28"/>
          <w:highlight w:val="white"/>
        </w:rPr>
        <w:t xml:space="preserve">и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и</w:t>
      </w:r>
      <w:r>
        <w:rPr>
          <w:sz w:val="28"/>
          <w:highlight w:val="white"/>
        </w:rPr>
        <w:t xml:space="preserve">з</w:t>
      </w:r>
      <w:r>
        <w:rPr>
          <w:sz w:val="28"/>
          <w:highlight w:val="white"/>
        </w:rPr>
        <w:t xml:space="preserve">м</w:t>
      </w:r>
      <w:r>
        <w:rPr>
          <w:sz w:val="28"/>
          <w:highlight w:val="white"/>
        </w:rPr>
        <w:t xml:space="preserve">е</w:t>
      </w:r>
      <w:r>
        <w:rPr>
          <w:sz w:val="28"/>
          <w:highlight w:val="white"/>
        </w:rPr>
        <w:t xml:space="preserve">н</w:t>
      </w:r>
      <w:r>
        <w:rPr>
          <w:sz w:val="28"/>
          <w:highlight w:val="white"/>
        </w:rPr>
        <w:t xml:space="preserve">е</w:t>
      </w:r>
      <w:r>
        <w:rPr>
          <w:sz w:val="28"/>
          <w:highlight w:val="white"/>
        </w:rPr>
        <w:t xml:space="preserve">н</w:t>
      </w:r>
      <w:r>
        <w:rPr>
          <w:sz w:val="28"/>
          <w:highlight w:val="white"/>
        </w:rPr>
        <w:t xml:space="preserve">и</w:t>
      </w:r>
      <w:r>
        <w:rPr>
          <w:sz w:val="28"/>
          <w:highlight w:val="white"/>
        </w:rPr>
        <w:t xml:space="preserve">й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в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Порядок определения объема и условий предоставления муниципальному бюджетному </w:t>
      </w:r>
      <w:r>
        <w:rPr>
          <w:sz w:val="28"/>
          <w:highlight w:val="white"/>
        </w:rPr>
        <w:t xml:space="preserve">учреждению «Архив города Перми», подведомственному администрации города Перми, субсидии на иные цели на повышение фонда оплаты труда, утвержденный постановлением администрации города Перми от 20.10.2021 № 926».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3. </w:t>
      </w:r>
      <w:r>
        <w:rPr>
          <w:sz w:val="28"/>
          <w:highlight w:val="white"/>
        </w:rPr>
        <w:t xml:space="preserve">Насто</w:t>
      </w:r>
      <w:r>
        <w:rPr>
          <w:sz w:val="28"/>
          <w:highlight w:val="white"/>
        </w:rPr>
        <w:t xml:space="preserve">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</w:t>
        <w:br/>
        <w:t xml:space="preserve">за исключением пунктов 1.2, 1.3, 1.5, которые всту</w:t>
      </w:r>
      <w:r>
        <w:rPr>
          <w:sz w:val="28"/>
          <w:highlight w:val="white"/>
        </w:rPr>
        <w:t xml:space="preserve">пают в силу с 01 октября 2026 г.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4</w:t>
      </w:r>
      <w:r>
        <w:rPr>
          <w:sz w:val="28"/>
          <w:highlight w:val="white"/>
        </w:rPr>
        <w:t xml:space="preserve">. Управлению по общим вопр</w:t>
      </w:r>
      <w:r>
        <w:rPr>
          <w:sz w:val="28"/>
          <w:highlight w:val="white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firstLine="720"/>
        <w:jc w:val="both"/>
        <w:spacing w:line="24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5</w:t>
      </w:r>
      <w:r>
        <w:rPr>
          <w:sz w:val="28"/>
          <w:highlight w:val="white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firstLine="720"/>
        <w:jc w:val="both"/>
        <w:spacing w:line="24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6</w:t>
      </w:r>
      <w:r>
        <w:rPr>
          <w:sz w:val="28"/>
          <w:highlight w:val="white"/>
        </w:rPr>
        <w:t xml:space="preserve">. Контроль за исполнением настоящего постановления возложить </w:t>
      </w:r>
      <w:r>
        <w:rPr>
          <w:sz w:val="28"/>
          <w:highlight w:val="white"/>
        </w:rPr>
        <w:br w:type="textWrapping" w:clear="all"/>
        <w:t xml:space="preserve">на руководителя аппарата администрации города Перми </w:t>
      </w:r>
      <w:r>
        <w:rPr>
          <w:sz w:val="28"/>
          <w:highlight w:val="white"/>
        </w:rPr>
        <w:t xml:space="preserve">Молоковских</w:t>
      </w:r>
      <w:r>
        <w:rPr>
          <w:sz w:val="28"/>
          <w:highlight w:val="white"/>
        </w:rPr>
        <w:t xml:space="preserve"> А.В.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5" w:h="16838" w:orient="portrait"/>
      <w:pgMar w:top="1134" w:right="567" w:bottom="1134" w:left="1418" w:header="363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6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rPr>
        <w:rStyle w:val="915"/>
      </w:rPr>
      <w:framePr w:wrap="around" w:vAnchor="text" w:hAnchor="margin" w:xAlign="center" w:y="1"/>
    </w:pPr>
    <w:r>
      <w:rPr>
        <w:rStyle w:val="915"/>
      </w:rPr>
      <w:fldChar w:fldCharType="begin"/>
    </w:r>
    <w:r>
      <w:rPr>
        <w:rStyle w:val="915"/>
      </w:rPr>
      <w:instrText xml:space="preserve">PAGE  </w:instrText>
    </w:r>
    <w:r>
      <w:rPr>
        <w:rStyle w:val="915"/>
      </w:rPr>
      <w:fldChar w:fldCharType="separate"/>
    </w:r>
    <w:r>
      <w:rPr>
        <w:rStyle w:val="915"/>
      </w:rPr>
      <w:t xml:space="preserve">2</w:t>
    </w:r>
    <w:r>
      <w:rPr>
        <w:rStyle w:val="915"/>
      </w:rPr>
      <w:fldChar w:fldCharType="end"/>
    </w:r>
    <w:r>
      <w:rPr>
        <w:rStyle w:val="915"/>
      </w:rPr>
    </w:r>
    <w:r>
      <w:rPr>
        <w:rStyle w:val="915"/>
      </w:rPr>
    </w:r>
  </w:p>
  <w:p>
    <w:pPr>
      <w:pStyle w:val="763"/>
    </w:pPr>
    <w:r/>
    <w:r/>
  </w:p>
  <w:p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595" w:hanging="48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Heading 2 Char"/>
    <w:basedOn w:val="741"/>
    <w:link w:val="733"/>
    <w:uiPriority w:val="9"/>
    <w:rPr>
      <w:rFonts w:ascii="Arial" w:hAnsi="Arial" w:eastAsia="Arial" w:cs="Arial"/>
      <w:sz w:val="34"/>
    </w:rPr>
  </w:style>
  <w:style w:type="character" w:styleId="718">
    <w:name w:val="Heading 3 Char"/>
    <w:basedOn w:val="741"/>
    <w:link w:val="734"/>
    <w:uiPriority w:val="9"/>
    <w:rPr>
      <w:rFonts w:ascii="Arial" w:hAnsi="Arial" w:eastAsia="Arial" w:cs="Arial"/>
      <w:sz w:val="30"/>
      <w:szCs w:val="30"/>
    </w:rPr>
  </w:style>
  <w:style w:type="character" w:styleId="719">
    <w:name w:val="Heading 4 Char"/>
    <w:basedOn w:val="741"/>
    <w:link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20">
    <w:name w:val="Heading 5 Char"/>
    <w:basedOn w:val="741"/>
    <w:link w:val="736"/>
    <w:uiPriority w:val="9"/>
    <w:rPr>
      <w:rFonts w:ascii="Arial" w:hAnsi="Arial" w:eastAsia="Arial" w:cs="Arial"/>
      <w:b/>
      <w:bCs/>
      <w:sz w:val="24"/>
      <w:szCs w:val="24"/>
    </w:rPr>
  </w:style>
  <w:style w:type="character" w:styleId="721">
    <w:name w:val="Heading 6 Char"/>
    <w:basedOn w:val="741"/>
    <w:link w:val="737"/>
    <w:uiPriority w:val="9"/>
    <w:rPr>
      <w:rFonts w:ascii="Arial" w:hAnsi="Arial" w:eastAsia="Arial" w:cs="Arial"/>
      <w:b/>
      <w:bCs/>
      <w:sz w:val="22"/>
      <w:szCs w:val="22"/>
    </w:rPr>
  </w:style>
  <w:style w:type="character" w:styleId="722">
    <w:name w:val="Heading 7 Char"/>
    <w:basedOn w:val="741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8 Char"/>
    <w:basedOn w:val="741"/>
    <w:link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24">
    <w:name w:val="Heading 9 Char"/>
    <w:basedOn w:val="741"/>
    <w:link w:val="740"/>
    <w:uiPriority w:val="9"/>
    <w:rPr>
      <w:rFonts w:ascii="Arial" w:hAnsi="Arial" w:eastAsia="Arial" w:cs="Arial"/>
      <w:i/>
      <w:iCs/>
      <w:sz w:val="21"/>
      <w:szCs w:val="21"/>
    </w:rPr>
  </w:style>
  <w:style w:type="character" w:styleId="725">
    <w:name w:val="Title Char"/>
    <w:basedOn w:val="741"/>
    <w:link w:val="755"/>
    <w:uiPriority w:val="10"/>
    <w:rPr>
      <w:sz w:val="48"/>
      <w:szCs w:val="48"/>
    </w:rPr>
  </w:style>
  <w:style w:type="character" w:styleId="726">
    <w:name w:val="Subtitle Char"/>
    <w:basedOn w:val="741"/>
    <w:link w:val="757"/>
    <w:uiPriority w:val="11"/>
    <w:rPr>
      <w:sz w:val="24"/>
      <w:szCs w:val="24"/>
    </w:rPr>
  </w:style>
  <w:style w:type="character" w:styleId="727">
    <w:name w:val="Quote Char"/>
    <w:link w:val="759"/>
    <w:uiPriority w:val="29"/>
    <w:rPr>
      <w:i/>
    </w:rPr>
  </w:style>
  <w:style w:type="character" w:styleId="728">
    <w:name w:val="Intense Quote Char"/>
    <w:link w:val="761"/>
    <w:uiPriority w:val="30"/>
    <w:rPr>
      <w:i/>
    </w:rPr>
  </w:style>
  <w:style w:type="character" w:styleId="729">
    <w:name w:val="Footnote Text Char"/>
    <w:link w:val="896"/>
    <w:uiPriority w:val="99"/>
    <w:rPr>
      <w:sz w:val="18"/>
    </w:rPr>
  </w:style>
  <w:style w:type="character" w:styleId="730">
    <w:name w:val="Endnote Text Char"/>
    <w:link w:val="899"/>
    <w:uiPriority w:val="99"/>
    <w:rPr>
      <w:sz w:val="20"/>
    </w:rPr>
  </w:style>
  <w:style w:type="paragraph" w:styleId="731" w:default="1">
    <w:name w:val="Normal"/>
    <w:qFormat/>
    <w:rPr>
      <w:lang w:eastAsia="ru-RU"/>
    </w:rPr>
  </w:style>
  <w:style w:type="paragraph" w:styleId="732">
    <w:name w:val="Heading 1"/>
    <w:basedOn w:val="731"/>
    <w:next w:val="731"/>
    <w:link w:val="1000"/>
    <w:qFormat/>
    <w:pPr>
      <w:ind w:right="-1" w:firstLine="709"/>
      <w:jc w:val="both"/>
      <w:keepNext/>
      <w:outlineLvl w:val="0"/>
    </w:pPr>
    <w:rPr>
      <w:sz w:val="24"/>
    </w:rPr>
  </w:style>
  <w:style w:type="paragraph" w:styleId="733">
    <w:name w:val="Heading 2"/>
    <w:basedOn w:val="731"/>
    <w:next w:val="731"/>
    <w:link w:val="745"/>
    <w:qFormat/>
    <w:pPr>
      <w:ind w:right="-1"/>
      <w:jc w:val="both"/>
      <w:keepNext/>
      <w:outlineLvl w:val="1"/>
    </w:pPr>
    <w:rPr>
      <w:sz w:val="24"/>
    </w:rPr>
  </w:style>
  <w:style w:type="paragraph" w:styleId="734">
    <w:name w:val="Heading 3"/>
    <w:basedOn w:val="731"/>
    <w:next w:val="731"/>
    <w:link w:val="74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5">
    <w:name w:val="Heading 4"/>
    <w:basedOn w:val="731"/>
    <w:next w:val="731"/>
    <w:link w:val="7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731"/>
    <w:next w:val="731"/>
    <w:link w:val="74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731"/>
    <w:next w:val="731"/>
    <w:link w:val="7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8">
    <w:name w:val="Heading 7"/>
    <w:basedOn w:val="731"/>
    <w:next w:val="731"/>
    <w:link w:val="75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731"/>
    <w:next w:val="731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0">
    <w:name w:val="Heading 9"/>
    <w:basedOn w:val="731"/>
    <w:next w:val="731"/>
    <w:link w:val="7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 w:default="1">
    <w:name w:val="Default Paragraph Font"/>
    <w:uiPriority w:val="1"/>
    <w:semiHidden/>
    <w:unhideWhenUsed/>
  </w:style>
  <w:style w:type="table" w:styleId="7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3" w:default="1">
    <w:name w:val="No List"/>
    <w:uiPriority w:val="99"/>
    <w:semiHidden/>
    <w:unhideWhenUsed/>
  </w:style>
  <w:style w:type="character" w:styleId="744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45" w:customStyle="1">
    <w:name w:val="Заголовок 2 Знак"/>
    <w:link w:val="733"/>
    <w:uiPriority w:val="9"/>
    <w:rPr>
      <w:rFonts w:ascii="Arial" w:hAnsi="Arial" w:eastAsia="Arial" w:cs="Arial"/>
      <w:sz w:val="34"/>
    </w:rPr>
  </w:style>
  <w:style w:type="character" w:styleId="746" w:customStyle="1">
    <w:name w:val="Заголовок 3 Знак"/>
    <w:link w:val="734"/>
    <w:uiPriority w:val="9"/>
    <w:rPr>
      <w:rFonts w:ascii="Arial" w:hAnsi="Arial" w:eastAsia="Arial" w:cs="Arial"/>
      <w:sz w:val="30"/>
      <w:szCs w:val="30"/>
    </w:rPr>
  </w:style>
  <w:style w:type="character" w:styleId="747" w:customStyle="1">
    <w:name w:val="Заголовок 4 Знак"/>
    <w:link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48" w:customStyle="1">
    <w:name w:val="Заголовок 5 Знак"/>
    <w:link w:val="736"/>
    <w:uiPriority w:val="9"/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Заголовок 6 Знак"/>
    <w:link w:val="737"/>
    <w:uiPriority w:val="9"/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Заголовок 7 Знак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1" w:customStyle="1">
    <w:name w:val="Заголовок 8 Знак"/>
    <w:link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52" w:customStyle="1">
    <w:name w:val="Заголовок 9 Знак"/>
    <w:link w:val="740"/>
    <w:uiPriority w:val="9"/>
    <w:rPr>
      <w:rFonts w:ascii="Arial" w:hAnsi="Arial" w:eastAsia="Arial" w:cs="Arial"/>
      <w:i/>
      <w:iCs/>
      <w:sz w:val="21"/>
      <w:szCs w:val="21"/>
    </w:rPr>
  </w:style>
  <w:style w:type="paragraph" w:styleId="753">
    <w:name w:val="List Paragraph"/>
    <w:basedOn w:val="73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54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55">
    <w:name w:val="Title"/>
    <w:basedOn w:val="731"/>
    <w:next w:val="731"/>
    <w:link w:val="7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6" w:customStyle="1">
    <w:name w:val="Название Знак"/>
    <w:link w:val="755"/>
    <w:uiPriority w:val="10"/>
    <w:rPr>
      <w:sz w:val="48"/>
      <w:szCs w:val="48"/>
    </w:rPr>
  </w:style>
  <w:style w:type="paragraph" w:styleId="757">
    <w:name w:val="Subtitle"/>
    <w:basedOn w:val="731"/>
    <w:next w:val="731"/>
    <w:link w:val="758"/>
    <w:uiPriority w:val="11"/>
    <w:qFormat/>
    <w:pPr>
      <w:spacing w:before="200" w:after="200"/>
    </w:pPr>
    <w:rPr>
      <w:sz w:val="24"/>
      <w:szCs w:val="24"/>
    </w:rPr>
  </w:style>
  <w:style w:type="character" w:styleId="758" w:customStyle="1">
    <w:name w:val="Подзаголовок Знак"/>
    <w:link w:val="757"/>
    <w:uiPriority w:val="11"/>
    <w:rPr>
      <w:sz w:val="24"/>
      <w:szCs w:val="24"/>
    </w:rPr>
  </w:style>
  <w:style w:type="paragraph" w:styleId="759">
    <w:name w:val="Quote"/>
    <w:basedOn w:val="731"/>
    <w:next w:val="731"/>
    <w:link w:val="760"/>
    <w:uiPriority w:val="29"/>
    <w:qFormat/>
    <w:pPr>
      <w:ind w:left="720" w:right="720"/>
    </w:pPr>
    <w:rPr>
      <w:i/>
    </w:rPr>
  </w:style>
  <w:style w:type="character" w:styleId="760" w:customStyle="1">
    <w:name w:val="Цитата 2 Знак"/>
    <w:link w:val="759"/>
    <w:uiPriority w:val="29"/>
    <w:rPr>
      <w:i/>
    </w:rPr>
  </w:style>
  <w:style w:type="paragraph" w:styleId="761">
    <w:name w:val="Intense Quote"/>
    <w:basedOn w:val="731"/>
    <w:next w:val="731"/>
    <w:link w:val="76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2" w:customStyle="1">
    <w:name w:val="Выделенная цитата Знак"/>
    <w:link w:val="761"/>
    <w:uiPriority w:val="30"/>
    <w:rPr>
      <w:i/>
    </w:rPr>
  </w:style>
  <w:style w:type="paragraph" w:styleId="763">
    <w:name w:val="Header"/>
    <w:basedOn w:val="731"/>
    <w:link w:val="918"/>
    <w:uiPriority w:val="99"/>
    <w:pPr>
      <w:tabs>
        <w:tab w:val="center" w:pos="4153" w:leader="none"/>
        <w:tab w:val="right" w:pos="8306" w:leader="none"/>
      </w:tabs>
    </w:pPr>
  </w:style>
  <w:style w:type="character" w:styleId="764" w:customStyle="1">
    <w:name w:val="Header Char"/>
    <w:uiPriority w:val="99"/>
  </w:style>
  <w:style w:type="paragraph" w:styleId="765">
    <w:name w:val="Footer"/>
    <w:basedOn w:val="731"/>
    <w:link w:val="994"/>
    <w:uiPriority w:val="99"/>
    <w:pPr>
      <w:tabs>
        <w:tab w:val="center" w:pos="4153" w:leader="none"/>
        <w:tab w:val="right" w:pos="8306" w:leader="none"/>
      </w:tabs>
    </w:pPr>
  </w:style>
  <w:style w:type="character" w:styleId="766" w:customStyle="1">
    <w:name w:val="Footer Char"/>
    <w:uiPriority w:val="99"/>
  </w:style>
  <w:style w:type="paragraph" w:styleId="767">
    <w:name w:val="Caption"/>
    <w:basedOn w:val="731"/>
    <w:next w:val="731"/>
    <w:link w:val="768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68" w:customStyle="1">
    <w:name w:val="Caption Char"/>
    <w:uiPriority w:val="99"/>
  </w:style>
  <w:style w:type="table" w:styleId="769">
    <w:name w:val="Table Grid"/>
    <w:basedOn w:val="742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5">
    <w:name w:val="Hyperlink"/>
    <w:uiPriority w:val="99"/>
    <w:unhideWhenUsed/>
    <w:rPr>
      <w:color w:val="0000ff"/>
      <w:u w:val="single"/>
    </w:rPr>
  </w:style>
  <w:style w:type="paragraph" w:styleId="896">
    <w:name w:val="footnote text"/>
    <w:basedOn w:val="731"/>
    <w:link w:val="897"/>
    <w:uiPriority w:val="99"/>
    <w:semiHidden/>
    <w:unhideWhenUsed/>
    <w:pPr>
      <w:spacing w:after="40"/>
    </w:pPr>
    <w:rPr>
      <w:sz w:val="18"/>
    </w:rPr>
  </w:style>
  <w:style w:type="character" w:styleId="897" w:customStyle="1">
    <w:name w:val="Текст сноски Знак"/>
    <w:link w:val="896"/>
    <w:uiPriority w:val="99"/>
    <w:rPr>
      <w:sz w:val="18"/>
    </w:rPr>
  </w:style>
  <w:style w:type="character" w:styleId="898">
    <w:name w:val="footnote reference"/>
    <w:uiPriority w:val="99"/>
    <w:unhideWhenUsed/>
    <w:rPr>
      <w:vertAlign w:val="superscript"/>
    </w:rPr>
  </w:style>
  <w:style w:type="paragraph" w:styleId="899">
    <w:name w:val="endnote text"/>
    <w:basedOn w:val="731"/>
    <w:link w:val="900"/>
    <w:uiPriority w:val="99"/>
    <w:semiHidden/>
    <w:unhideWhenUsed/>
  </w:style>
  <w:style w:type="character" w:styleId="900" w:customStyle="1">
    <w:name w:val="Текст концевой сноски Знак"/>
    <w:link w:val="899"/>
    <w:uiPriority w:val="99"/>
    <w:rPr>
      <w:sz w:val="20"/>
    </w:rPr>
  </w:style>
  <w:style w:type="character" w:styleId="901">
    <w:name w:val="endnote reference"/>
    <w:uiPriority w:val="99"/>
    <w:semiHidden/>
    <w:unhideWhenUsed/>
    <w:rPr>
      <w:vertAlign w:val="superscript"/>
    </w:rPr>
  </w:style>
  <w:style w:type="paragraph" w:styleId="902">
    <w:name w:val="toc 1"/>
    <w:basedOn w:val="731"/>
    <w:next w:val="731"/>
    <w:uiPriority w:val="39"/>
    <w:unhideWhenUsed/>
    <w:pPr>
      <w:spacing w:after="57"/>
    </w:pPr>
  </w:style>
  <w:style w:type="paragraph" w:styleId="903">
    <w:name w:val="toc 2"/>
    <w:basedOn w:val="731"/>
    <w:next w:val="731"/>
    <w:uiPriority w:val="39"/>
    <w:unhideWhenUsed/>
    <w:pPr>
      <w:ind w:left="283"/>
      <w:spacing w:after="57"/>
    </w:pPr>
  </w:style>
  <w:style w:type="paragraph" w:styleId="904">
    <w:name w:val="toc 3"/>
    <w:basedOn w:val="731"/>
    <w:next w:val="731"/>
    <w:uiPriority w:val="39"/>
    <w:unhideWhenUsed/>
    <w:pPr>
      <w:ind w:left="567"/>
      <w:spacing w:after="57"/>
    </w:pPr>
  </w:style>
  <w:style w:type="paragraph" w:styleId="905">
    <w:name w:val="toc 4"/>
    <w:basedOn w:val="731"/>
    <w:next w:val="731"/>
    <w:uiPriority w:val="39"/>
    <w:unhideWhenUsed/>
    <w:pPr>
      <w:ind w:left="850"/>
      <w:spacing w:after="57"/>
    </w:pPr>
  </w:style>
  <w:style w:type="paragraph" w:styleId="906">
    <w:name w:val="toc 5"/>
    <w:basedOn w:val="731"/>
    <w:next w:val="731"/>
    <w:uiPriority w:val="39"/>
    <w:unhideWhenUsed/>
    <w:pPr>
      <w:ind w:left="1134"/>
      <w:spacing w:after="57"/>
    </w:pPr>
  </w:style>
  <w:style w:type="paragraph" w:styleId="907">
    <w:name w:val="toc 6"/>
    <w:basedOn w:val="731"/>
    <w:next w:val="731"/>
    <w:uiPriority w:val="39"/>
    <w:unhideWhenUsed/>
    <w:pPr>
      <w:ind w:left="1417"/>
      <w:spacing w:after="57"/>
    </w:pPr>
  </w:style>
  <w:style w:type="paragraph" w:styleId="908">
    <w:name w:val="toc 7"/>
    <w:basedOn w:val="731"/>
    <w:next w:val="731"/>
    <w:uiPriority w:val="39"/>
    <w:unhideWhenUsed/>
    <w:pPr>
      <w:ind w:left="1701"/>
      <w:spacing w:after="57"/>
    </w:pPr>
  </w:style>
  <w:style w:type="paragraph" w:styleId="909">
    <w:name w:val="toc 8"/>
    <w:basedOn w:val="731"/>
    <w:next w:val="731"/>
    <w:uiPriority w:val="39"/>
    <w:unhideWhenUsed/>
    <w:pPr>
      <w:ind w:left="1984"/>
      <w:spacing w:after="57"/>
    </w:pPr>
  </w:style>
  <w:style w:type="paragraph" w:styleId="910">
    <w:name w:val="toc 9"/>
    <w:basedOn w:val="731"/>
    <w:next w:val="731"/>
    <w:uiPriority w:val="39"/>
    <w:unhideWhenUsed/>
    <w:pPr>
      <w:ind w:left="2268"/>
      <w:spacing w:after="57"/>
    </w:pPr>
  </w:style>
  <w:style w:type="paragraph" w:styleId="911">
    <w:name w:val="TOC Heading"/>
    <w:uiPriority w:val="39"/>
    <w:unhideWhenUsed/>
  </w:style>
  <w:style w:type="paragraph" w:styleId="912">
    <w:name w:val="table of figures"/>
    <w:basedOn w:val="731"/>
    <w:next w:val="731"/>
    <w:uiPriority w:val="99"/>
    <w:unhideWhenUsed/>
  </w:style>
  <w:style w:type="paragraph" w:styleId="913">
    <w:name w:val="Body Text"/>
    <w:basedOn w:val="731"/>
    <w:link w:val="937"/>
    <w:pPr>
      <w:ind w:right="3117"/>
    </w:pPr>
    <w:rPr>
      <w:rFonts w:ascii="Courier New" w:hAnsi="Courier New"/>
      <w:sz w:val="26"/>
    </w:rPr>
  </w:style>
  <w:style w:type="paragraph" w:styleId="914">
    <w:name w:val="Body Text Indent"/>
    <w:basedOn w:val="731"/>
    <w:pPr>
      <w:ind w:right="-1"/>
      <w:jc w:val="both"/>
    </w:pPr>
    <w:rPr>
      <w:sz w:val="26"/>
    </w:rPr>
  </w:style>
  <w:style w:type="character" w:styleId="915">
    <w:name w:val="page number"/>
    <w:basedOn w:val="741"/>
  </w:style>
  <w:style w:type="paragraph" w:styleId="916">
    <w:name w:val="Balloon Text"/>
    <w:basedOn w:val="731"/>
    <w:link w:val="917"/>
    <w:rPr>
      <w:rFonts w:ascii="Segoe UI" w:hAnsi="Segoe UI" w:cs="Segoe UI"/>
      <w:sz w:val="18"/>
      <w:szCs w:val="18"/>
    </w:rPr>
  </w:style>
  <w:style w:type="character" w:styleId="917" w:customStyle="1">
    <w:name w:val="Текст выноски Знак"/>
    <w:link w:val="916"/>
    <w:rPr>
      <w:rFonts w:ascii="Segoe UI" w:hAnsi="Segoe UI" w:cs="Segoe UI"/>
      <w:sz w:val="18"/>
      <w:szCs w:val="18"/>
    </w:rPr>
  </w:style>
  <w:style w:type="character" w:styleId="918" w:customStyle="1">
    <w:name w:val="Верхний колонтитул Знак"/>
    <w:link w:val="763"/>
    <w:uiPriority w:val="99"/>
  </w:style>
  <w:style w:type="numbering" w:styleId="919" w:customStyle="1">
    <w:name w:val="Нет списка1"/>
    <w:next w:val="743"/>
    <w:uiPriority w:val="99"/>
    <w:semiHidden/>
    <w:unhideWhenUsed/>
  </w:style>
  <w:style w:type="character" w:styleId="920">
    <w:name w:val="FollowedHyperlink"/>
    <w:uiPriority w:val="99"/>
    <w:unhideWhenUsed/>
    <w:rPr>
      <w:color w:val="800080"/>
      <w:u w:val="single"/>
    </w:rPr>
  </w:style>
  <w:style w:type="paragraph" w:styleId="921" w:customStyle="1">
    <w:name w:val="xl65"/>
    <w:basedOn w:val="7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xl66"/>
    <w:basedOn w:val="7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3" w:customStyle="1">
    <w:name w:val="xl67"/>
    <w:basedOn w:val="7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4" w:customStyle="1">
    <w:name w:val="xl68"/>
    <w:basedOn w:val="7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5" w:customStyle="1">
    <w:name w:val="xl69"/>
    <w:basedOn w:val="73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6" w:customStyle="1">
    <w:name w:val="xl70"/>
    <w:basedOn w:val="7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7" w:customStyle="1">
    <w:name w:val="xl71"/>
    <w:basedOn w:val="7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72"/>
    <w:basedOn w:val="73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9" w:customStyle="1">
    <w:name w:val="xl73"/>
    <w:basedOn w:val="73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0" w:customStyle="1">
    <w:name w:val="xl74"/>
    <w:basedOn w:val="7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1" w:customStyle="1">
    <w:name w:val="xl75"/>
    <w:basedOn w:val="73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2" w:customStyle="1">
    <w:name w:val="xl76"/>
    <w:basedOn w:val="7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xl77"/>
    <w:basedOn w:val="731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4" w:customStyle="1">
    <w:name w:val="xl78"/>
    <w:basedOn w:val="73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5" w:customStyle="1">
    <w:name w:val="xl79"/>
    <w:basedOn w:val="73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6" w:customStyle="1">
    <w:name w:val="Форма"/>
    <w:rPr>
      <w:sz w:val="28"/>
      <w:szCs w:val="28"/>
      <w:lang w:eastAsia="ru-RU"/>
    </w:rPr>
  </w:style>
  <w:style w:type="character" w:styleId="937" w:customStyle="1">
    <w:name w:val="Основной текст Знак"/>
    <w:link w:val="913"/>
    <w:rPr>
      <w:rFonts w:ascii="Courier New" w:hAnsi="Courier New"/>
      <w:sz w:val="26"/>
    </w:rPr>
  </w:style>
  <w:style w:type="paragraph" w:styleId="938" w:customStyle="1">
    <w:name w:val="ConsPlusNormal"/>
    <w:rPr>
      <w:sz w:val="28"/>
      <w:szCs w:val="28"/>
      <w:lang w:eastAsia="ru-RU"/>
    </w:rPr>
  </w:style>
  <w:style w:type="numbering" w:styleId="939" w:customStyle="1">
    <w:name w:val="Нет списка11"/>
    <w:next w:val="743"/>
    <w:uiPriority w:val="99"/>
    <w:semiHidden/>
    <w:unhideWhenUsed/>
  </w:style>
  <w:style w:type="numbering" w:styleId="940" w:customStyle="1">
    <w:name w:val="Нет списка111"/>
    <w:next w:val="743"/>
    <w:uiPriority w:val="99"/>
    <w:semiHidden/>
    <w:unhideWhenUsed/>
  </w:style>
  <w:style w:type="paragraph" w:styleId="941" w:customStyle="1">
    <w:name w:val="font5"/>
    <w:basedOn w:val="731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42" w:customStyle="1">
    <w:name w:val="xl80"/>
    <w:basedOn w:val="73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43" w:customStyle="1">
    <w:name w:val="xl81"/>
    <w:basedOn w:val="73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44" w:customStyle="1">
    <w:name w:val="xl82"/>
    <w:basedOn w:val="731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45" w:customStyle="1">
    <w:name w:val="xl83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84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85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86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87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0" w:customStyle="1">
    <w:name w:val="xl88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1" w:customStyle="1">
    <w:name w:val="xl89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90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3" w:customStyle="1">
    <w:name w:val="xl91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4" w:customStyle="1">
    <w:name w:val="xl92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5" w:customStyle="1">
    <w:name w:val="xl93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6" w:customStyle="1">
    <w:name w:val="xl94"/>
    <w:basedOn w:val="731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7" w:customStyle="1">
    <w:name w:val="xl95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96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97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0" w:customStyle="1">
    <w:name w:val="xl98"/>
    <w:basedOn w:val="73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61" w:customStyle="1">
    <w:name w:val="xl99"/>
    <w:basedOn w:val="731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2" w:customStyle="1">
    <w:name w:val="xl100"/>
    <w:basedOn w:val="73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01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02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03"/>
    <w:basedOn w:val="73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04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05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06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07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08"/>
    <w:basedOn w:val="73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09"/>
    <w:basedOn w:val="73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10"/>
    <w:basedOn w:val="73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11"/>
    <w:basedOn w:val="73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12"/>
    <w:basedOn w:val="731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75" w:customStyle="1">
    <w:name w:val="xl113"/>
    <w:basedOn w:val="73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14"/>
    <w:basedOn w:val="73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15"/>
    <w:basedOn w:val="731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8" w:customStyle="1">
    <w:name w:val="xl116"/>
    <w:basedOn w:val="73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17"/>
    <w:basedOn w:val="731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18"/>
    <w:basedOn w:val="7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19"/>
    <w:basedOn w:val="73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20"/>
    <w:basedOn w:val="73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3" w:customStyle="1">
    <w:name w:val="xl121"/>
    <w:basedOn w:val="73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4" w:customStyle="1">
    <w:name w:val="xl122"/>
    <w:basedOn w:val="73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23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6" w:customStyle="1">
    <w:name w:val="xl124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7" w:customStyle="1">
    <w:name w:val="xl125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8" w:customStyle="1">
    <w:name w:val="Нет списка2"/>
    <w:next w:val="743"/>
    <w:uiPriority w:val="99"/>
    <w:semiHidden/>
    <w:unhideWhenUsed/>
  </w:style>
  <w:style w:type="numbering" w:styleId="989" w:customStyle="1">
    <w:name w:val="Нет списка3"/>
    <w:next w:val="743"/>
    <w:uiPriority w:val="99"/>
    <w:semiHidden/>
    <w:unhideWhenUsed/>
  </w:style>
  <w:style w:type="paragraph" w:styleId="990" w:customStyle="1">
    <w:name w:val="font6"/>
    <w:basedOn w:val="73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1" w:customStyle="1">
    <w:name w:val="font7"/>
    <w:basedOn w:val="73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2" w:customStyle="1">
    <w:name w:val="font8"/>
    <w:basedOn w:val="73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93" w:customStyle="1">
    <w:name w:val="Нет списка4"/>
    <w:next w:val="743"/>
    <w:uiPriority w:val="99"/>
    <w:semiHidden/>
    <w:unhideWhenUsed/>
  </w:style>
  <w:style w:type="character" w:styleId="994" w:customStyle="1">
    <w:name w:val="Нижний колонтитул Знак"/>
    <w:link w:val="765"/>
    <w:uiPriority w:val="99"/>
  </w:style>
  <w:style w:type="numbering" w:styleId="995" w:customStyle="1">
    <w:name w:val="Нет списка5"/>
    <w:next w:val="743"/>
    <w:semiHidden/>
  </w:style>
  <w:style w:type="paragraph" w:styleId="996" w:customStyle="1">
    <w:name w:val="Приложение"/>
    <w:basedOn w:val="913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997" w:customStyle="1">
    <w:name w:val="Подпись на  бланке должностного лица"/>
    <w:basedOn w:val="731"/>
    <w:next w:val="913"/>
    <w:pPr>
      <w:ind w:left="7088"/>
      <w:spacing w:before="480" w:line="240" w:lineRule="exact"/>
    </w:pPr>
    <w:rPr>
      <w:sz w:val="28"/>
    </w:rPr>
  </w:style>
  <w:style w:type="paragraph" w:styleId="998">
    <w:name w:val="Signature"/>
    <w:basedOn w:val="731"/>
    <w:next w:val="913"/>
    <w:link w:val="999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</w:rPr>
  </w:style>
  <w:style w:type="character" w:styleId="999" w:customStyle="1">
    <w:name w:val="Подпись Знак"/>
    <w:link w:val="998"/>
    <w:rPr>
      <w:sz w:val="28"/>
    </w:rPr>
  </w:style>
  <w:style w:type="character" w:styleId="1000" w:customStyle="1">
    <w:name w:val="Заголовок 1 Знак"/>
    <w:link w:val="732"/>
    <w:rPr>
      <w:sz w:val="24"/>
    </w:rPr>
  </w:style>
  <w:style w:type="numbering" w:styleId="1001" w:customStyle="1">
    <w:name w:val="Нет списка12"/>
    <w:next w:val="743"/>
    <w:uiPriority w:val="99"/>
    <w:semiHidden/>
  </w:style>
  <w:style w:type="table" w:styleId="1002" w:customStyle="1">
    <w:name w:val="Сетка таблицы1"/>
    <w:basedOn w:val="742"/>
    <w:next w:val="76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character" w:styleId="1003">
    <w:name w:val="annotation reference"/>
    <w:rPr>
      <w:sz w:val="16"/>
      <w:szCs w:val="16"/>
    </w:rPr>
  </w:style>
  <w:style w:type="paragraph" w:styleId="1004">
    <w:name w:val="annotation text"/>
    <w:basedOn w:val="731"/>
    <w:link w:val="1005"/>
    <w:pPr>
      <w:ind w:firstLine="720"/>
      <w:jc w:val="both"/>
    </w:pPr>
  </w:style>
  <w:style w:type="character" w:styleId="1005" w:customStyle="1">
    <w:name w:val="Текст примечания Знак"/>
    <w:basedOn w:val="741"/>
    <w:link w:val="1004"/>
  </w:style>
  <w:style w:type="paragraph" w:styleId="1006">
    <w:name w:val="annotation subject"/>
    <w:basedOn w:val="1004"/>
    <w:next w:val="1004"/>
    <w:link w:val="1007"/>
    <w:rPr>
      <w:b/>
      <w:bCs/>
    </w:rPr>
  </w:style>
  <w:style w:type="character" w:styleId="1007" w:customStyle="1">
    <w:name w:val="Тема примечания Знак"/>
    <w:link w:val="1006"/>
    <w:rPr>
      <w:b/>
      <w:bCs/>
    </w:rPr>
  </w:style>
  <w:style w:type="numbering" w:styleId="1008" w:customStyle="1">
    <w:name w:val="Нет списка6"/>
    <w:next w:val="743"/>
    <w:uiPriority w:val="99"/>
    <w:semiHidden/>
    <w:unhideWhenUsed/>
  </w:style>
  <w:style w:type="table" w:styleId="1009" w:customStyle="1">
    <w:name w:val="Табличка 0-19"/>
    <w:basedOn w:val="742"/>
    <w:rPr>
      <w:color w:val="000000"/>
      <w:sz w:val="24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character" w:styleId="1010" w:customStyle="1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paragraph" w:styleId="1011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45</cp:revision>
  <dcterms:created xsi:type="dcterms:W3CDTF">2024-09-26T08:47:00Z</dcterms:created>
  <dcterms:modified xsi:type="dcterms:W3CDTF">2026-06-22T11:17:22Z</dcterms:modified>
  <cp:version>983040</cp:version>
</cp:coreProperties>
</file>