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header5.xml" ContentType="application/vnd.openxmlformats-officedocument.wordprocessingml.header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theme/theme1.xml" ContentType="application/vnd.openxmlformats-officedocument.theme+xml"/>
  <Override PartName="/word/endnotes.xml" ContentType="application/vnd.openxmlformats-officedocument.wordprocessingml.endnotes+xml"/>
  <Override PartName="/word/header6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3.xml" ContentType="application/vnd.openxmlformats-officedocument.wordprocessingml.header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998"/>
        <w:ind w:righ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58241" behindDoc="0" locked="0" layoutInCell="1" allowOverlap="1">
                <wp:simplePos x="0" y="0"/>
                <wp:positionH relativeFrom="column">
                  <wp:posOffset>2947035</wp:posOffset>
                </wp:positionH>
                <wp:positionV relativeFrom="paragraph">
                  <wp:posOffset>-547369</wp:posOffset>
                </wp:positionV>
                <wp:extent cx="407035" cy="495300"/>
                <wp:effectExtent l="0" t="0" r="0" b="0"/>
                <wp:wrapNone/>
                <wp:docPr id="1" name="_x0000_s1027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26031047" name=""/>
                        <pic:cNvPicPr/>
                        <pic:nvPr/>
                      </pic:nvPicPr>
                      <pic:blipFill>
                        <a:blip r:embed="rId15"/>
                        <a:stretch/>
                      </pic:blipFill>
                      <pic:spPr bwMode="auto">
                        <a:xfrm>
                          <a:off x="0" y="0"/>
                          <a:ext cx="407034" cy="49529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position:absolute;z-index:251658241;o:allowoverlap:true;o:allowincell:true;mso-position-horizontal-relative:text;margin-left:232.05pt;mso-position-horizontal:absolute;mso-position-vertical-relative:text;margin-top:-43.10pt;mso-position-vertical:absolute;width:32.05pt;height:39.00pt;mso-wrap-distance-left:9.00pt;mso-wrap-distance-top:0.00pt;mso-wrap-distance-right:9.00pt;mso-wrap-distance-bottom:0.00pt;" stroked="f">
                <v:path textboxrect="0,0,0,0"/>
                <v:imagedata r:id="rId15" o:title=""/>
              </v:shape>
            </w:pict>
          </mc:Fallback>
        </mc:AlternateContent>
      </w:r>
      <w:r>
        <w:rPr>
          <w:rFonts w:ascii="Times New Roman" w:hAnsi="Times New Roman"/>
          <w:sz w:val="28"/>
          <w:szCs w:val="28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524288" behindDoc="0" locked="0" layoutInCell="1" allowOverlap="1">
                <wp:simplePos x="0" y="0"/>
                <wp:positionH relativeFrom="column">
                  <wp:posOffset>7620</wp:posOffset>
                </wp:positionH>
                <wp:positionV relativeFrom="paragraph">
                  <wp:posOffset>-547369</wp:posOffset>
                </wp:positionV>
                <wp:extent cx="6285865" cy="1661795"/>
                <wp:effectExtent l="0" t="0" r="0" b="0"/>
                <wp:wrapNone/>
                <wp:docPr id="2" name="_x0000_s102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6285864" cy="1661794"/>
                          <a:chOff x="1429" y="656"/>
                          <a:chExt cx="9898" cy="2616"/>
                        </a:xfrm>
                      </wpg:grpSpPr>
                      <wps:wsp>
                        <wps:cNvPr id="0" name=""/>
                        <wps:cNvSpPr txBox="1"/>
                        <wps:spPr bwMode="auto">
                          <a:xfrm>
                            <a:off x="1429" y="656"/>
                            <a:ext cx="9898" cy="2611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pStyle w:val="1002"/>
                                <w:jc w:val="center"/>
                                <w:tabs>
                                  <w:tab w:val="clear" w:pos="4153" w:leader="none"/>
                                  <w:tab w:val="clear" w:pos="8306" w:leader="none"/>
                                </w:tabs>
                                <w:rPr>
                                  <w:lang w:val="en-US"/>
                                </w:rPr>
                              </w:pPr>
                              <w:r>
                                <w:rPr>
                                  <w:lang w:val="en-US"/>
                                </w:rPr>
                              </w:r>
                              <w:r>
                                <w:rPr>
                                  <w:lang w:val="en-US"/>
                                </w:rPr>
                              </w:r>
                              <w:r>
                                <w:rPr>
                                  <w:lang w:val="en-US"/>
                                </w:rPr>
                              </w:r>
                            </w:p>
                            <w:p>
                              <w:pPr>
                                <w:pStyle w:val="1002"/>
                                <w:jc w:val="center"/>
                                <w:tabs>
                                  <w:tab w:val="clear" w:pos="4153" w:leader="none"/>
                                  <w:tab w:val="clear" w:pos="8306" w:leader="none"/>
                                </w:tabs>
                                <w:rPr>
                                  <w:lang w:val="en-US"/>
                                </w:rPr>
                              </w:pPr>
                              <w:r>
                                <w:rPr>
                                  <w:lang w:val="en-US"/>
                                </w:rPr>
                              </w:r>
                              <w:r>
                                <w:rPr>
                                  <w:lang w:val="en-US"/>
                                </w:rPr>
                              </w:r>
                              <w:r>
                                <w:rPr>
                                  <w:lang w:val="en-US"/>
                                </w:rPr>
                              </w:r>
                            </w:p>
                            <w:p>
                              <w:pPr>
                                <w:pStyle w:val="1002"/>
                                <w:jc w:val="center"/>
                                <w:tabs>
                                  <w:tab w:val="clear" w:pos="4153" w:leader="none"/>
                                  <w:tab w:val="clear" w:pos="8306" w:leader="none"/>
                                </w:tabs>
                                <w:rPr>
                                  <w:lang w:val="en-US"/>
                                </w:rPr>
                              </w:pPr>
                              <w:r>
                                <w:rPr>
                                  <w:lang w:val="en-US"/>
                                </w:rPr>
                              </w:r>
                              <w:r>
                                <w:rPr>
                                  <w:lang w:val="en-US"/>
                                </w:rPr>
                              </w:r>
                              <w:r>
                                <w:rPr>
                                  <w:lang w:val="en-US"/>
                                </w:rPr>
                              </w:r>
                            </w:p>
                            <w:p>
                              <w:pPr>
                                <w:pStyle w:val="997"/>
                                <w:spacing w:before="120" w:line="240" w:lineRule="auto"/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</w:rPr>
                                <w:t xml:space="preserve">АДМИНИСТРАЦИЯ ГОРОДА ПЕРМИ</w:t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</w:r>
                            </w:p>
                            <w:p>
                              <w:pPr>
                                <w:pStyle w:val="991"/>
                                <w:jc w:val="center"/>
                                <w:spacing w:line="360" w:lineRule="exact"/>
                                <w:widowControl w:val="off"/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</w:rPr>
                                <w:t xml:space="preserve">П О С Т А Н О В Л Е Н И Е</w:t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</w:r>
                            </w:p>
                            <w:p>
                              <w:pPr>
                                <w:pStyle w:val="991"/>
                                <w:jc w:val="center"/>
                                <w:spacing w:line="360" w:lineRule="exact"/>
                                <w:widowControl w:val="off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</w:r>
                              <w:r>
                                <w:rPr>
                                  <w:sz w:val="24"/>
                                </w:rPr>
                              </w:r>
                              <w:r>
                                <w:rPr>
                                  <w:sz w:val="24"/>
                                </w:rPr>
                              </w:r>
                            </w:p>
                            <w:p>
                              <w:pPr>
                                <w:pStyle w:val="991"/>
                                <w:jc w:val="center"/>
                                <w:spacing w:line="360" w:lineRule="exact"/>
                                <w:widowControl w:val="off"/>
                              </w:pPr>
                              <w:r/>
                              <w:r/>
                            </w:p>
                          </w:txbxContent>
                        </wps:txbx>
                        <wps:bodyPr wrap="square" lIns="36000" tIns="36000" rIns="36000" bIns="36000" upright="1"/>
                      </wps:wsp>
                      <wps:wsp>
                        <wps:cNvPr id="1" name=""/>
                        <wps:cNvSpPr txBox="1"/>
                        <wps:spPr bwMode="auto">
                          <a:xfrm>
                            <a:off x="1835" y="2782"/>
                            <a:ext cx="2418" cy="48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  <a:miter/>
                          </a:ln>
                        </wps:spPr>
                        <wps:txbx>
                          <w:txbxContent>
                            <w:p>
                              <w:pPr>
                                <w:pStyle w:val="991"/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r>
                              <w:r>
                                <w:rPr>
                                  <w:sz w:val="28"/>
                                  <w:szCs w:val="28"/>
                                  <w:u w:val="single"/>
                                </w:rPr>
                                <w:t xml:space="preserve">01.07.2026</w:t>
                              </w:r>
                              <w:r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r>
                            </w:p>
                            <w:p>
                              <w:pPr>
                                <w:pStyle w:val="991"/>
                              </w:pPr>
                              <w:r/>
                              <w:r/>
                            </w:p>
                          </w:txbxContent>
                        </wps:txbx>
                        <wps:bodyPr wrap="square" upright="1"/>
                      </wps:wsp>
                      <wps:wsp>
                        <wps:cNvPr id="2" name=""/>
                        <wps:cNvSpPr txBox="1"/>
                        <wps:spPr bwMode="auto">
                          <a:xfrm>
                            <a:off x="9209" y="2787"/>
                            <a:ext cx="1710" cy="48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pStyle w:val="991"/>
                                <w:jc w:val="right"/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  <w:u w:val="single"/>
                                </w:rPr>
                                <w:t xml:space="preserve">№ 397</w:t>
                              </w:r>
                              <w:r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r>
                              <w:r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r>
                            </w:p>
                            <w:p>
                              <w:pPr>
                                <w:pStyle w:val="991"/>
                                <w:jc w:val="right"/>
                              </w:pPr>
                              <w:r/>
                              <w:r/>
                            </w:p>
                          </w:txbxContent>
                        </wps:txbx>
                        <wps:bodyPr wrap="square" upright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1" o:spid="_x0000_s0000" style="position:absolute;z-index:524288;o:allowoverlap:true;o:allowincell:true;mso-position-horizontal-relative:text;margin-left:0.60pt;mso-position-horizontal:absolute;mso-position-vertical-relative:text;margin-top:-43.10pt;mso-position-vertical:absolute;width:494.95pt;height:130.85pt;mso-wrap-distance-left:9.00pt;mso-wrap-distance-top:0.00pt;mso-wrap-distance-right:9.00pt;mso-wrap-distance-bottom:0.00pt;" coordorigin="14,6" coordsize="98,26">
                <v:shape id="shape 2" o:spid="_x0000_s2" o:spt="202" type="#_x0000_t202" style="position:absolute;left:14;top:6;width:98;height:26;visibility:visible;" fillcolor="#FFFFFF" stroked="f">
                  <v:textbox inset="0,0,0,0">
                    <w:txbxContent>
                      <w:p>
                        <w:pPr>
                          <w:pStyle w:val="1002"/>
                          <w:jc w:val="center"/>
                          <w:tabs>
                            <w:tab w:val="clear" w:pos="4153" w:leader="none"/>
                            <w:tab w:val="clear" w:pos="8306" w:leader="none"/>
                          </w:tabs>
                          <w:rPr>
                            <w:lang w:val="en-US"/>
                          </w:rPr>
                        </w:pPr>
                        <w:r>
                          <w:rPr>
                            <w:lang w:val="en-US"/>
                          </w:rPr>
                        </w:r>
                        <w:r>
                          <w:rPr>
                            <w:lang w:val="en-US"/>
                          </w:rPr>
                        </w:r>
                        <w:r>
                          <w:rPr>
                            <w:lang w:val="en-US"/>
                          </w:rPr>
                        </w:r>
                      </w:p>
                      <w:p>
                        <w:pPr>
                          <w:pStyle w:val="1002"/>
                          <w:jc w:val="center"/>
                          <w:tabs>
                            <w:tab w:val="clear" w:pos="4153" w:leader="none"/>
                            <w:tab w:val="clear" w:pos="8306" w:leader="none"/>
                          </w:tabs>
                          <w:rPr>
                            <w:lang w:val="en-US"/>
                          </w:rPr>
                        </w:pPr>
                        <w:r>
                          <w:rPr>
                            <w:lang w:val="en-US"/>
                          </w:rPr>
                        </w:r>
                        <w:r>
                          <w:rPr>
                            <w:lang w:val="en-US"/>
                          </w:rPr>
                        </w:r>
                        <w:r>
                          <w:rPr>
                            <w:lang w:val="en-US"/>
                          </w:rPr>
                        </w:r>
                      </w:p>
                      <w:p>
                        <w:pPr>
                          <w:pStyle w:val="1002"/>
                          <w:jc w:val="center"/>
                          <w:tabs>
                            <w:tab w:val="clear" w:pos="4153" w:leader="none"/>
                            <w:tab w:val="clear" w:pos="8306" w:leader="none"/>
                          </w:tabs>
                          <w:rPr>
                            <w:lang w:val="en-US"/>
                          </w:rPr>
                        </w:pPr>
                        <w:r>
                          <w:rPr>
                            <w:lang w:val="en-US"/>
                          </w:rPr>
                        </w:r>
                        <w:r>
                          <w:rPr>
                            <w:lang w:val="en-US"/>
                          </w:rPr>
                        </w:r>
                        <w:r>
                          <w:rPr>
                            <w:lang w:val="en-US"/>
                          </w:rPr>
                        </w:r>
                      </w:p>
                      <w:p>
                        <w:pPr>
                          <w:pStyle w:val="997"/>
                          <w:spacing w:before="120" w:line="240" w:lineRule="auto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  <w:t xml:space="preserve">АДМИНИСТРАЦИЯ ГОРОДА ПЕРМИ</w:t>
                        </w:r>
                        <w:r>
                          <w:rPr>
                            <w:sz w:val="28"/>
                            <w:szCs w:val="28"/>
                          </w:rPr>
                        </w:r>
                        <w:r>
                          <w:rPr>
                            <w:sz w:val="28"/>
                            <w:szCs w:val="28"/>
                          </w:rPr>
                        </w:r>
                      </w:p>
                      <w:p>
                        <w:pPr>
                          <w:pStyle w:val="991"/>
                          <w:jc w:val="center"/>
                          <w:spacing w:line="360" w:lineRule="exact"/>
                          <w:widowControl w:val="off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  <w:t xml:space="preserve">П О С Т А Н О В Л Е Н И Е</w:t>
                        </w:r>
                        <w:r>
                          <w:rPr>
                            <w:sz w:val="28"/>
                            <w:szCs w:val="28"/>
                          </w:rPr>
                        </w:r>
                        <w:r>
                          <w:rPr>
                            <w:sz w:val="28"/>
                            <w:szCs w:val="28"/>
                          </w:rPr>
                        </w:r>
                      </w:p>
                      <w:p>
                        <w:pPr>
                          <w:pStyle w:val="991"/>
                          <w:jc w:val="center"/>
                          <w:spacing w:line="360" w:lineRule="exact"/>
                          <w:widowControl w:val="off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</w:r>
                        <w:r>
                          <w:rPr>
                            <w:sz w:val="24"/>
                          </w:rPr>
                        </w:r>
                        <w:r>
                          <w:rPr>
                            <w:sz w:val="24"/>
                          </w:rPr>
                        </w:r>
                      </w:p>
                      <w:p>
                        <w:pPr>
                          <w:pStyle w:val="991"/>
                          <w:jc w:val="center"/>
                          <w:spacing w:line="360" w:lineRule="exact"/>
                          <w:widowControl w:val="off"/>
                        </w:pPr>
                        <w:r/>
                        <w:r/>
                      </w:p>
                    </w:txbxContent>
                  </v:textbox>
                </v:shape>
                <v:shape id="shape 3" o:spid="_x0000_s3" o:spt="202" type="#_x0000_t202" style="position:absolute;left:18;top:27;width:24;height:4;visibility:visible;" filled="f" stroked="f">
                  <v:textbox inset="0,0,0,0">
                    <w:txbxContent>
                      <w:p>
                        <w:pPr>
                          <w:pStyle w:val="991"/>
                          <w:rPr>
                            <w:sz w:val="28"/>
                            <w:szCs w:val="28"/>
                            <w:u w:val="single"/>
                          </w:rPr>
                        </w:pPr>
                        <w:r>
                          <w:rPr>
                            <w:sz w:val="28"/>
                            <w:szCs w:val="28"/>
                            <w:u w:val="single"/>
                          </w:rPr>
                        </w:r>
                        <w:r>
                          <w:rPr>
                            <w:sz w:val="28"/>
                            <w:szCs w:val="28"/>
                            <w:u w:val="single"/>
                          </w:rPr>
                          <w:t xml:space="preserve">01.07.2026</w:t>
                        </w:r>
                        <w:r>
                          <w:rPr>
                            <w:sz w:val="28"/>
                            <w:szCs w:val="28"/>
                            <w:u w:val="single"/>
                          </w:rPr>
                        </w:r>
                      </w:p>
                      <w:p>
                        <w:pPr>
                          <w:pStyle w:val="991"/>
                        </w:pPr>
                        <w:r/>
                        <w:r/>
                      </w:p>
                    </w:txbxContent>
                  </v:textbox>
                </v:shape>
                <v:shape id="shape 4" o:spid="_x0000_s4" o:spt="202" type="#_x0000_t202" style="position:absolute;left:92;top:27;width:17;height:4;visibility:visible;" fillcolor="#FFFFFF" stroked="f">
                  <v:textbox inset="0,0,0,0">
                    <w:txbxContent>
                      <w:p>
                        <w:pPr>
                          <w:pStyle w:val="991"/>
                          <w:jc w:val="right"/>
                          <w:rPr>
                            <w:sz w:val="28"/>
                            <w:szCs w:val="28"/>
                            <w:u w:val="single"/>
                          </w:rPr>
                        </w:pPr>
                        <w:r>
                          <w:rPr>
                            <w:sz w:val="28"/>
                            <w:szCs w:val="28"/>
                            <w:u w:val="single"/>
                          </w:rPr>
                          <w:t xml:space="preserve">№ 397</w:t>
                        </w:r>
                        <w:r>
                          <w:rPr>
                            <w:sz w:val="28"/>
                            <w:szCs w:val="28"/>
                            <w:u w:val="single"/>
                          </w:rPr>
                        </w:r>
                        <w:r>
                          <w:rPr>
                            <w:sz w:val="28"/>
                            <w:szCs w:val="28"/>
                            <w:u w:val="single"/>
                          </w:rPr>
                        </w:r>
                      </w:p>
                      <w:p>
                        <w:pPr>
                          <w:pStyle w:val="991"/>
                          <w:jc w:val="right"/>
                        </w:pPr>
                        <w:r/>
                        <w:r/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998"/>
        <w:ind w:righ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998"/>
        <w:ind w:righ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998"/>
        <w:ind w:right="5387"/>
        <w:jc w:val="both"/>
        <w:spacing w:line="240" w:lineRule="exac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991"/>
        <w:ind w:right="5387"/>
        <w:jc w:val="both"/>
        <w:spacing w:line="240" w:lineRule="exact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91"/>
        <w:ind w:right="5387"/>
        <w:jc w:val="both"/>
        <w:spacing w:line="240" w:lineRule="exact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right="5387"/>
        <w:spacing w:line="240" w:lineRule="exact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right="5387"/>
        <w:spacing w:line="240" w:lineRule="exact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91"/>
        <w:ind w:right="5387"/>
        <w:spacing w:line="240" w:lineRule="exact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91"/>
        <w:ind w:right="0"/>
        <w:jc w:val="center"/>
        <w:spacing w:line="240" w:lineRule="exact"/>
        <w:rPr>
          <w:b/>
          <w:bCs/>
          <w:sz w:val="28"/>
          <w:szCs w:val="28"/>
        </w:rPr>
        <w:suppressLineNumbers w:val="0"/>
      </w:pPr>
      <w:r>
        <w:rPr>
          <w:b/>
          <w:sz w:val="28"/>
          <w:szCs w:val="28"/>
        </w:rPr>
        <w:t xml:space="preserve">О внесении изменений </w:t>
      </w:r>
      <w:r>
        <w:rPr>
          <w:b/>
          <w:sz w:val="28"/>
          <w:szCs w:val="28"/>
        </w:rPr>
        <w:t xml:space="preserve">в муниципальную программу </w:t>
      </w:r>
      <w:r>
        <w:rPr>
          <w:b/>
          <w:sz w:val="28"/>
          <w:szCs w:val="28"/>
        </w:rPr>
        <w:t xml:space="preserve">«</w:t>
      </w:r>
      <w:r>
        <w:rPr>
          <w:b/>
          <w:sz w:val="28"/>
          <w:szCs w:val="28"/>
        </w:rPr>
        <w:t xml:space="preserve">Развитие системы </w:t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ind w:right="0"/>
        <w:jc w:val="center"/>
        <w:spacing w:line="240" w:lineRule="exact"/>
        <w:rPr>
          <w:b/>
          <w:bCs/>
          <w:sz w:val="28"/>
          <w:szCs w:val="28"/>
        </w:rPr>
        <w:suppressLineNumbers w:val="0"/>
      </w:pPr>
      <w:r>
        <w:rPr>
          <w:b/>
          <w:sz w:val="28"/>
          <w:szCs w:val="28"/>
        </w:rPr>
        <w:t xml:space="preserve">жилищно-</w:t>
      </w:r>
      <w:r>
        <w:rPr>
          <w:b/>
          <w:sz w:val="28"/>
          <w:szCs w:val="28"/>
        </w:rPr>
        <w:t xml:space="preserve">коммунального хозяйства </w:t>
      </w:r>
      <w:r>
        <w:rPr>
          <w:b/>
          <w:sz w:val="28"/>
          <w:szCs w:val="28"/>
        </w:rPr>
        <w:t xml:space="preserve">в городе Перми</w:t>
      </w:r>
      <w:r>
        <w:rPr>
          <w:b/>
          <w:sz w:val="28"/>
          <w:szCs w:val="28"/>
        </w:rPr>
        <w:t xml:space="preserve">»</w:t>
      </w:r>
      <w:r>
        <w:rPr>
          <w:b/>
          <w:sz w:val="28"/>
          <w:szCs w:val="28"/>
        </w:rPr>
        <w:t xml:space="preserve">, утвержденную </w:t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ind w:right="0"/>
        <w:jc w:val="center"/>
        <w:spacing w:line="240" w:lineRule="exact"/>
        <w:rPr>
          <w:b/>
          <w:bCs/>
          <w:sz w:val="28"/>
          <w:szCs w:val="28"/>
        </w:rPr>
        <w:suppressLineNumbers w:val="0"/>
      </w:pPr>
      <w:r>
        <w:rPr>
          <w:b/>
          <w:sz w:val="28"/>
          <w:szCs w:val="28"/>
        </w:rPr>
      </w:r>
      <w:r>
        <w:rPr>
          <w:b/>
          <w:sz w:val="28"/>
          <w:szCs w:val="28"/>
        </w:rPr>
        <w:t xml:space="preserve">постановлением администрации </w:t>
      </w:r>
      <w:r>
        <w:rPr>
          <w:b/>
          <w:sz w:val="28"/>
          <w:szCs w:val="28"/>
        </w:rPr>
        <w:t xml:space="preserve">города Перми от 18.10.2024 № 964</w:t>
      </w:r>
      <w:r>
        <w:rPr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pStyle w:val="991"/>
        <w:ind w:right="5387"/>
        <w:jc w:val="both"/>
        <w:spacing w:line="240" w:lineRule="auto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right="5387"/>
        <w:jc w:val="both"/>
        <w:spacing w:line="240" w:lineRule="auto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91"/>
        <w:ind w:right="5387"/>
        <w:jc w:val="both"/>
        <w:spacing w:line="240" w:lineRule="auto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91"/>
        <w:ind w:firstLine="720"/>
        <w:jc w:val="both"/>
        <w:spacing w:line="240" w:lineRule="auto"/>
        <w:rPr>
          <w:sz w:val="28"/>
          <w:szCs w:val="28"/>
        </w:rPr>
        <w:suppressLineNumbers w:val="0"/>
      </w:pPr>
      <w:r>
        <w:rPr>
          <w:sz w:val="28"/>
          <w:szCs w:val="28"/>
        </w:rPr>
        <w:t xml:space="preserve">В соответствии с Бюджетным кодексом Российской Федерации, федерал</w:t>
      </w:r>
      <w:r>
        <w:rPr>
          <w:sz w:val="28"/>
          <w:szCs w:val="28"/>
        </w:rPr>
        <w:t xml:space="preserve">ь</w:t>
      </w:r>
      <w:r>
        <w:rPr>
          <w:sz w:val="28"/>
          <w:szCs w:val="28"/>
        </w:rPr>
        <w:t xml:space="preserve">ными законами от 06 октября 2003 г. № 131-ФЗ </w:t>
      </w:r>
      <w:r>
        <w:rPr>
          <w:sz w:val="28"/>
          <w:szCs w:val="28"/>
        </w:rPr>
        <w:t xml:space="preserve">«</w:t>
      </w:r>
      <w:r>
        <w:rPr>
          <w:sz w:val="28"/>
          <w:szCs w:val="28"/>
        </w:rPr>
        <w:t xml:space="preserve">Об общих принципах организации местного самоуправления в Российской Федерации</w:t>
      </w:r>
      <w:r>
        <w:rPr>
          <w:sz w:val="28"/>
          <w:szCs w:val="28"/>
        </w:rPr>
        <w:t xml:space="preserve">»</w:t>
      </w:r>
      <w:r>
        <w:rPr>
          <w:sz w:val="28"/>
          <w:szCs w:val="28"/>
        </w:rPr>
        <w:t xml:space="preserve">, от 20 марта 2025 г. </w:t>
        <w:br/>
        <w:t xml:space="preserve">№ 33-ФЗ «Об общих принципах организации местного самоуправления в единой системе публичной власти», Уставом города Перми, постановлением администрации города Перми </w:t>
      </w:r>
      <w:r>
        <w:rPr>
          <w:sz w:val="28"/>
          <w:szCs w:val="28"/>
        </w:rPr>
        <w:t xml:space="preserve">от 02 сентября 2024 г. № 715 </w:t>
      </w:r>
      <w:r>
        <w:rPr>
          <w:sz w:val="28"/>
          <w:szCs w:val="28"/>
        </w:rPr>
        <w:t xml:space="preserve">«</w:t>
      </w:r>
      <w:r>
        <w:rPr>
          <w:sz w:val="28"/>
          <w:szCs w:val="28"/>
        </w:rPr>
        <w:t xml:space="preserve">Об утверждении Порядка разработки, реализации и оценки эффективности муниципальных пр</w:t>
      </w:r>
      <w:r>
        <w:rPr>
          <w:sz w:val="28"/>
          <w:szCs w:val="28"/>
        </w:rPr>
        <w:t xml:space="preserve">о</w:t>
      </w:r>
      <w:r>
        <w:rPr>
          <w:sz w:val="28"/>
          <w:szCs w:val="28"/>
        </w:rPr>
        <w:t xml:space="preserve">грамм города Перми</w:t>
      </w:r>
      <w:r>
        <w:rPr>
          <w:sz w:val="28"/>
          <w:szCs w:val="28"/>
        </w:rPr>
        <w:t xml:space="preserve">»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91"/>
        <w:ind w:firstLine="0"/>
        <w:jc w:val="both"/>
        <w:rPr>
          <w:sz w:val="28"/>
          <w:szCs w:val="28"/>
        </w:rPr>
        <w:suppressLineNumbers w:val="0"/>
      </w:pPr>
      <w:r>
        <w:rPr>
          <w:sz w:val="28"/>
          <w:szCs w:val="28"/>
        </w:rPr>
        <w:t xml:space="preserve">администрация города Перми ПОСТАНОВЛЯЕТ: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91"/>
        <w:ind w:firstLine="720"/>
        <w:jc w:val="both"/>
        <w:rPr>
          <w:sz w:val="28"/>
          <w:szCs w:val="28"/>
        </w:rPr>
        <w:suppressLineNumbers w:val="0"/>
      </w:pPr>
      <w:r>
        <w:rPr>
          <w:sz w:val="28"/>
          <w:szCs w:val="28"/>
        </w:rPr>
        <w:t xml:space="preserve">1. Утвердить прилагаемые изменения </w:t>
      </w:r>
      <w:r>
        <w:rPr>
          <w:sz w:val="28"/>
          <w:szCs w:val="28"/>
        </w:rPr>
        <w:t xml:space="preserve">в муниципальную программу </w:t>
      </w:r>
      <w:r>
        <w:rPr>
          <w:sz w:val="28"/>
          <w:szCs w:val="28"/>
        </w:rPr>
        <w:t xml:space="preserve">«</w:t>
      </w:r>
      <w:r>
        <w:rPr>
          <w:sz w:val="28"/>
          <w:szCs w:val="28"/>
        </w:rPr>
        <w:t xml:space="preserve">Разв</w:t>
      </w:r>
      <w:r>
        <w:rPr>
          <w:sz w:val="28"/>
          <w:szCs w:val="28"/>
        </w:rPr>
        <w:t xml:space="preserve">и</w:t>
      </w:r>
      <w:r>
        <w:rPr>
          <w:sz w:val="28"/>
          <w:szCs w:val="28"/>
        </w:rPr>
        <w:t xml:space="preserve">тие системы жилищно-коммунального хозяйства в городе Перми</w:t>
      </w:r>
      <w:r>
        <w:rPr>
          <w:sz w:val="28"/>
          <w:szCs w:val="28"/>
        </w:rPr>
        <w:t xml:space="preserve">»</w:t>
      </w:r>
      <w:r>
        <w:rPr>
          <w:sz w:val="28"/>
          <w:szCs w:val="28"/>
        </w:rPr>
        <w:t xml:space="preserve">, утв</w:t>
      </w:r>
      <w:r>
        <w:rPr>
          <w:sz w:val="28"/>
          <w:szCs w:val="28"/>
        </w:rPr>
        <w:t xml:space="preserve">ер</w:t>
      </w:r>
      <w:r>
        <w:rPr>
          <w:sz w:val="28"/>
          <w:szCs w:val="28"/>
        </w:rPr>
        <w:t xml:space="preserve">жденную постановлением адм</w:t>
      </w:r>
      <w:r>
        <w:rPr>
          <w:sz w:val="28"/>
          <w:szCs w:val="28"/>
        </w:rPr>
        <w:t xml:space="preserve">инистрации город</w:t>
      </w:r>
      <w:r>
        <w:rPr>
          <w:sz w:val="28"/>
          <w:szCs w:val="28"/>
        </w:rPr>
        <w:t xml:space="preserve">а Перми от 18 октября </w:t>
      </w:r>
      <w:r>
        <w:rPr>
          <w:sz w:val="28"/>
          <w:szCs w:val="28"/>
        </w:rPr>
        <w:t xml:space="preserve">2024 г. № 964 (в ред. от 01.04.2025 № 209, от 27.05.2025 № 357, от 25.06.2025 № 423, от 18.08.2025 </w:t>
        <w:br/>
        <w:t xml:space="preserve">№ 560, от 17.10.2025 № 797, от 20.10.2025 № 845, от 11.11.2025 № 921, </w:t>
        <w:br/>
        <w:t xml:space="preserve">от 29.12.2025 № 1057, от 25.02.2026 № 103, от 23.04.2026 № 246, от 20.05.2026 </w:t>
        <w:br/>
        <w:t xml:space="preserve">№ 290)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20"/>
        <w:jc w:val="both"/>
        <w:rPr>
          <w:sz w:val="28"/>
          <w:szCs w:val="28"/>
        </w:rPr>
        <w:suppressLineNumbers w:val="0"/>
      </w:pPr>
      <w:r>
        <w:rPr>
          <w:sz w:val="28"/>
          <w:szCs w:val="28"/>
        </w:rPr>
        <w:t xml:space="preserve">2. Настоящее постановление вступает в силу со дня официального опубликования в печатн</w:t>
      </w:r>
      <w:r>
        <w:rPr>
          <w:sz w:val="28"/>
          <w:szCs w:val="28"/>
        </w:rPr>
        <w:t xml:space="preserve">ом средстве массовой информации «Официальный бюллетень органов местного самоуправления муниципального образования город Пермь».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20"/>
        <w:jc w:val="both"/>
        <w:rPr>
          <w:sz w:val="28"/>
          <w:szCs w:val="28"/>
        </w:rPr>
        <w:suppressLineNumbers w:val="0"/>
      </w:pPr>
      <w:r>
        <w:rPr>
          <w:sz w:val="28"/>
          <w:szCs w:val="28"/>
        </w:rPr>
        <w:t xml:space="preserve">3. Управлению по общим вопросам администрации города Перми обеспечить обнародование настоящего постановления посредством официал</w:t>
      </w:r>
      <w:r>
        <w:rPr>
          <w:sz w:val="28"/>
          <w:szCs w:val="28"/>
        </w:rPr>
        <w:t xml:space="preserve">ьного опубликования в печатном средстве массовой информации «Официальный бюллетень органов местного самоуправления муниципального образования город Пермь».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20"/>
        <w:jc w:val="both"/>
        <w:rPr>
          <w:sz w:val="28"/>
          <w:szCs w:val="28"/>
        </w:rPr>
        <w:suppressLineNumbers w:val="0"/>
      </w:pPr>
      <w:r>
        <w:rPr>
          <w:sz w:val="28"/>
          <w:szCs w:val="28"/>
        </w:rPr>
        <w:t xml:space="preserve">4. Информационно-аналитическому управлению администрации города Перми обеспечить обнародование насто</w:t>
      </w:r>
      <w:r>
        <w:rPr>
          <w:sz w:val="28"/>
          <w:szCs w:val="28"/>
        </w:rPr>
        <w:t xml:space="preserve">ящего постановления посредством официального опубликования в сетевом издании «Официальный сайт муниципального образования город Пермь www.gorodperm.ru».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91"/>
        <w:ind w:firstLine="720"/>
        <w:jc w:val="both"/>
        <w:rPr>
          <w:color w:val="000000"/>
          <w:sz w:val="28"/>
          <w:szCs w:val="28"/>
        </w:rPr>
        <w:suppressLineNumbers w:val="0"/>
      </w:pPr>
      <w:r>
        <w:rPr>
          <w:sz w:val="28"/>
          <w:szCs w:val="28"/>
        </w:rPr>
        <w:t xml:space="preserve">5. Контроль за исполнением настоящего постановления возложить </w:t>
        <w:br w:type="textWrapping" w:clear="all"/>
        <w:t xml:space="preserve">на заместителя главы администрации города Перми Балахнина А.А.</w:t>
      </w: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ind w:firstLine="720"/>
        <w:jc w:val="both"/>
        <w:rPr>
          <w:sz w:val="28"/>
          <w:szCs w:val="28"/>
        </w:rPr>
        <w:suppressLineNumbers w:val="0"/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20"/>
        <w:jc w:val="both"/>
        <w:rPr>
          <w:sz w:val="28"/>
          <w:szCs w:val="28"/>
        </w:rPr>
        <w:suppressLineNumbers w:val="0"/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91"/>
        <w:jc w:val="both"/>
        <w:spacing w:line="240" w:lineRule="exact"/>
        <w:tabs>
          <w:tab w:val="left" w:pos="7551" w:leader="none"/>
        </w:tabs>
        <w:rPr>
          <w:sz w:val="28"/>
          <w:szCs w:val="28"/>
          <w:highlight w:val="none"/>
        </w:rPr>
      </w:pPr>
      <w:r>
        <w:rPr>
          <w:sz w:val="28"/>
          <w:szCs w:val="28"/>
        </w:rPr>
        <w:t xml:space="preserve">Глава города Перми</w:t>
      </w:r>
      <w:r>
        <w:rPr>
          <w:sz w:val="28"/>
          <w:szCs w:val="28"/>
        </w:rPr>
        <w:tab/>
        <w:t xml:space="preserve">   </w:t>
      </w:r>
      <w:r>
        <w:rPr>
          <w:sz w:val="28"/>
          <w:szCs w:val="28"/>
        </w:rPr>
        <w:t xml:space="preserve">         Э.О. Со</w:t>
      </w:r>
      <w:r>
        <w:rPr>
          <w:sz w:val="28"/>
          <w:szCs w:val="28"/>
        </w:rPr>
        <w:t xml:space="preserve">с</w:t>
      </w:r>
      <w:r>
        <w:rPr>
          <w:sz w:val="28"/>
          <w:szCs w:val="28"/>
        </w:rPr>
        <w:t xml:space="preserve">нин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jc w:val="both"/>
        <w:keepLines/>
        <w:spacing w:line="240" w:lineRule="exact"/>
        <w:tabs>
          <w:tab w:val="left" w:pos="7551" w:leader="none"/>
        </w:tabs>
        <w:rPr>
          <w:sz w:val="28"/>
          <w:szCs w:val="28"/>
        </w:rPr>
        <w:sectPr>
          <w:headerReference w:type="default" r:id="rId9"/>
          <w:headerReference w:type="even" r:id="rId10"/>
          <w:headerReference w:type="first" r:id="rId11"/>
          <w:footnotePr/>
          <w:endnotePr/>
          <w:type w:val="nextPage"/>
          <w:pgSz w:w="11900" w:h="16820" w:orient="portrait"/>
          <w:pgMar w:top="1134" w:right="567" w:bottom="1134" w:left="1418" w:header="363" w:footer="720" w:gutter="0"/>
          <w:cols w:num="1" w:sep="0" w:space="60" w:equalWidth="1"/>
          <w:docGrid w:linePitch="360"/>
          <w:titlePg/>
        </w:sectPr>
      </w:pPr>
      <w:r>
        <w:rPr>
          <w:sz w:val="28"/>
          <w:szCs w:val="28"/>
          <w:highlight w:val="none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left="9923"/>
        <w:jc w:val="both"/>
        <w:spacing w:line="240" w:lineRule="exact"/>
        <w:rPr>
          <w:sz w:val="28"/>
          <w:szCs w:val="28"/>
        </w:rPr>
      </w:pPr>
      <w:r>
        <w:rPr>
          <w:sz w:val="28"/>
          <w:szCs w:val="28"/>
        </w:rPr>
        <w:t xml:space="preserve">УТВЕРЖДЕН</w:t>
      </w:r>
      <w:r>
        <w:rPr>
          <w:sz w:val="28"/>
          <w:szCs w:val="28"/>
        </w:rPr>
        <w:t xml:space="preserve">Ы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91"/>
        <w:ind w:left="9923"/>
        <w:jc w:val="both"/>
        <w:spacing w:line="240" w:lineRule="exact"/>
        <w:rPr>
          <w:sz w:val="28"/>
          <w:szCs w:val="28"/>
        </w:rPr>
      </w:pPr>
      <w:r>
        <w:rPr>
          <w:sz w:val="28"/>
          <w:szCs w:val="28"/>
        </w:rPr>
        <w:t xml:space="preserve">постановлением админ</w:t>
      </w:r>
      <w:r>
        <w:rPr>
          <w:sz w:val="28"/>
          <w:szCs w:val="28"/>
        </w:rPr>
        <w:t xml:space="preserve">и</w:t>
      </w:r>
      <w:r>
        <w:rPr>
          <w:sz w:val="28"/>
          <w:szCs w:val="28"/>
        </w:rPr>
        <w:t xml:space="preserve">страции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91"/>
        <w:ind w:left="9923"/>
        <w:jc w:val="both"/>
        <w:spacing w:line="240" w:lineRule="exact"/>
        <w:rPr>
          <w:sz w:val="28"/>
          <w:szCs w:val="28"/>
        </w:rPr>
      </w:pPr>
      <w:r>
        <w:rPr>
          <w:sz w:val="28"/>
          <w:szCs w:val="28"/>
        </w:rPr>
        <w:t xml:space="preserve">города Перми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91"/>
        <w:ind w:left="9923"/>
        <w:jc w:val="both"/>
        <w:spacing w:line="240" w:lineRule="exact"/>
        <w:rPr>
          <w:sz w:val="28"/>
          <w:szCs w:val="28"/>
        </w:rPr>
      </w:pPr>
      <w:r>
        <w:rPr>
          <w:sz w:val="28"/>
          <w:szCs w:val="28"/>
        </w:rPr>
        <w:t xml:space="preserve">от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01.07.2026 № 397</w:t>
      </w:r>
      <w:r>
        <w:rPr>
          <w:sz w:val="28"/>
          <w:szCs w:val="28"/>
        </w:rPr>
      </w:r>
    </w:p>
    <w:p>
      <w:pPr>
        <w:ind w:left="-108" w:right="-108" w:firstLine="0"/>
        <w:jc w:val="left"/>
        <w:spacing w:line="238" w:lineRule="exact"/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highlight w:val="none"/>
        </w:rPr>
      </w:r>
    </w:p>
    <w:p>
      <w:pPr>
        <w:ind w:left="-108" w:right="-108" w:firstLine="0"/>
        <w:jc w:val="left"/>
        <w:spacing w:line="238" w:lineRule="exact"/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highlight w:val="none"/>
        </w:rPr>
      </w:r>
    </w:p>
    <w:p>
      <w:pPr>
        <w:ind w:left="-108" w:right="-108" w:firstLine="0"/>
        <w:jc w:val="left"/>
        <w:spacing w:line="238" w:lineRule="exact"/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/>
          <w:sz w:val="28"/>
          <w:highlight w:val="none"/>
        </w:rPr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highlight w:val="none"/>
        </w:rPr>
      </w:r>
    </w:p>
    <w:p>
      <w:pPr>
        <w:ind w:left="-108" w:right="-108" w:firstLine="0"/>
        <w:jc w:val="center"/>
        <w:spacing w:line="238" w:lineRule="exac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/>
          <w:sz w:val="28"/>
        </w:rPr>
        <w:t xml:space="preserve">ИЗМЕНЕНИЯ</w:t>
      </w:r>
      <w:r/>
    </w:p>
    <w:p>
      <w:pPr>
        <w:ind w:left="0" w:right="0" w:firstLine="0"/>
        <w:jc w:val="center"/>
        <w:spacing w:line="238" w:lineRule="exact"/>
        <w:rPr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/>
          <w:sz w:val="28"/>
        </w:rPr>
        <w:t xml:space="preserve">в муниципальную программу «Развитие системы жилищно-коммунального хозяйства в городе Перми», </w:t>
        <w:br/>
        <w:t xml:space="preserve">утвержденную постановлением администрации города Перми</w:t>
      </w:r>
      <w:r>
        <w:rPr>
          <w:rFonts w:ascii="Times New Roman" w:hAnsi="Times New Roman" w:eastAsia="Times New Roman" w:cs="Times New Roman"/>
          <w:b/>
          <w:color w:val="000000"/>
          <w:sz w:val="28"/>
        </w:rPr>
        <w:t xml:space="preserve"> от 18 октября 2024 г. № 964</w:t>
      </w:r>
      <w:r>
        <w:rPr>
          <w:highlight w:val="none"/>
        </w:rPr>
      </w:r>
      <w:r>
        <w:rPr>
          <w:highlight w:val="none"/>
        </w:rPr>
      </w:r>
    </w:p>
    <w:p>
      <w:pPr>
        <w:ind w:left="0" w:right="0" w:firstLine="709"/>
        <w:jc w:val="center"/>
        <w:spacing w:line="238" w:lineRule="atLeast"/>
        <w:rPr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contextualSpacing w:val="0"/>
        <w:ind w:left="0" w:right="0" w:firstLine="720"/>
        <w:jc w:val="both"/>
        <w:spacing w:line="240" w:lineRule="auto"/>
        <w:rPr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sz w:val="28"/>
          <w:szCs w:val="28"/>
        </w:rPr>
      </w:r>
      <w:r>
        <w:rPr>
          <w:sz w:val="28"/>
          <w:szCs w:val="28"/>
        </w:rPr>
        <w:t xml:space="preserve">1. Раздел «Паспорт муниципальной программы «Развитие системы жилищно-коммунального хозяйства в городе Перми» изложить в следующей редакции: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contextualSpacing w:val="0"/>
        <w:ind w:left="0" w:right="0" w:firstLine="0"/>
        <w:jc w:val="center"/>
        <w:spacing w:line="238" w:lineRule="exact"/>
        <w:rPr>
          <w:b/>
          <w:bCs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sz w:val="28"/>
          <w:szCs w:val="28"/>
          <w:highlight w:val="none"/>
        </w:rPr>
        <w:t xml:space="preserve">«</w:t>
      </w:r>
      <w:r>
        <w:rPr>
          <w:b/>
          <w:bCs/>
          <w:sz w:val="28"/>
          <w:szCs w:val="28"/>
          <w:highlight w:val="none"/>
        </w:rPr>
        <w:t xml:space="preserve">ПАСПОРТ</w:t>
      </w:r>
      <w:r>
        <w:rPr>
          <w:b/>
          <w:bCs/>
          <w:sz w:val="28"/>
          <w:szCs w:val="28"/>
          <w:highlight w:val="none"/>
        </w:rPr>
      </w:r>
      <w:r>
        <w:rPr>
          <w:b/>
          <w:bCs/>
          <w:sz w:val="28"/>
          <w:szCs w:val="28"/>
          <w:highlight w:val="none"/>
        </w:rPr>
      </w:r>
    </w:p>
    <w:p>
      <w:pPr>
        <w:contextualSpacing w:val="0"/>
        <w:ind w:left="0" w:right="0" w:firstLine="0"/>
        <w:jc w:val="center"/>
        <w:spacing w:line="238" w:lineRule="exact"/>
        <w:rPr>
          <w:b/>
          <w:bCs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b/>
          <w:bCs/>
          <w:sz w:val="28"/>
          <w:szCs w:val="28"/>
          <w:highlight w:val="none"/>
        </w:rPr>
        <w:t xml:space="preserve">муниципальной программы «Развитие системы жилищно-коммунального хозяйства в городе Перми»</w:t>
      </w:r>
      <w:r>
        <w:rPr>
          <w:b/>
          <w:bCs/>
          <w:sz w:val="28"/>
          <w:szCs w:val="28"/>
          <w:highlight w:val="none"/>
        </w:rPr>
      </w:r>
      <w:r>
        <w:rPr>
          <w:b/>
          <w:bCs/>
          <w:sz w:val="28"/>
          <w:szCs w:val="28"/>
          <w:highlight w:val="none"/>
        </w:rPr>
      </w:r>
    </w:p>
    <w:p>
      <w:pPr>
        <w:contextualSpacing w:val="0"/>
        <w:ind w:left="0" w:right="0" w:firstLine="0"/>
        <w:jc w:val="left"/>
        <w:spacing w:line="240" w:lineRule="auto"/>
        <w:rPr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sz w:val="28"/>
          <w:szCs w:val="28"/>
          <w:highlight w:val="none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tbl>
      <w:tblPr>
        <w:tblStyle w:val="847"/>
        <w:tblW w:w="0" w:type="auto"/>
        <w:tblLayout w:type="fixed"/>
        <w:tblLook w:val="06A0" w:firstRow="1" w:lastRow="0" w:firstColumn="1" w:lastColumn="0" w:noHBand="1" w:noVBand="1"/>
      </w:tblPr>
      <w:tblGrid>
        <w:gridCol w:w="2518"/>
        <w:gridCol w:w="2551"/>
        <w:gridCol w:w="1701"/>
        <w:gridCol w:w="1701"/>
        <w:gridCol w:w="1701"/>
        <w:gridCol w:w="1700"/>
        <w:gridCol w:w="1702"/>
        <w:gridCol w:w="1417"/>
      </w:tblGrid>
      <w:tr>
        <w:tblPrEx/>
        <w:trPr>
          <w:trHeight w:val="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18" w:type="dxa"/>
            <w:vAlign w:val="top"/>
            <w:textDirection w:val="lrTb"/>
            <w:noWrap/>
          </w:tcPr>
          <w:p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Куратор </w:t>
            </w:r>
            <w:r>
              <w:rPr>
                <w:sz w:val="24"/>
                <w:szCs w:val="24"/>
              </w:rPr>
              <w:t xml:space="preserve">программы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473" w:type="dxa"/>
            <w:vAlign w:val="top"/>
            <w:textDirection w:val="lrTb"/>
            <w:noWrap/>
          </w:tcPr>
          <w:p>
            <w:pPr>
              <w:jc w:val="left"/>
              <w:spacing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Балахнин А.А.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</w:rPr>
              <w:t xml:space="preserve">, заместитель главы администрации города Перми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trHeight w:val="442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18" w:type="dxa"/>
            <w:vAlign w:val="top"/>
            <w:textDirection w:val="lrTb"/>
            <w:noWrap/>
          </w:tcPr>
          <w:p>
            <w:pPr>
              <w:spacing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Ответственный исполнитель программы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473" w:type="dxa"/>
            <w:vAlign w:val="top"/>
            <w:textDirection w:val="lrTb"/>
            <w:noWrap/>
          </w:tcPr>
          <w:p>
            <w:pPr>
              <w:jc w:val="left"/>
              <w:spacing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Копылова А.С, начальник департамента жилищно-коммунального хозяйства 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администрации города Перми 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(далее – ДЖКХ)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trHeight w:val="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18" w:type="dxa"/>
            <w:vAlign w:val="top"/>
            <w:textDirection w:val="lrTb"/>
            <w:noWrap/>
          </w:tcPr>
          <w:p>
            <w:pPr>
              <w:spacing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Период реализации 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473" w:type="dxa"/>
            <w:vAlign w:val="top"/>
            <w:textDirection w:val="lrTb"/>
            <w:noWrap/>
          </w:tcPr>
          <w:p>
            <w:pPr>
              <w:jc w:val="left"/>
              <w:spacing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2025-2029 годы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trHeight w:val="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18" w:type="dxa"/>
            <w:vAlign w:val="top"/>
            <w:textDirection w:val="lrTb"/>
            <w:noWrap/>
          </w:tcPr>
          <w:p>
            <w:pPr>
              <w:spacing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Цель программы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473" w:type="dxa"/>
            <w:vAlign w:val="top"/>
            <w:textDirection w:val="lrTb"/>
            <w:noWrap/>
          </w:tcPr>
          <w:p>
            <w:pPr>
              <w:jc w:val="left"/>
              <w:spacing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Формирование комфортной городской среды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trHeight w:val="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18" w:type="dxa"/>
            <w:vAlign w:val="top"/>
            <w:vMerge w:val="restart"/>
            <w:textDirection w:val="lrTb"/>
            <w:noWrap/>
          </w:tcPr>
          <w:p>
            <w:pPr>
              <w:shd w:val="nil" w:color="000000"/>
              <w:rPr>
                <w:sz w:val="24"/>
                <w:szCs w:val="24"/>
                <w14:ligatures w14:val="none"/>
              </w:rPr>
              <w:suppressLineNumbers w:val="0"/>
            </w:pPr>
            <w:r>
              <w:rPr>
                <w:sz w:val="24"/>
                <w:szCs w:val="24"/>
              </w:rPr>
              <w:t xml:space="preserve">Цел</w:t>
            </w:r>
            <w:r>
              <w:rPr>
                <w:sz w:val="24"/>
                <w:szCs w:val="24"/>
              </w:rPr>
              <w:t xml:space="preserve">евые </w:t>
            </w:r>
            <w:r>
              <w:rPr>
                <w:sz w:val="24"/>
                <w:szCs w:val="24"/>
              </w:rPr>
              <w:t xml:space="preserve">показатели пр</w:t>
            </w:r>
            <w:r>
              <w:rPr>
                <w:sz w:val="24"/>
                <w:szCs w:val="24"/>
              </w:rPr>
              <w:t xml:space="preserve">ограммы</w:t>
            </w:r>
            <w:r>
              <w:rPr>
                <w:sz w:val="24"/>
                <w:szCs w:val="24"/>
                <w14:ligatures w14:val="none"/>
              </w:rPr>
            </w:r>
            <w:r>
              <w:rPr>
                <w:sz w:val="24"/>
                <w:szCs w:val="24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1" w:type="dxa"/>
            <w:vAlign w:val="top"/>
            <w:vMerge w:val="restart"/>
            <w:textDirection w:val="lrTb"/>
            <w:noWrap/>
          </w:tcPr>
          <w:p>
            <w:pPr>
              <w:jc w:val="center"/>
              <w:spacing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Наименование целевого показателя 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vAlign w:val="top"/>
            <w:vMerge w:val="restart"/>
            <w:textDirection w:val="lrTb"/>
            <w:noWrap/>
          </w:tcPr>
          <w:p>
            <w:pPr>
              <w:jc w:val="center"/>
              <w:spacing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Ед. изм.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221" w:type="dxa"/>
            <w:vAlign w:val="top"/>
            <w:textDirection w:val="lrTb"/>
            <w:noWrap/>
          </w:tcPr>
          <w:p>
            <w:pPr>
              <w:jc w:val="center"/>
              <w:spacing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Значения показателей 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trHeight w:val="7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518" w:type="dxa"/>
            <w:vAlign w:val="top"/>
            <w:vMerge w:val="continue"/>
            <w:textDirection w:val="lrTb"/>
            <w:noWrap w:val="false"/>
          </w:tcPr>
          <w:p>
            <w:pPr>
              <w:jc w:val="left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551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701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vAlign w:val="top"/>
            <w:textDirection w:val="lrTb"/>
            <w:noWrap/>
          </w:tcPr>
          <w:p>
            <w:pPr>
              <w:jc w:val="center"/>
              <w:spacing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2025 год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vAlign w:val="top"/>
            <w:textDirection w:val="lrTb"/>
            <w:noWrap/>
          </w:tcPr>
          <w:p>
            <w:pPr>
              <w:jc w:val="center"/>
              <w:spacing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2026 год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0" w:type="dxa"/>
            <w:vAlign w:val="top"/>
            <w:textDirection w:val="lrTb"/>
            <w:noWrap/>
          </w:tcPr>
          <w:p>
            <w:pPr>
              <w:jc w:val="center"/>
              <w:spacing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2027 год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2" w:type="dxa"/>
            <w:vAlign w:val="top"/>
            <w:textDirection w:val="lrTb"/>
            <w:noWrap/>
          </w:tcPr>
          <w:p>
            <w:pPr>
              <w:jc w:val="center"/>
              <w:spacing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2028 год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vAlign w:val="top"/>
            <w:textDirection w:val="lrTb"/>
            <w:noWrap/>
          </w:tcPr>
          <w:p>
            <w:pPr>
              <w:jc w:val="center"/>
              <w:spacing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2029 год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trHeight w:val="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518" w:type="dxa"/>
            <w:vAlign w:val="top"/>
            <w:vMerge w:val="continue"/>
            <w:textDirection w:val="lrTb"/>
            <w:noWrap w:val="false"/>
          </w:tcPr>
          <w:p>
            <w:pPr>
              <w:jc w:val="left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551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701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vAlign w:val="top"/>
            <w:textDirection w:val="lrTb"/>
            <w:noWrap/>
          </w:tcPr>
          <w:p>
            <w:pPr>
              <w:jc w:val="center"/>
              <w:spacing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план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vAlign w:val="top"/>
            <w:textDirection w:val="lrTb"/>
            <w:noWrap/>
          </w:tcPr>
          <w:p>
            <w:pPr>
              <w:jc w:val="center"/>
              <w:spacing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план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0" w:type="dxa"/>
            <w:vAlign w:val="top"/>
            <w:textDirection w:val="lrTb"/>
            <w:noWrap/>
          </w:tcPr>
          <w:p>
            <w:pPr>
              <w:jc w:val="center"/>
              <w:spacing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план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2" w:type="dxa"/>
            <w:vAlign w:val="top"/>
            <w:textDirection w:val="lrTb"/>
            <w:noWrap/>
          </w:tcPr>
          <w:p>
            <w:pPr>
              <w:jc w:val="center"/>
              <w:spacing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план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vAlign w:val="top"/>
            <w:textDirection w:val="lrTb"/>
            <w:noWrap/>
          </w:tcPr>
          <w:p>
            <w:pPr>
              <w:jc w:val="center"/>
              <w:spacing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план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trHeight w:val="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518" w:type="dxa"/>
            <w:vAlign w:val="top"/>
            <w:vMerge w:val="continue"/>
            <w:textDirection w:val="lrTb"/>
            <w:noWrap w:val="false"/>
          </w:tcPr>
          <w:p>
            <w:pPr>
              <w:jc w:val="left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1" w:type="dxa"/>
            <w:vAlign w:val="top"/>
            <w:textDirection w:val="lrTb"/>
            <w:noWrap/>
          </w:tcPr>
          <w:p>
            <w:pPr>
              <w:spacing w:line="240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Уровень удовлетворенности населения полнотой 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и качеством оказания жилищно-коммунальных услуг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vAlign w:val="top"/>
            <w:textDirection w:val="lrTb"/>
            <w:noWrap/>
          </w:tcPr>
          <w:p>
            <w:pPr>
              <w:jc w:val="center"/>
              <w:spacing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%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vAlign w:val="top"/>
            <w:textDirection w:val="lrTb"/>
            <w:noWrap/>
          </w:tcPr>
          <w:p>
            <w:pPr>
              <w:jc w:val="center"/>
              <w:spacing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71,0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vAlign w:val="top"/>
            <w:textDirection w:val="lrTb"/>
            <w:noWrap/>
          </w:tcPr>
          <w:p>
            <w:pPr>
              <w:jc w:val="center"/>
              <w:spacing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71,1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0" w:type="dxa"/>
            <w:vAlign w:val="top"/>
            <w:textDirection w:val="lrTb"/>
            <w:noWrap/>
          </w:tcPr>
          <w:p>
            <w:pPr>
              <w:jc w:val="center"/>
              <w:spacing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71,2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2" w:type="dxa"/>
            <w:vAlign w:val="top"/>
            <w:textDirection w:val="lrTb"/>
            <w:noWrap/>
          </w:tcPr>
          <w:p>
            <w:pPr>
              <w:jc w:val="center"/>
              <w:spacing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71,3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vAlign w:val="top"/>
            <w:textDirection w:val="lrTb"/>
            <w:noWrap/>
          </w:tcPr>
          <w:p>
            <w:pPr>
              <w:jc w:val="center"/>
              <w:spacing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71,4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trHeight w:val="1559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518" w:type="dxa"/>
            <w:vAlign w:val="top"/>
            <w:vMerge w:val="continue"/>
            <w:textDirection w:val="lrTb"/>
            <w:noWrap w:val="false"/>
          </w:tcPr>
          <w:p>
            <w:pPr>
              <w:jc w:val="left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1" w:type="dxa"/>
            <w:vAlign w:val="top"/>
            <w:textDirection w:val="lrTb"/>
            <w:noWrap/>
          </w:tcPr>
          <w:p>
            <w:pPr>
              <w:spacing w:line="240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Доля площади жилых помещений, оборудованных одновременно водопроводом, водоотведением (канализацией), отоплением, горячим водоснабжением, газом 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или напольными электрическими плитами, в общей площади жилых помещений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vAlign w:val="top"/>
            <w:textDirection w:val="lrTb"/>
            <w:noWrap/>
          </w:tcPr>
          <w:p>
            <w:pPr>
              <w:jc w:val="center"/>
              <w:spacing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%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vAlign w:val="top"/>
            <w:textDirection w:val="lrTb"/>
            <w:noWrap/>
          </w:tcPr>
          <w:p>
            <w:pPr>
              <w:jc w:val="center"/>
              <w:spacing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97,13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vAlign w:val="top"/>
            <w:textDirection w:val="lrTb"/>
            <w:noWrap/>
          </w:tcPr>
          <w:p>
            <w:pPr>
              <w:jc w:val="center"/>
              <w:spacing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97,19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0" w:type="dxa"/>
            <w:vAlign w:val="top"/>
            <w:textDirection w:val="lrTb"/>
            <w:noWrap/>
          </w:tcPr>
          <w:p>
            <w:pPr>
              <w:jc w:val="center"/>
              <w:spacing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97,23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2" w:type="dxa"/>
            <w:vAlign w:val="top"/>
            <w:textDirection w:val="lrTb"/>
            <w:noWrap/>
          </w:tcPr>
          <w:p>
            <w:pPr>
              <w:jc w:val="center"/>
              <w:spacing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97,28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vAlign w:val="top"/>
            <w:textDirection w:val="lrTb"/>
            <w:noWrap/>
          </w:tcPr>
          <w:p>
            <w:pPr>
              <w:jc w:val="center"/>
              <w:spacing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97,33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trHeight w:val="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18" w:type="dxa"/>
            <w:vAlign w:val="top"/>
            <w:vMerge w:val="restart"/>
            <w:textDirection w:val="lrTb"/>
            <w:noWrap/>
          </w:tcPr>
          <w:p>
            <w:pPr>
              <w:jc w:val="left"/>
              <w:spacing w:line="240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Объемы 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и источники финансового обеспечения программы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1" w:type="dxa"/>
            <w:vAlign w:val="top"/>
            <w:vMerge w:val="restart"/>
            <w:textDirection w:val="lrTb"/>
            <w:noWrap/>
          </w:tcPr>
          <w:p>
            <w:pPr>
              <w:jc w:val="center"/>
              <w:spacing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Источники финансового обеспечения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2" w:type="dxa"/>
            <w:vAlign w:val="top"/>
            <w:textDirection w:val="lrTb"/>
            <w:noWrap/>
          </w:tcPr>
          <w:p>
            <w:pPr>
              <w:jc w:val="center"/>
              <w:spacing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Расходы (тыс. руб.)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trHeight w:val="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518" w:type="dxa"/>
            <w:vAlign w:val="bottom"/>
            <w:vMerge w:val="continue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551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6" w:space="0"/>
            </w:tcBorders>
            <w:tcW w:w="1701" w:type="dxa"/>
            <w:vAlign w:val="top"/>
            <w:textDirection w:val="lrTb"/>
            <w:noWrap/>
          </w:tcPr>
          <w:p>
            <w:pPr>
              <w:jc w:val="center"/>
              <w:spacing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2025 прогноз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701" w:type="dxa"/>
            <w:vAlign w:val="top"/>
            <w:textDirection w:val="lrTb"/>
            <w:noWrap/>
          </w:tcPr>
          <w:p>
            <w:pPr>
              <w:jc w:val="center"/>
              <w:spacing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2026 прогноз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701" w:type="dxa"/>
            <w:vAlign w:val="top"/>
            <w:textDirection w:val="lrTb"/>
            <w:noWrap/>
          </w:tcPr>
          <w:p>
            <w:pPr>
              <w:jc w:val="center"/>
              <w:spacing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2027 прогноз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700" w:type="dxa"/>
            <w:vAlign w:val="top"/>
            <w:textDirection w:val="lrTb"/>
            <w:noWrap/>
          </w:tcPr>
          <w:p>
            <w:pPr>
              <w:jc w:val="center"/>
              <w:spacing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2028 прогноз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702" w:type="dxa"/>
            <w:vAlign w:val="top"/>
            <w:textDirection w:val="lrTb"/>
            <w:noWrap/>
          </w:tcPr>
          <w:p>
            <w:pPr>
              <w:jc w:val="center"/>
              <w:spacing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2029 прогноз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417" w:type="dxa"/>
            <w:vAlign w:val="top"/>
            <w:textDirection w:val="lrTb"/>
            <w:noWrap/>
          </w:tcPr>
          <w:p>
            <w:pPr>
              <w:jc w:val="center"/>
              <w:spacing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Итого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trHeight w:val="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18" w:type="dxa"/>
            <w:vAlign w:val="top"/>
            <w:vMerge w:val="continue"/>
            <w:textDirection w:val="lrTb"/>
            <w:noWrap/>
          </w:tcPr>
          <w:p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1" w:type="dxa"/>
            <w:vAlign w:val="top"/>
            <w:textDirection w:val="lrTb"/>
            <w:noWrap/>
          </w:tcPr>
          <w:p>
            <w:pPr>
              <w:spacing w:line="240" w:lineRule="auto"/>
              <w:rPr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highlight w:val="white"/>
                <w:u w:val="none"/>
                <w:vertAlign w:val="baseline"/>
              </w:rPr>
              <w:t xml:space="preserve">Всего, в том числе: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vAlign w:val="top"/>
            <w:textDirection w:val="lrTb"/>
            <w:noWrap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3105069,5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vAlign w:val="top"/>
            <w:textDirection w:val="lrTb"/>
            <w:noWrap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3266554,1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vAlign w:val="top"/>
            <w:textDirection w:val="lrTb"/>
            <w:noWrap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3978017,2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0" w:type="dxa"/>
            <w:vAlign w:val="top"/>
            <w:textDirection w:val="lrTb"/>
            <w:noWrap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1751697,7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2" w:type="dxa"/>
            <w:vAlign w:val="top"/>
            <w:textDirection w:val="lrTb"/>
            <w:noWrap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896085,5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vAlign w:val="top"/>
            <w:textDirection w:val="lrTb"/>
            <w:noWrap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12997423,7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trHeight w:val="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518" w:type="dxa"/>
            <w:vAlign w:val="bottom"/>
            <w:vMerge w:val="continue"/>
            <w:textDirection w:val="lrTb"/>
            <w:noWrap w:val="false"/>
          </w:tcPr>
          <w:p>
            <w:pPr>
              <w:jc w:val="center"/>
            </w:pPr>
            <w:r>
              <w:rPr>
                <w:rFonts w:ascii="Calibri" w:hAnsi="Calibri" w:eastAsia="Calibri" w:cs="Calibri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1" w:type="dxa"/>
            <w:vAlign w:val="top"/>
            <w:textDirection w:val="lrTb"/>
            <w:noWrap/>
          </w:tcPr>
          <w:p>
            <w:pPr>
              <w:jc w:val="left"/>
              <w:spacing w:line="240" w:lineRule="auto"/>
              <w:rPr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highlight w:val="white"/>
                <w:u w:val="none"/>
                <w:vertAlign w:val="baseline"/>
              </w:rPr>
              <w:t xml:space="preserve">бюджет города Перми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vAlign w:val="top"/>
            <w:textDirection w:val="lrTb"/>
            <w:noWrap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2503742,1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vAlign w:val="top"/>
            <w:textDirection w:val="lrTb"/>
            <w:noWrap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</w:rPr>
              <w:t xml:space="preserve">2626794,3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vAlign w:val="top"/>
            <w:textDirection w:val="lrTb"/>
            <w:noWrap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2708825,0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0" w:type="dxa"/>
            <w:vAlign w:val="top"/>
            <w:textDirection w:val="lrTb"/>
            <w:noWrap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1751697,7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2" w:type="dxa"/>
            <w:vAlign w:val="top"/>
            <w:textDirection w:val="lrTb"/>
            <w:noWrap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896085,5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vAlign w:val="top"/>
            <w:textDirection w:val="lrTb"/>
            <w:noWrap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</w:rPr>
              <w:t xml:space="preserve">10487144,3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trHeight w:val="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518" w:type="dxa"/>
            <w:vAlign w:val="bottom"/>
            <w:vMerge w:val="continue"/>
            <w:textDirection w:val="lrTb"/>
            <w:noWrap w:val="false"/>
          </w:tcPr>
          <w:p>
            <w:pPr>
              <w:jc w:val="center"/>
            </w:pPr>
            <w:r>
              <w:rPr>
                <w:rFonts w:ascii="Calibri" w:hAnsi="Calibri" w:eastAsia="Calibri" w:cs="Calibri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1" w:type="dxa"/>
            <w:vAlign w:val="top"/>
            <w:textDirection w:val="lrTb"/>
            <w:noWrap/>
          </w:tcPr>
          <w:p>
            <w:pPr>
              <w:spacing w:line="240" w:lineRule="auto"/>
              <w:rPr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highlight w:val="white"/>
                <w:u w:val="none"/>
                <w:vertAlign w:val="baseline"/>
              </w:rPr>
              <w:t xml:space="preserve">бюджет Пермского края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vAlign w:val="top"/>
            <w:textDirection w:val="lrTb"/>
            <w:noWrap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601327,4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vAlign w:val="top"/>
            <w:textDirection w:val="lrTb"/>
            <w:noWrap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</w:rPr>
              <w:t xml:space="preserve">639759,8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vAlign w:val="top"/>
            <w:textDirection w:val="lrTb"/>
            <w:noWrap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1269192,2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0" w:type="dxa"/>
            <w:vAlign w:val="top"/>
            <w:textDirection w:val="lrTb"/>
            <w:noWrap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0,0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2" w:type="dxa"/>
            <w:vAlign w:val="top"/>
            <w:textDirection w:val="lrTb"/>
            <w:noWrap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0,0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vAlign w:val="top"/>
            <w:textDirection w:val="lrTb"/>
            <w:noWrap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</w:rPr>
              <w:t xml:space="preserve">2510279,4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</w:tbl>
    <w:p>
      <w:pPr>
        <w:contextualSpacing w:val="0"/>
        <w:ind w:left="0" w:right="0" w:firstLine="0"/>
        <w:jc w:val="both"/>
        <w:spacing w:before="0" w:after="0" w:line="240" w:lineRule="auto"/>
        <w:rPr>
          <w:rFonts w:ascii="Times New Roman" w:hAnsi="Times New Roman" w:eastAsia="Times New Roman" w:cs="Times New Roman"/>
          <w:color w:val="000000"/>
          <w:sz w:val="28"/>
          <w:szCs w:val="28"/>
          <w:highlight w:val="yellow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yellow"/>
          <w14:ligatures w14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yellow"/>
          <w14:ligatures w14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yellow"/>
          <w14:ligatures w14:val="none"/>
        </w:rPr>
      </w:r>
    </w:p>
    <w:p>
      <w:pPr>
        <w:contextualSpacing w:val="0"/>
        <w:ind w:left="0" w:right="0" w:firstLine="720"/>
        <w:jc w:val="both"/>
        <w:spacing w:before="0" w:after="0" w:line="240" w:lineRule="auto"/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2. Раздел «П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аспорт м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униципального проекта 1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«Комплексное благоустройство» (в рамках регионального проекта)» изложить в следующей редакции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: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  <w14:ligatures w14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  <w14:ligatures w14:val="none"/>
        </w:rPr>
      </w:r>
    </w:p>
    <w:p>
      <w:pPr>
        <w:contextualSpacing w:val="0"/>
        <w:ind w:left="0" w:right="0" w:firstLine="0"/>
        <w:jc w:val="center"/>
        <w:spacing w:before="0" w:after="0" w:line="238" w:lineRule="exact"/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highlight w:val="non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highlight w:val="none"/>
          <w14:ligatures w14:val="none"/>
        </w:rPr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highlight w:val="none"/>
          <w14:ligatures w14:val="none"/>
        </w:rPr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highlight w:val="none"/>
          <w14:ligatures w14:val="none"/>
        </w:rPr>
      </w:r>
    </w:p>
    <w:p>
      <w:pPr>
        <w:contextualSpacing w:val="0"/>
        <w:ind w:left="0" w:right="0" w:firstLine="0"/>
        <w:jc w:val="center"/>
        <w:spacing w:before="0" w:after="0" w:line="238" w:lineRule="exact"/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highlight w:val="non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  <w14:ligatures w14:val="none"/>
        </w:rPr>
        <w:t xml:space="preserve">«</w:t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highlight w:val="none"/>
          <w14:ligatures w14:val="none"/>
        </w:rPr>
        <w:t xml:space="preserve">ПАСПОРТ</w:t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highlight w:val="none"/>
          <w14:ligatures w14:val="none"/>
        </w:rPr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highlight w:val="none"/>
          <w14:ligatures w14:val="none"/>
        </w:rPr>
      </w:r>
    </w:p>
    <w:p>
      <w:pPr>
        <w:contextualSpacing w:val="0"/>
        <w:ind w:left="0" w:right="0" w:firstLine="0"/>
        <w:jc w:val="center"/>
        <w:spacing w:before="0" w:after="0" w:line="238" w:lineRule="exact"/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highlight w:val="non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highlight w:val="none"/>
          <w14:ligatures w14:val="none"/>
        </w:rPr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highlight w:val="none"/>
        </w:rPr>
        <w:t xml:space="preserve">муниципального проекта 1 </w:t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highlight w:val="none"/>
        </w:rPr>
        <w:t xml:space="preserve">«Комплексное благоустройство» (в рамках регионального проекта)</w:t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highlight w:val="none"/>
          <w14:ligatures w14:val="none"/>
        </w:rPr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highlight w:val="none"/>
          <w14:ligatures w14:val="none"/>
        </w:rPr>
      </w:r>
    </w:p>
    <w:p>
      <w:pPr>
        <w:contextualSpacing w:val="0"/>
        <w:ind w:left="0" w:right="0" w:firstLine="0"/>
        <w:jc w:val="left"/>
        <w:spacing w:before="0" w:after="0" w:line="240" w:lineRule="auto"/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  <w14:ligatures w14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  <w14:ligatures w14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  <w14:ligatures w14:val="none"/>
        </w:rPr>
      </w:r>
    </w:p>
    <w:tbl>
      <w:tblPr>
        <w:tblStyle w:val="847"/>
        <w:tblW w:w="0" w:type="auto"/>
        <w:tblLayout w:type="fixed"/>
        <w:tblLook w:val="06A0" w:firstRow="1" w:lastRow="0" w:firstColumn="1" w:lastColumn="0" w:noHBand="1" w:noVBand="1"/>
      </w:tblPr>
      <w:tblGrid>
        <w:gridCol w:w="2205"/>
        <w:gridCol w:w="585"/>
        <w:gridCol w:w="2490"/>
        <w:gridCol w:w="1290"/>
        <w:gridCol w:w="312"/>
        <w:gridCol w:w="1352"/>
        <w:gridCol w:w="250"/>
        <w:gridCol w:w="1415"/>
        <w:gridCol w:w="187"/>
        <w:gridCol w:w="1477"/>
        <w:gridCol w:w="125"/>
        <w:gridCol w:w="1539"/>
        <w:gridCol w:w="63"/>
        <w:gridCol w:w="1700"/>
      </w:tblGrid>
      <w:tr>
        <w:tblPrEx/>
        <w:trPr>
          <w:trHeight w:val="70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05" w:type="dxa"/>
            <w:vAlign w:val="center"/>
            <w:vMerge w:val="restart"/>
            <w:textDirection w:val="lrTb"/>
            <w:noWrap w:val="false"/>
          </w:tcPr>
          <w:p>
            <w:pPr>
              <w:ind w:left="0" w:right="0" w:firstLine="0"/>
              <w:spacing w:before="0"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Руководитель муниципального проекта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gridSpan w:val="1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85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spacing w:before="0"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Балахнин А.А., заместитель главы администрации города Перми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70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05" w:type="dxa"/>
            <w:vAlign w:val="center"/>
            <w:vMerge w:val="restart"/>
            <w:textDirection w:val="lrTb"/>
            <w:noWrap w:val="false"/>
          </w:tcPr>
          <w:p>
            <w:pPr>
              <w:ind w:left="0" w:right="0" w:firstLine="0"/>
              <w:spacing w:before="0"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Ответственный исполнитель муниципального проекта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gridSpan w:val="1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85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Копылова А.С., начальник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ДЖКХ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</w:tr>
      <w:tr>
        <w:tblPrEx/>
        <w:trPr>
          <w:trHeight w:val="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05" w:type="dxa"/>
            <w:vAlign w:val="center"/>
            <w:vMerge w:val="restart"/>
            <w:textDirection w:val="lrTb"/>
            <w:noWrap w:val="false"/>
          </w:tcPr>
          <w:p>
            <w:pPr>
              <w:ind w:left="0" w:right="0" w:firstLine="0"/>
              <w:spacing w:before="0"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Администратор муниципального проекта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gridSpan w:val="1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85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spacing w:before="0"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Кермасова О.Б., консультант отдела регулирования системы капитального ремонта ДЖКХ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05" w:type="dxa"/>
            <w:vAlign w:val="top"/>
            <w:vMerge w:val="restart"/>
            <w:textDirection w:val="lrTb"/>
            <w:noWrap w:val="false"/>
          </w:tcPr>
          <w:p>
            <w:pPr>
              <w:jc w:val="left"/>
              <w:spacing w:line="240" w:lineRule="auto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Показатели муниципального проекта 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85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№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90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Наименования </w:t>
              <w:br/>
              <w:t xml:space="preserve">показателя 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90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Ед. изм.</w:t>
            </w:r>
            <w:r/>
          </w:p>
        </w:tc>
        <w:tc>
          <w:tcPr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420" w:type="dxa"/>
            <w:vAlign w:val="top"/>
            <w:textDirection w:val="lrTb"/>
            <w:noWrap w:val="false"/>
          </w:tcPr>
          <w:p>
            <w:pPr>
              <w:jc w:val="center"/>
              <w:spacing w:line="240" w:lineRule="auto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Значение показателя</w:t>
            </w:r>
            <w:r/>
          </w:p>
        </w:tc>
      </w:tr>
      <w:tr>
        <w:tblPrEx/>
        <w:trPr>
          <w:trHeight w:val="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205" w:type="dxa"/>
            <w:vAlign w:val="center"/>
            <w:vMerge w:val="continue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85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490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90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gridSpan w:val="2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6" w:space="0"/>
            </w:tcBorders>
            <w:tcW w:w="1664" w:type="dxa"/>
            <w:vAlign w:val="top"/>
            <w:textDirection w:val="lrTb"/>
            <w:noWrap w:val="false"/>
          </w:tcPr>
          <w:p>
            <w:pPr>
              <w:jc w:val="center"/>
              <w:spacing w:line="240" w:lineRule="auto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2025 год </w:t>
              <w:br/>
              <w:t xml:space="preserve">(прогноз)</w:t>
            </w:r>
            <w:r/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665" w:type="dxa"/>
            <w:vAlign w:val="top"/>
            <w:textDirection w:val="lrTb"/>
            <w:noWrap w:val="false"/>
          </w:tcPr>
          <w:p>
            <w:pPr>
              <w:jc w:val="center"/>
              <w:spacing w:line="240" w:lineRule="auto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2026 год </w:t>
              <w:br/>
              <w:t xml:space="preserve">(прогноз)</w:t>
            </w:r>
            <w:r/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664" w:type="dxa"/>
            <w:vAlign w:val="top"/>
            <w:textDirection w:val="lrTb"/>
            <w:noWrap w:val="false"/>
          </w:tcPr>
          <w:p>
            <w:pPr>
              <w:jc w:val="center"/>
              <w:spacing w:line="240" w:lineRule="auto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2027 год </w:t>
              <w:br/>
              <w:t xml:space="preserve">(прогноз)</w:t>
            </w:r>
            <w:r/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664" w:type="dxa"/>
            <w:vAlign w:val="top"/>
            <w:textDirection w:val="lrTb"/>
            <w:noWrap w:val="false"/>
          </w:tcPr>
          <w:p>
            <w:pPr>
              <w:jc w:val="center"/>
              <w:spacing w:line="240" w:lineRule="auto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2028 год </w:t>
              <w:br/>
              <w:t xml:space="preserve">(прогноз)</w:t>
            </w:r>
            <w:r/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4" w:space="0"/>
              <w:right w:val="single" w:color="000000" w:sz="6" w:space="0"/>
            </w:tcBorders>
            <w:tcW w:w="1763" w:type="dxa"/>
            <w:vAlign w:val="top"/>
            <w:textDirection w:val="lrTb"/>
            <w:noWrap w:val="false"/>
          </w:tcPr>
          <w:p>
            <w:pPr>
              <w:jc w:val="center"/>
              <w:spacing w:line="240" w:lineRule="auto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2029 год </w:t>
              <w:br/>
              <w:t xml:space="preserve">(прогноз)</w:t>
            </w:r>
            <w:r/>
          </w:p>
        </w:tc>
      </w:tr>
      <w:tr>
        <w:tblPrEx/>
        <w:trPr>
          <w:trHeight w:val="486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205" w:type="dxa"/>
            <w:vAlign w:val="center"/>
            <w:vMerge w:val="continue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85" w:type="dxa"/>
            <w:vAlign w:val="top"/>
            <w:textDirection w:val="lrTb"/>
            <w:noWrap w:val="false"/>
          </w:tcPr>
          <w:p>
            <w:pPr>
              <w:jc w:val="center"/>
              <w:spacing w:line="240" w:lineRule="auto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90" w:type="dxa"/>
            <w:vAlign w:val="top"/>
            <w:textDirection w:val="lrTb"/>
            <w:noWrap w:val="false"/>
          </w:tcPr>
          <w:p>
            <w:pPr>
              <w:jc w:val="left"/>
              <w:spacing w:line="240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Количество многоквартирных домов,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</w:p>
          <w:p>
            <w:pPr>
              <w:jc w:val="left"/>
              <w:spacing w:line="240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highlight w:val="none"/>
                <w:u w:val="none"/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в отношении которых выполнен ремонт фасадов многоквартирных домов города Перми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highlight w:val="none"/>
                <w:u w:val="none"/>
                <w:vertAlign w:val="baseli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highlight w:val="none"/>
                <w:u w:val="none"/>
                <w:vertAlign w:val="baseli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90" w:type="dxa"/>
            <w:vAlign w:val="top"/>
            <w:textDirection w:val="lrTb"/>
            <w:noWrap w:val="false"/>
          </w:tcPr>
          <w:p>
            <w:pPr>
              <w:jc w:val="center"/>
              <w:spacing w:line="240" w:lineRule="auto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ед.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64" w:type="dxa"/>
            <w:vAlign w:val="top"/>
            <w:textDirection w:val="lrTb"/>
            <w:noWrap w:val="false"/>
          </w:tcPr>
          <w:p>
            <w:pPr>
              <w:jc w:val="center"/>
              <w:spacing w:line="240" w:lineRule="auto"/>
              <w:rPr>
                <w:highlight w:val="yellow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highlight w:val="none"/>
                <w:u w:val="none"/>
                <w:vertAlign w:val="baseline"/>
              </w:rPr>
              <w:t xml:space="preserve">73</w:t>
            </w:r>
            <w:r>
              <w:rPr>
                <w:highlight w:val="yellow"/>
              </w:rPr>
            </w:r>
            <w:r>
              <w:rPr>
                <w:highlight w:val="yellow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65" w:type="dxa"/>
            <w:vAlign w:val="top"/>
            <w:textDirection w:val="lrTb"/>
            <w:noWrap w:val="false"/>
          </w:tcPr>
          <w:p>
            <w:pPr>
              <w:jc w:val="center"/>
              <w:spacing w:line="240" w:lineRule="auto"/>
              <w:rPr>
                <w:highlight w:val="yellow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highlight w:val="none"/>
                <w:u w:val="none"/>
                <w:vertAlign w:val="baseline"/>
              </w:rPr>
              <w:t xml:space="preserve">47</w:t>
            </w:r>
            <w:r>
              <w:rPr>
                <w:highlight w:val="yellow"/>
              </w:rPr>
            </w:r>
            <w:r>
              <w:rPr>
                <w:highlight w:val="yellow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64" w:type="dxa"/>
            <w:vAlign w:val="top"/>
            <w:textDirection w:val="lrTb"/>
            <w:noWrap w:val="false"/>
          </w:tcPr>
          <w:p>
            <w:pPr>
              <w:jc w:val="center"/>
              <w:spacing w:line="240" w:lineRule="auto"/>
              <w:rPr>
                <w:highlight w:val="yellow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highlight w:val="none"/>
                <w:u w:val="none"/>
                <w:vertAlign w:val="baseline"/>
              </w:rPr>
              <w:t xml:space="preserve">72</w:t>
            </w:r>
            <w:r>
              <w:rPr>
                <w:highlight w:val="yellow"/>
              </w:rPr>
            </w:r>
            <w:r>
              <w:rPr>
                <w:highlight w:val="yellow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64" w:type="dxa"/>
            <w:vAlign w:val="top"/>
            <w:textDirection w:val="lrTb"/>
            <w:noWrap w:val="false"/>
          </w:tcPr>
          <w:p>
            <w:pPr>
              <w:jc w:val="center"/>
              <w:spacing w:line="240" w:lineRule="auto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-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63" w:type="dxa"/>
            <w:vAlign w:val="top"/>
            <w:textDirection w:val="lrTb"/>
            <w:noWrap w:val="false"/>
          </w:tcPr>
          <w:p>
            <w:pPr>
              <w:jc w:val="center"/>
              <w:spacing w:line="240" w:lineRule="auto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-</w:t>
            </w:r>
            <w:r/>
          </w:p>
        </w:tc>
      </w:tr>
      <w:tr>
        <w:tblPrEx/>
        <w:trPr>
          <w:trHeight w:val="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05" w:type="dxa"/>
            <w:vAlign w:val="top"/>
            <w:vMerge w:val="restart"/>
            <w:textDirection w:val="lrTb"/>
            <w:noWrap w:val="false"/>
          </w:tcPr>
          <w:p>
            <w:pPr>
              <w:jc w:val="left"/>
              <w:spacing w:line="240" w:lineRule="auto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Объемы и источники финансового обеспечения 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075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Источники финансового обеспечения</w:t>
            </w:r>
            <w:r/>
          </w:p>
        </w:tc>
        <w:tc>
          <w:tcPr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710" w:type="dxa"/>
            <w:vAlign w:val="top"/>
            <w:textDirection w:val="lrTb"/>
            <w:noWrap w:val="false"/>
          </w:tcPr>
          <w:p>
            <w:pPr>
              <w:jc w:val="center"/>
              <w:spacing w:line="240" w:lineRule="auto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Расходы (тыс. руб.)</w:t>
            </w:r>
            <w:r/>
          </w:p>
        </w:tc>
      </w:tr>
      <w:tr>
        <w:tblPrEx/>
        <w:trPr>
          <w:trHeight w:val="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205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075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02" w:type="dxa"/>
            <w:vAlign w:val="top"/>
            <w:textDirection w:val="lrTb"/>
            <w:noWrap w:val="false"/>
          </w:tcPr>
          <w:p>
            <w:pPr>
              <w:jc w:val="center"/>
              <w:spacing w:line="240" w:lineRule="auto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2025 год (план)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02" w:type="dxa"/>
            <w:vAlign w:val="top"/>
            <w:textDirection w:val="lrTb"/>
            <w:noWrap w:val="false"/>
          </w:tcPr>
          <w:p>
            <w:pPr>
              <w:jc w:val="center"/>
              <w:spacing w:line="240" w:lineRule="auto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2026 год (план)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02" w:type="dxa"/>
            <w:vAlign w:val="top"/>
            <w:textDirection w:val="lrTb"/>
            <w:noWrap w:val="false"/>
          </w:tcPr>
          <w:p>
            <w:pPr>
              <w:jc w:val="center"/>
              <w:spacing w:line="240" w:lineRule="auto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2027 год (план)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02" w:type="dxa"/>
            <w:vAlign w:val="top"/>
            <w:textDirection w:val="lrTb"/>
            <w:noWrap w:val="false"/>
          </w:tcPr>
          <w:p>
            <w:pPr>
              <w:jc w:val="center"/>
              <w:spacing w:line="240" w:lineRule="auto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2028 год (план)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02" w:type="dxa"/>
            <w:vAlign w:val="top"/>
            <w:textDirection w:val="lrTb"/>
            <w:noWrap w:val="false"/>
          </w:tcPr>
          <w:p>
            <w:pPr>
              <w:jc w:val="center"/>
              <w:spacing w:line="240" w:lineRule="auto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2029 год (план)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0" w:type="dxa"/>
            <w:vAlign w:val="top"/>
            <w:textDirection w:val="lrTb"/>
            <w:noWrap w:val="false"/>
          </w:tcPr>
          <w:p>
            <w:pPr>
              <w:jc w:val="center"/>
              <w:spacing w:line="240" w:lineRule="auto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Итого</w:t>
            </w:r>
            <w:r/>
          </w:p>
        </w:tc>
      </w:tr>
      <w:tr>
        <w:tblPrEx/>
        <w:trPr>
          <w:trHeight w:val="30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205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075" w:type="dxa"/>
            <w:vAlign w:val="center"/>
            <w:textDirection w:val="lrTb"/>
            <w:noWrap w:val="false"/>
          </w:tcPr>
          <w:p>
            <w:pPr>
              <w:jc w:val="center"/>
              <w:spacing w:line="240" w:lineRule="auto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Всего, в том числе: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02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1368301,9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02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928219,5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02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765861,5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02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0,0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02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0,0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0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3062382,9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trHeight w:val="30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205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075" w:type="dxa"/>
            <w:vAlign w:val="center"/>
            <w:textDirection w:val="lrTb"/>
            <w:noWrap w:val="false"/>
          </w:tcPr>
          <w:p>
            <w:pPr>
              <w:jc w:val="center"/>
              <w:spacing w:line="240" w:lineRule="auto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бюджет города Перми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02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803642,3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02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350000,0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02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364292,3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02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0,0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02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0,0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0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1517934,6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trHeight w:val="30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205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075" w:type="dxa"/>
            <w:vAlign w:val="center"/>
            <w:textDirection w:val="lrTb"/>
            <w:noWrap w:val="false"/>
          </w:tcPr>
          <w:p>
            <w:pPr>
              <w:jc w:val="center"/>
              <w:spacing w:line="240" w:lineRule="auto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бюджет Пермского края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02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564659,6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02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578219,5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02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401569,2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02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0,0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02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0,0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0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1544448,3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</w:tbl>
    <w:p>
      <w:pPr>
        <w:ind w:left="0" w:right="0" w:firstLine="720"/>
        <w:jc w:val="both"/>
        <w:spacing w:line="240" w:lineRule="auto"/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r>
    </w:p>
    <w:p>
      <w:pPr>
        <w:ind w:left="0" w:right="0" w:firstLine="720"/>
        <w:jc w:val="both"/>
        <w:spacing w:line="240" w:lineRule="auto"/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3. 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  <w:highlight w:val="none"/>
        </w:rPr>
        <w:t xml:space="preserve">Раздел «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  <w:highlight w:val="none"/>
        </w:rPr>
        <w:t xml:space="preserve">П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  <w:highlight w:val="none"/>
        </w:rPr>
        <w:t xml:space="preserve">аспорт м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  <w:highlight w:val="none"/>
        </w:rPr>
        <w:t xml:space="preserve">униципального проекта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 2 «Развитие коммунально-инженерной инфраструктуры»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(в рамках регионального проекта)»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  <w:highlight w:val="none"/>
        </w:rPr>
        <w:t xml:space="preserve"> изложить в следующей редакции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  <w:highlight w:val="none"/>
        </w:rPr>
        <w:t xml:space="preserve">: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  <w:highlight w:val="none"/>
        </w:rPr>
      </w:r>
    </w:p>
    <w:p>
      <w:pPr>
        <w:ind w:left="0" w:right="0" w:firstLine="0"/>
        <w:jc w:val="center"/>
        <w:spacing w:line="238" w:lineRule="exact"/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highlight w:val="none"/>
        </w:rPr>
      </w:r>
    </w:p>
    <w:p>
      <w:pPr>
        <w:ind w:left="0" w:right="0" w:firstLine="0"/>
        <w:jc w:val="center"/>
        <w:spacing w:line="238" w:lineRule="exact"/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«</w:t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highlight w:val="none"/>
        </w:rPr>
        <w:t xml:space="preserve">ПАСПОРТ</w:t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highlight w:val="none"/>
        </w:rPr>
        <w:t xml:space="preserve"> </w:t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highlight w:val="none"/>
        </w:rPr>
      </w:r>
    </w:p>
    <w:p>
      <w:pPr>
        <w:ind w:left="0" w:right="0" w:firstLine="0"/>
        <w:jc w:val="center"/>
        <w:spacing w:line="238" w:lineRule="exact"/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bCs/>
          <w:color w:val="000000"/>
          <w:sz w:val="28"/>
        </w:rPr>
        <w:t xml:space="preserve">муниципального проекта 2 </w:t>
      </w:r>
      <w:r>
        <w:rPr>
          <w:rFonts w:ascii="Times New Roman" w:hAnsi="Times New Roman" w:eastAsia="Times New Roman" w:cs="Times New Roman"/>
          <w:b/>
          <w:bCs/>
          <w:color w:val="000000"/>
          <w:sz w:val="28"/>
        </w:rPr>
        <w:t xml:space="preserve">«Развитие коммунально-инженерной </w:t>
        <w:br/>
        <w:t xml:space="preserve">инфраструктуры»</w:t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highlight w:val="none"/>
        </w:rPr>
        <w:t xml:space="preserve"> (в рамках регионального проекта)</w:t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highlight w:val="none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r>
    </w:p>
    <w:p>
      <w:pPr>
        <w:ind w:left="0" w:right="0" w:firstLine="0"/>
        <w:jc w:val="left"/>
        <w:spacing w:line="240" w:lineRule="auto"/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r>
    </w:p>
    <w:tbl>
      <w:tblPr>
        <w:tblStyle w:val="847"/>
        <w:tblW w:w="0" w:type="auto"/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2093"/>
        <w:gridCol w:w="425"/>
        <w:gridCol w:w="3260"/>
        <w:gridCol w:w="1417"/>
        <w:gridCol w:w="41"/>
        <w:gridCol w:w="1518"/>
        <w:gridCol w:w="13"/>
        <w:gridCol w:w="1531"/>
        <w:gridCol w:w="15"/>
        <w:gridCol w:w="1516"/>
        <w:gridCol w:w="43"/>
        <w:gridCol w:w="1417"/>
        <w:gridCol w:w="71"/>
        <w:gridCol w:w="1630"/>
      </w:tblGrid>
      <w:tr>
        <w:tblPrEx/>
        <w:trPr>
          <w:trHeight w:val="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93" w:type="dxa"/>
            <w:vAlign w:val="center"/>
            <w:vMerge w:val="restart"/>
            <w:textDirection w:val="lrTb"/>
            <w:noWrap w:val="false"/>
          </w:tcPr>
          <w:p>
            <w:pPr>
              <w:ind w:left="0" w:right="0" w:firstLine="0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14:ligatures w14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Руководитель муниципального проекта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14:ligatures w14:val="none"/>
              </w:rPr>
            </w:r>
          </w:p>
        </w:tc>
        <w:tc>
          <w:tcPr>
            <w:gridSpan w:val="1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897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14:ligatures w14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Балахнин А.А., заместитель главы администрации города Перми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14:ligatures w14:val="none"/>
              </w:rPr>
            </w:r>
          </w:p>
        </w:tc>
      </w:tr>
      <w:tr>
        <w:tblPrEx/>
        <w:trPr>
          <w:trHeight w:val="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93" w:type="dxa"/>
            <w:vAlign w:val="center"/>
            <w:vMerge w:val="restart"/>
            <w:textDirection w:val="lrTb"/>
            <w:noWrap w:val="false"/>
          </w:tcPr>
          <w:p>
            <w:pPr>
              <w:ind w:left="0" w:right="0" w:firstLine="0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14:ligatures w14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Ответственный исполнитель муниципального проекта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14:ligatures w14:val="none"/>
              </w:rPr>
            </w:r>
          </w:p>
        </w:tc>
        <w:tc>
          <w:tcPr>
            <w:gridSpan w:val="1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897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14:ligatures w14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Копылова А.С., начальник ДЖКХ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14:ligatures w14:val="none"/>
              </w:rPr>
            </w:r>
          </w:p>
        </w:tc>
      </w:tr>
      <w:tr>
        <w:tblPrEx/>
        <w:trPr>
          <w:trHeight w:val="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93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14:ligatures w14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Администратор муниципального проекта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14:ligatures w14:val="none"/>
              </w:rPr>
            </w:r>
          </w:p>
        </w:tc>
        <w:tc>
          <w:tcPr>
            <w:gridSpan w:val="1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897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14:ligatures w14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Сумьянова М.А., начальник отдела развития коммунальной инфраструктуры ДЖКХ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14:ligatures w14:val="none"/>
              </w:rPr>
            </w:r>
          </w:p>
        </w:tc>
      </w:tr>
      <w:tr>
        <w:tblPrEx/>
        <w:trPr>
          <w:trHeight w:val="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093" w:type="dxa"/>
            <w:vAlign w:val="top"/>
            <w:vMerge w:val="restart"/>
            <w:textDirection w:val="lrTb"/>
            <w:noWrap w:val="false"/>
          </w:tcPr>
          <w:p>
            <w:pPr>
              <w:jc w:val="left"/>
              <w:spacing w:line="240" w:lineRule="auto"/>
              <w:tabs>
                <w:tab w:val="center" w:pos="984" w:leader="none"/>
              </w:tabs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Показатели муниципального проекта 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  <w:p>
            <w:r/>
            <w:r/>
          </w:p>
          <w:p>
            <w:r/>
            <w:r/>
          </w:p>
          <w:p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5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№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60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Наименования показателя 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58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Ед. изм.</w:t>
            </w:r>
            <w:r/>
          </w:p>
        </w:tc>
        <w:tc>
          <w:tcPr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754" w:type="dxa"/>
            <w:vAlign w:val="top"/>
            <w:textDirection w:val="lrTb"/>
            <w:noWrap w:val="false"/>
          </w:tcPr>
          <w:p>
            <w:pPr>
              <w:jc w:val="center"/>
              <w:spacing w:line="240" w:lineRule="auto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Значение показателя</w:t>
            </w:r>
            <w:r/>
          </w:p>
        </w:tc>
      </w:tr>
      <w:tr>
        <w:tblPrEx/>
        <w:trPr>
          <w:trHeight w:val="559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093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260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458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31" w:type="dxa"/>
            <w:vAlign w:val="top"/>
            <w:textDirection w:val="lrTb"/>
            <w:noWrap w:val="false"/>
          </w:tcPr>
          <w:p>
            <w:pPr>
              <w:jc w:val="center"/>
              <w:spacing w:line="240" w:lineRule="auto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2025 год </w:t>
              <w:br/>
              <w:t xml:space="preserve">(прогноз)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31" w:type="dxa"/>
            <w:vAlign w:val="top"/>
            <w:textDirection w:val="lrTb"/>
            <w:noWrap w:val="false"/>
          </w:tcPr>
          <w:p>
            <w:pPr>
              <w:jc w:val="center"/>
              <w:spacing w:line="240" w:lineRule="auto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2026 год </w:t>
              <w:br/>
              <w:t xml:space="preserve">(прогноз)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31" w:type="dxa"/>
            <w:vAlign w:val="top"/>
            <w:textDirection w:val="lrTb"/>
            <w:noWrap w:val="false"/>
          </w:tcPr>
          <w:p>
            <w:pPr>
              <w:jc w:val="center"/>
              <w:spacing w:line="240" w:lineRule="auto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2027 год </w:t>
              <w:br/>
              <w:t xml:space="preserve">(прогноз)</w:t>
            </w:r>
            <w:r/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31" w:type="dxa"/>
            <w:vAlign w:val="top"/>
            <w:textDirection w:val="lrTb"/>
            <w:noWrap w:val="false"/>
          </w:tcPr>
          <w:p>
            <w:pPr>
              <w:jc w:val="center"/>
              <w:spacing w:line="240" w:lineRule="auto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2028 год </w:t>
              <w:br/>
              <w:t xml:space="preserve">(прогноз)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30" w:type="dxa"/>
            <w:vAlign w:val="top"/>
            <w:textDirection w:val="lrTb"/>
            <w:noWrap w:val="false"/>
          </w:tcPr>
          <w:p>
            <w:pPr>
              <w:jc w:val="center"/>
              <w:spacing w:line="240" w:lineRule="auto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2029 год </w:t>
              <w:br/>
              <w:t xml:space="preserve">(прогноз)</w:t>
            </w:r>
            <w:r/>
          </w:p>
        </w:tc>
      </w:tr>
      <w:tr>
        <w:tblPrEx/>
        <w:trPr>
          <w:trHeight w:val="582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093" w:type="dxa"/>
            <w:vAlign w:val="center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5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60" w:type="dxa"/>
            <w:vAlign w:val="top"/>
            <w:vMerge w:val="restart"/>
            <w:textDirection w:val="lrTb"/>
            <w:noWrap w:val="false"/>
          </w:tcPr>
          <w:p>
            <w:pPr>
              <w:jc w:val="left"/>
              <w:spacing w:line="240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Количество реконструированных объектов систем теплоснабжения, водоснабжения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r>
          </w:p>
          <w:p>
            <w:pPr>
              <w:jc w:val="left"/>
              <w:spacing w:line="240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и водоотведения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58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ед.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31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31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-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31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highlight w:val="none"/>
                <w:u w:val="none"/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19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highlight w:val="none"/>
                <w:u w:val="none"/>
                <w:vertAlign w:val="baseli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highlight w:val="none"/>
                <w:u w:val="none"/>
                <w:vertAlign w:val="baseline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31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30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trHeight w:val="582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093" w:type="dxa"/>
            <w:vAlign w:val="center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5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2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60" w:type="dxa"/>
            <w:vAlign w:val="top"/>
            <w:vMerge w:val="restart"/>
            <w:textDirection w:val="lrTb"/>
            <w:noWrap w:val="false"/>
          </w:tcPr>
          <w:p>
            <w:pPr>
              <w:jc w:val="left"/>
              <w:spacing w:line="240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Протяженность реконструированных объектов систем теплоснабжения, водоснабжения, водоотведения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58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м.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31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  <w14:ligatures w14:val="none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t xml:space="preserve">-</w:t>
            </w:r>
            <w:r>
              <w:rPr>
                <w:sz w:val="24"/>
                <w:szCs w:val="24"/>
                <w14:ligatures w14:val="none"/>
              </w:rPr>
            </w:r>
            <w:r>
              <w:rPr>
                <w:sz w:val="24"/>
                <w:szCs w:val="24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31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31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14174,76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31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30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trHeight w:val="582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093" w:type="dxa"/>
            <w:vAlign w:val="center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5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60" w:type="dxa"/>
            <w:vAlign w:val="top"/>
            <w:vMerge w:val="restart"/>
            <w:textDirection w:val="lrTb"/>
            <w:noWrap w:val="false"/>
          </w:tcPr>
          <w:p>
            <w:pPr>
              <w:jc w:val="left"/>
              <w:spacing w:line="240" w:lineRule="auto"/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Количество разработанных проектно-сметных документаций на реконструкцию сетей ливневой канализации 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58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ед.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31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  <w14:ligatures w14:val="none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t xml:space="preserve">-</w:t>
            </w:r>
            <w:r>
              <w:rPr>
                <w:sz w:val="24"/>
                <w:szCs w:val="24"/>
                <w14:ligatures w14:val="none"/>
              </w:rPr>
            </w:r>
            <w:r>
              <w:rPr>
                <w:sz w:val="24"/>
                <w:szCs w:val="24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31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31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31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30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trHeight w:val="582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093" w:type="dxa"/>
            <w:vAlign w:val="center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5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4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60" w:type="dxa"/>
            <w:vAlign w:val="top"/>
            <w:vMerge w:val="restart"/>
            <w:textDirection w:val="lrTb"/>
            <w:noWrap w:val="false"/>
          </w:tcPr>
          <w:p>
            <w:pPr>
              <w:jc w:val="left"/>
              <w:spacing w:line="240" w:lineRule="auto"/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Количество разработанных проектно-сметных документаций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на строительство коллекторов ливневой канализации 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58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ед.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31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  <w14:ligatures w14:val="none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t xml:space="preserve">-</w:t>
            </w:r>
            <w:r>
              <w:rPr>
                <w:sz w:val="24"/>
                <w:szCs w:val="24"/>
                <w14:ligatures w14:val="none"/>
              </w:rPr>
            </w:r>
            <w:r>
              <w:rPr>
                <w:sz w:val="24"/>
                <w:szCs w:val="24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31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2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31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2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31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30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trHeight w:val="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93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left"/>
              <w:spacing w:line="240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Объемы 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и источники финансового обеспечения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685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Источники финансового обеспечения</w:t>
            </w:r>
            <w:r/>
          </w:p>
        </w:tc>
        <w:tc>
          <w:tcPr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212" w:type="dxa"/>
            <w:vAlign w:val="top"/>
            <w:textDirection w:val="lrTb"/>
            <w:noWrap w:val="false"/>
          </w:tcPr>
          <w:p>
            <w:pPr>
              <w:jc w:val="center"/>
              <w:spacing w:line="240" w:lineRule="auto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Расходы (тыс. руб.)</w:t>
            </w:r>
            <w:r/>
          </w:p>
        </w:tc>
      </w:tr>
      <w:tr>
        <w:tblPrEx/>
        <w:trPr>
          <w:trHeight w:val="281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093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685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vAlign w:val="top"/>
            <w:textDirection w:val="lrTb"/>
            <w:noWrap w:val="false"/>
          </w:tcPr>
          <w:p>
            <w:pPr>
              <w:jc w:val="center"/>
              <w:spacing w:line="240" w:lineRule="auto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2025 год (план)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9" w:type="dxa"/>
            <w:vAlign w:val="top"/>
            <w:textDirection w:val="lrTb"/>
            <w:noWrap w:val="false"/>
          </w:tcPr>
          <w:p>
            <w:pPr>
              <w:jc w:val="center"/>
              <w:spacing w:line="240" w:lineRule="auto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2026 год (план)</w:t>
            </w:r>
            <w:r/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9" w:type="dxa"/>
            <w:vAlign w:val="top"/>
            <w:textDirection w:val="lrTb"/>
            <w:noWrap w:val="false"/>
          </w:tcPr>
          <w:p>
            <w:pPr>
              <w:jc w:val="center"/>
              <w:spacing w:line="240" w:lineRule="auto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2027 год (план)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9" w:type="dxa"/>
            <w:vAlign w:val="top"/>
            <w:textDirection w:val="lrTb"/>
            <w:noWrap w:val="false"/>
          </w:tcPr>
          <w:p>
            <w:pPr>
              <w:jc w:val="center"/>
              <w:spacing w:line="240" w:lineRule="auto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2028 год (план)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vAlign w:val="top"/>
            <w:textDirection w:val="lrTb"/>
            <w:noWrap w:val="false"/>
          </w:tcPr>
          <w:p>
            <w:pPr>
              <w:jc w:val="center"/>
              <w:spacing w:line="240" w:lineRule="auto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2029 год (план)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vAlign w:val="top"/>
            <w:textDirection w:val="lrTb"/>
            <w:noWrap w:val="false"/>
          </w:tcPr>
          <w:p>
            <w:pPr>
              <w:jc w:val="center"/>
              <w:spacing w:line="240" w:lineRule="auto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Итого</w:t>
            </w:r>
            <w:r/>
          </w:p>
        </w:tc>
      </w:tr>
      <w:tr>
        <w:tblPrEx/>
        <w:trPr>
          <w:trHeight w:val="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093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685" w:type="dxa"/>
            <w:vAlign w:val="top"/>
            <w:textDirection w:val="lrTb"/>
            <w:noWrap w:val="false"/>
          </w:tcPr>
          <w:p>
            <w:pPr>
              <w:jc w:val="center"/>
              <w:spacing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Всего, в том числе: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0,0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9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259184,3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9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1049765,2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9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0,0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0,0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1308949,5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trHeight w:val="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093" w:type="dxa"/>
            <w:vAlign w:val="center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685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бюджет города Перми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0,0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9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197644,0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9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182142,3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9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0,0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0,0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379786,3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trHeight w:val="216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093" w:type="dxa"/>
            <w:vAlign w:val="center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685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бюджет Пермского края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0,0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9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61540,3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9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867622,9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9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0,0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0,0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929163,2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</w:tbl>
    <w:p>
      <w:pPr>
        <w:ind w:left="0" w:right="0" w:firstLine="720"/>
        <w:jc w:val="both"/>
        <w:spacing w:line="240" w:lineRule="auto"/>
        <w:rPr>
          <w:rFonts w:ascii="Times New Roman" w:hAnsi="Times New Roman" w:eastAsia="Times New Roman" w:cs="Times New Roman"/>
          <w:b w:val="0"/>
          <w:bCs w:val="0"/>
          <w:color w:val="000000"/>
          <w:sz w:val="24"/>
          <w:szCs w:val="24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none"/>
        </w:rPr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4"/>
          <w:szCs w:val="24"/>
          <w:highlight w:val="none"/>
        </w:rPr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4"/>
          <w:szCs w:val="24"/>
          <w:highlight w:val="none"/>
        </w:rPr>
      </w:r>
    </w:p>
    <w:p>
      <w:pPr>
        <w:ind w:left="0" w:right="0" w:firstLine="720"/>
        <w:jc w:val="both"/>
        <w:spacing w:line="240" w:lineRule="auto"/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4. 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  <w:highlight w:val="none"/>
        </w:rPr>
        <w:t xml:space="preserve">Раздел «П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  <w:highlight w:val="none"/>
        </w:rPr>
        <w:t xml:space="preserve">аспорт м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  <w:highlight w:val="none"/>
        </w:rPr>
        <w:t xml:space="preserve">униципального проекта 3 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  <w:highlight w:val="none"/>
        </w:rPr>
        <w:t xml:space="preserve">«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</w:rPr>
        <w:t xml:space="preserve">Капитальные вложения в объекты муниципальной собственности системы водоснабжения, водоотведения и теплоснабжения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  <w:highlight w:val="none"/>
        </w:rPr>
        <w:t xml:space="preserve">» изложить в следующей редакции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  <w:highlight w:val="none"/>
        </w:rPr>
        <w:t xml:space="preserve">: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  <w:highlight w:val="none"/>
        </w:rPr>
      </w:r>
    </w:p>
    <w:p>
      <w:pPr>
        <w:ind w:left="0" w:right="0" w:firstLine="0"/>
        <w:jc w:val="center"/>
        <w:spacing w:line="238" w:lineRule="exact"/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highlight w:val="none"/>
        </w:rPr>
      </w:r>
    </w:p>
    <w:p>
      <w:pPr>
        <w:ind w:left="0" w:right="0" w:firstLine="0"/>
        <w:jc w:val="center"/>
        <w:spacing w:line="238" w:lineRule="exact"/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«</w:t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highlight w:val="none"/>
        </w:rPr>
        <w:t xml:space="preserve">ПАСПОРТ</w:t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highlight w:val="none"/>
        </w:rPr>
      </w:r>
    </w:p>
    <w:p>
      <w:pPr>
        <w:ind w:left="0" w:right="0" w:firstLine="0"/>
        <w:jc w:val="center"/>
        <w:spacing w:line="238" w:lineRule="exact"/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bCs/>
          <w:color w:val="000000"/>
          <w:sz w:val="28"/>
        </w:rPr>
        <w:t xml:space="preserve">муниципального проекта 3 </w:t>
      </w:r>
      <w:r>
        <w:rPr>
          <w:rFonts w:ascii="Times New Roman" w:hAnsi="Times New Roman" w:eastAsia="Times New Roman" w:cs="Times New Roman"/>
          <w:b/>
          <w:bCs/>
          <w:color w:val="000000"/>
          <w:sz w:val="28"/>
        </w:rPr>
        <w:t xml:space="preserve">«Капитальные вложения в объекты муниципальной собственности системы </w:t>
        <w:br/>
        <w:t xml:space="preserve">водоснабжения, водоотведения и теплоснабжения»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r>
    </w:p>
    <w:p>
      <w:pPr>
        <w:ind w:left="0" w:right="0" w:firstLine="0"/>
        <w:jc w:val="left"/>
        <w:spacing w:line="240" w:lineRule="auto"/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r>
    </w:p>
    <w:tbl>
      <w:tblPr>
        <w:tblStyle w:val="847"/>
        <w:tblW w:w="0" w:type="auto"/>
        <w:tblLayout w:type="fixed"/>
        <w:tblLook w:val="04A0" w:firstRow="1" w:lastRow="0" w:firstColumn="1" w:lastColumn="0" w:noHBand="0" w:noVBand="1"/>
      </w:tblPr>
      <w:tblGrid>
        <w:gridCol w:w="2093"/>
        <w:gridCol w:w="425"/>
        <w:gridCol w:w="3260"/>
        <w:gridCol w:w="1417"/>
        <w:gridCol w:w="41"/>
        <w:gridCol w:w="1518"/>
        <w:gridCol w:w="13"/>
        <w:gridCol w:w="1531"/>
        <w:gridCol w:w="15"/>
        <w:gridCol w:w="1516"/>
        <w:gridCol w:w="43"/>
        <w:gridCol w:w="1417"/>
        <w:gridCol w:w="71"/>
        <w:gridCol w:w="1630"/>
      </w:tblGrid>
      <w:tr>
        <w:tblPrEx/>
        <w:trPr>
          <w:trHeight w:val="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0" w:type="dxa"/>
              <w:right w:w="62" w:type="dxa"/>
              <w:bottom w:w="0" w:type="dxa"/>
            </w:tcMar>
            <w:tcW w:w="2093" w:type="dxa"/>
            <w:vAlign w:val="center"/>
            <w:vMerge w:val="restart"/>
            <w:textDirection w:val="lrTb"/>
            <w:noWrap w:val="false"/>
          </w:tcPr>
          <w:p>
            <w:pPr>
              <w:ind w:left="0" w:right="0" w:firstLine="0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14:ligatures w14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Руководитель муниципального проекта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14:ligatures w14:val="none"/>
              </w:rPr>
            </w:r>
          </w:p>
        </w:tc>
        <w:tc>
          <w:tcPr>
            <w:gridSpan w:val="1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0" w:type="dxa"/>
              <w:right w:w="62" w:type="dxa"/>
              <w:bottom w:w="0" w:type="dxa"/>
            </w:tcMar>
            <w:tcW w:w="12897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14:ligatures w14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Балахнин А.А., заместитель главы администрации города Перми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14:ligatures w14:val="none"/>
              </w:rPr>
            </w:r>
          </w:p>
        </w:tc>
      </w:tr>
      <w:tr>
        <w:tblPrEx/>
        <w:trPr>
          <w:trHeight w:val="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0" w:type="dxa"/>
              <w:right w:w="62" w:type="dxa"/>
              <w:bottom w:w="0" w:type="dxa"/>
            </w:tcMar>
            <w:tcW w:w="2093" w:type="dxa"/>
            <w:vAlign w:val="center"/>
            <w:vMerge w:val="restart"/>
            <w:textDirection w:val="lrTb"/>
            <w:noWrap w:val="false"/>
          </w:tcPr>
          <w:p>
            <w:pPr>
              <w:ind w:left="0" w:right="0" w:firstLine="0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14:ligatures w14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Ответственный исполнитель муниципального проекта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14:ligatures w14:val="none"/>
              </w:rPr>
            </w:r>
          </w:p>
        </w:tc>
        <w:tc>
          <w:tcPr>
            <w:gridSpan w:val="1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0" w:type="dxa"/>
              <w:right w:w="62" w:type="dxa"/>
              <w:bottom w:w="0" w:type="dxa"/>
            </w:tcMar>
            <w:tcW w:w="12897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14:ligatures w14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Копылова А.С., начальник ДЖКХ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14:ligatures w14:val="none"/>
              </w:rPr>
            </w:r>
          </w:p>
        </w:tc>
      </w:tr>
      <w:tr>
        <w:tblPrEx/>
        <w:trPr>
          <w:trHeight w:val="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0" w:type="dxa"/>
              <w:right w:w="62" w:type="dxa"/>
              <w:bottom w:w="0" w:type="dxa"/>
            </w:tcMar>
            <w:tcW w:w="2093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14:ligatures w14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Администратор муниципального проекта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14:ligatures w14:val="none"/>
              </w:rPr>
            </w:r>
          </w:p>
        </w:tc>
        <w:tc>
          <w:tcPr>
            <w:gridSpan w:val="1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0" w:type="dxa"/>
              <w:right w:w="62" w:type="dxa"/>
              <w:bottom w:w="0" w:type="dxa"/>
            </w:tcMar>
            <w:tcW w:w="12897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14:ligatures w14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Сумьянова М.А., начальник отдела развития коммунальной инфраструктуры ДЖКХ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14:ligatures w14:val="none"/>
              </w:rPr>
            </w:r>
          </w:p>
        </w:tc>
      </w:tr>
      <w:tr>
        <w:tblPrEx/>
        <w:trPr>
          <w:trHeight w:val="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0" w:type="dxa"/>
              <w:right w:w="62" w:type="dxa"/>
              <w:bottom w:w="0" w:type="dxa"/>
            </w:tcMar>
            <w:tcW w:w="2093" w:type="dxa"/>
            <w:vAlign w:val="top"/>
            <w:vMerge w:val="restart"/>
            <w:textDirection w:val="lrTb"/>
            <w:noWrap w:val="false"/>
          </w:tcPr>
          <w:p>
            <w:pPr>
              <w:jc w:val="left"/>
              <w:spacing w:line="240" w:lineRule="auto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Показатели муниципального проекта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0" w:type="dxa"/>
              <w:right w:w="62" w:type="dxa"/>
              <w:bottom w:w="0" w:type="dxa"/>
            </w:tcMar>
            <w:tcW w:w="425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№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0" w:type="dxa"/>
              <w:right w:w="62" w:type="dxa"/>
              <w:bottom w:w="0" w:type="dxa"/>
            </w:tcMar>
            <w:tcW w:w="3260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Наименования показателя 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0" w:type="dxa"/>
              <w:right w:w="62" w:type="dxa"/>
              <w:bottom w:w="0" w:type="dxa"/>
            </w:tcMar>
            <w:tcW w:w="1458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Ед. изм.</w:t>
            </w:r>
            <w:r/>
          </w:p>
        </w:tc>
        <w:tc>
          <w:tcPr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0" w:type="dxa"/>
              <w:right w:w="62" w:type="dxa"/>
              <w:bottom w:w="0" w:type="dxa"/>
            </w:tcMar>
            <w:tcW w:w="7754" w:type="dxa"/>
            <w:vAlign w:val="top"/>
            <w:textDirection w:val="lrTb"/>
            <w:noWrap w:val="false"/>
          </w:tcPr>
          <w:p>
            <w:pPr>
              <w:jc w:val="center"/>
              <w:spacing w:line="240" w:lineRule="auto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Значение показателя</w:t>
            </w:r>
            <w:r/>
          </w:p>
        </w:tc>
      </w:tr>
      <w:tr>
        <w:tblPrEx/>
        <w:trPr>
          <w:trHeight w:val="559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093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260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458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0" w:type="dxa"/>
              <w:right w:w="62" w:type="dxa"/>
              <w:bottom w:w="0" w:type="dxa"/>
            </w:tcMar>
            <w:tcW w:w="1531" w:type="dxa"/>
            <w:vAlign w:val="top"/>
            <w:textDirection w:val="lrTb"/>
            <w:noWrap w:val="false"/>
          </w:tcPr>
          <w:p>
            <w:pPr>
              <w:jc w:val="center"/>
              <w:spacing w:line="240" w:lineRule="auto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2025 год </w:t>
              <w:br/>
              <w:t xml:space="preserve">(прогноз)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0" w:type="dxa"/>
              <w:right w:w="62" w:type="dxa"/>
              <w:bottom w:w="0" w:type="dxa"/>
            </w:tcMar>
            <w:tcW w:w="1531" w:type="dxa"/>
            <w:vAlign w:val="top"/>
            <w:textDirection w:val="lrTb"/>
            <w:noWrap w:val="false"/>
          </w:tcPr>
          <w:p>
            <w:pPr>
              <w:jc w:val="center"/>
              <w:spacing w:line="240" w:lineRule="auto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2026 год </w:t>
              <w:br/>
              <w:t xml:space="preserve">(прогноз)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0" w:type="dxa"/>
              <w:right w:w="62" w:type="dxa"/>
              <w:bottom w:w="0" w:type="dxa"/>
            </w:tcMar>
            <w:tcW w:w="1531" w:type="dxa"/>
            <w:vAlign w:val="top"/>
            <w:textDirection w:val="lrTb"/>
            <w:noWrap w:val="false"/>
          </w:tcPr>
          <w:p>
            <w:pPr>
              <w:jc w:val="center"/>
              <w:spacing w:line="240" w:lineRule="auto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2027 год </w:t>
              <w:br/>
              <w:t xml:space="preserve">(прогноз)</w:t>
            </w:r>
            <w:r/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0" w:type="dxa"/>
              <w:right w:w="62" w:type="dxa"/>
              <w:bottom w:w="0" w:type="dxa"/>
            </w:tcMar>
            <w:tcW w:w="1531" w:type="dxa"/>
            <w:vAlign w:val="top"/>
            <w:textDirection w:val="lrTb"/>
            <w:noWrap w:val="false"/>
          </w:tcPr>
          <w:p>
            <w:pPr>
              <w:jc w:val="center"/>
              <w:spacing w:line="240" w:lineRule="auto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2028 год </w:t>
              <w:br/>
              <w:t xml:space="preserve">(прогноз)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0" w:type="dxa"/>
              <w:right w:w="62" w:type="dxa"/>
              <w:bottom w:w="0" w:type="dxa"/>
            </w:tcMar>
            <w:tcW w:w="1630" w:type="dxa"/>
            <w:vAlign w:val="top"/>
            <w:textDirection w:val="lrTb"/>
            <w:noWrap w:val="false"/>
          </w:tcPr>
          <w:p>
            <w:pPr>
              <w:jc w:val="center"/>
              <w:spacing w:line="240" w:lineRule="auto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2029 год </w:t>
              <w:br/>
              <w:t xml:space="preserve">(прогноз)</w:t>
            </w:r>
            <w:r/>
          </w:p>
        </w:tc>
      </w:tr>
      <w:tr>
        <w:tblPrEx/>
        <w:trPr>
          <w:trHeight w:val="507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093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0" w:type="dxa"/>
              <w:right w:w="62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  <w:spacing w:line="240" w:lineRule="auto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0" w:type="dxa"/>
              <w:right w:w="62" w:type="dxa"/>
              <w:bottom w:w="0" w:type="dxa"/>
            </w:tcMar>
            <w:tcW w:w="3260" w:type="dxa"/>
            <w:vAlign w:val="top"/>
            <w:textDirection w:val="lrTb"/>
            <w:noWrap w:val="false"/>
          </w:tcPr>
          <w:p>
            <w:pPr>
              <w:jc w:val="left"/>
              <w:spacing w:line="240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Количество введенных 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в эксплуатацию объектов водоснабжения 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и водоотведения города Перми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0" w:type="dxa"/>
              <w:right w:w="62" w:type="dxa"/>
              <w:bottom w:w="0" w:type="dxa"/>
            </w:tcMar>
            <w:tcW w:w="1458" w:type="dxa"/>
            <w:vAlign w:val="top"/>
            <w:textDirection w:val="lrTb"/>
            <w:noWrap w:val="false"/>
          </w:tcPr>
          <w:p>
            <w:pPr>
              <w:jc w:val="center"/>
              <w:spacing w:line="240" w:lineRule="auto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ед.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0" w:type="dxa"/>
              <w:right w:w="62" w:type="dxa"/>
              <w:bottom w:w="0" w:type="dxa"/>
            </w:tcMar>
            <w:tcW w:w="1531" w:type="dxa"/>
            <w:vAlign w:val="top"/>
            <w:textDirection w:val="lrTb"/>
            <w:noWrap w:val="false"/>
          </w:tcPr>
          <w:p>
            <w:pPr>
              <w:jc w:val="center"/>
              <w:spacing w:line="240" w:lineRule="auto"/>
              <w:rPr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highlight w:val="none"/>
                <w:u w:val="none"/>
                <w:vertAlign w:val="baseline"/>
              </w:rPr>
              <w:t xml:space="preserve">1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0" w:type="dxa"/>
              <w:right w:w="62" w:type="dxa"/>
              <w:bottom w:w="0" w:type="dxa"/>
            </w:tcMar>
            <w:tcW w:w="1531" w:type="dxa"/>
            <w:vAlign w:val="top"/>
            <w:textDirection w:val="lrTb"/>
            <w:noWrap w:val="false"/>
          </w:tcPr>
          <w:p>
            <w:pPr>
              <w:jc w:val="center"/>
              <w:spacing w:line="240" w:lineRule="auto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none"/>
              </w:rPr>
              <w:t xml:space="preserve">5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0" w:type="dxa"/>
              <w:right w:w="62" w:type="dxa"/>
              <w:bottom w:w="0" w:type="dxa"/>
            </w:tcMar>
            <w:tcW w:w="1531" w:type="dxa"/>
            <w:vAlign w:val="top"/>
            <w:textDirection w:val="lrTb"/>
            <w:noWrap w:val="false"/>
          </w:tcPr>
          <w:p>
            <w:pPr>
              <w:jc w:val="center"/>
              <w:spacing w:line="240" w:lineRule="auto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none"/>
              </w:rPr>
              <w:t xml:space="preserve">3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0" w:type="dxa"/>
              <w:right w:w="62" w:type="dxa"/>
              <w:bottom w:w="0" w:type="dxa"/>
            </w:tcMar>
            <w:tcW w:w="1531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sz w:val="24"/>
                <w:szCs w:val="24"/>
                <w:highlight w:val="none"/>
              </w:rPr>
              <w:t xml:space="preserve">3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0" w:type="dxa"/>
              <w:right w:w="62" w:type="dxa"/>
              <w:bottom w:w="0" w:type="dxa"/>
            </w:tcMar>
            <w:tcW w:w="1630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sz w:val="24"/>
                <w:szCs w:val="24"/>
                <w:highlight w:val="none"/>
              </w:rPr>
              <w:t xml:space="preserve">-</w:t>
            </w:r>
            <w:r/>
          </w:p>
        </w:tc>
      </w:tr>
      <w:tr>
        <w:tblPrEx/>
        <w:trPr>
          <w:trHeight w:val="507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093" w:type="dxa"/>
            <w:vAlign w:val="center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0" w:type="dxa"/>
              <w:right w:w="62" w:type="dxa"/>
              <w:bottom w:w="0" w:type="dxa"/>
            </w:tcMar>
            <w:tcW w:w="425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2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0" w:type="dxa"/>
              <w:right w:w="62" w:type="dxa"/>
              <w:bottom w:w="0" w:type="dxa"/>
            </w:tcMar>
            <w:tcW w:w="3260" w:type="dxa"/>
            <w:vAlign w:val="top"/>
            <w:vMerge w:val="restart"/>
            <w:textDirection w:val="lrTb"/>
            <w:noWrap w:val="false"/>
          </w:tcPr>
          <w:p>
            <w:pPr>
              <w:jc w:val="left"/>
              <w:spacing w:line="240" w:lineRule="auto"/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Количество введенных 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в эксплуатацию объектов теплоснабжения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города Перми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0" w:type="dxa"/>
              <w:right w:w="62" w:type="dxa"/>
              <w:bottom w:w="0" w:type="dxa"/>
            </w:tcMar>
            <w:tcW w:w="1458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ед.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0" w:type="dxa"/>
              <w:right w:w="62" w:type="dxa"/>
              <w:bottom w:w="0" w:type="dxa"/>
            </w:tcMar>
            <w:tcW w:w="1531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none"/>
              </w:rPr>
              <w:t xml:space="preserve">-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0" w:type="dxa"/>
              <w:right w:w="62" w:type="dxa"/>
              <w:bottom w:w="0" w:type="dxa"/>
            </w:tcMar>
            <w:tcW w:w="1531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highlight w:val="white"/>
                <w:u w:val="none"/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highlight w:val="white"/>
                <w:u w:val="none"/>
                <w:vertAlign w:val="baseline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highlight w:val="white"/>
                <w:u w:val="none"/>
                <w:vertAlign w:val="baseline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highlight w:val="white"/>
                <w:u w:val="none"/>
                <w:vertAlign w:val="baseline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0" w:type="dxa"/>
              <w:right w:w="62" w:type="dxa"/>
              <w:bottom w:w="0" w:type="dxa"/>
            </w:tcMar>
            <w:tcW w:w="1531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sz w:val="24"/>
                <w:szCs w:val="24"/>
                <w:highlight w:val="none"/>
              </w:rPr>
              <w:t xml:space="preserve">-</w:t>
            </w:r>
            <w:r/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0" w:type="dxa"/>
              <w:right w:w="62" w:type="dxa"/>
              <w:bottom w:w="0" w:type="dxa"/>
            </w:tcMar>
            <w:tcW w:w="1531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sz w:val="24"/>
                <w:szCs w:val="24"/>
                <w:highlight w:val="none"/>
              </w:rPr>
              <w:t xml:space="preserve">-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0" w:type="dxa"/>
              <w:right w:w="62" w:type="dxa"/>
              <w:bottom w:w="0" w:type="dxa"/>
            </w:tcMar>
            <w:tcW w:w="1630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sz w:val="24"/>
                <w:szCs w:val="24"/>
                <w:highlight w:val="none"/>
              </w:rPr>
              <w:t xml:space="preserve">-</w:t>
            </w:r>
            <w:r/>
          </w:p>
        </w:tc>
      </w:tr>
      <w:tr>
        <w:tblPrEx/>
        <w:trPr>
          <w:trHeight w:val="507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093" w:type="dxa"/>
            <w:vAlign w:val="center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0" w:type="dxa"/>
              <w:right w:w="62" w:type="dxa"/>
              <w:bottom w:w="0" w:type="dxa"/>
            </w:tcMar>
            <w:tcW w:w="425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0" w:type="dxa"/>
              <w:right w:w="62" w:type="dxa"/>
              <w:bottom w:w="0" w:type="dxa"/>
            </w:tcMar>
            <w:tcW w:w="3260" w:type="dxa"/>
            <w:vAlign w:val="top"/>
            <w:vMerge w:val="restart"/>
            <w:textDirection w:val="lrTb"/>
            <w:noWrap w:val="false"/>
          </w:tcPr>
          <w:p>
            <w:pPr>
              <w:jc w:val="left"/>
              <w:spacing w:line="240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Количество приобретенных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</w:p>
          <w:p>
            <w:pPr>
              <w:jc w:val="left"/>
              <w:spacing w:line="240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в собственность объектов теплоснабжения города Перми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0" w:type="dxa"/>
              <w:right w:w="62" w:type="dxa"/>
              <w:bottom w:w="0" w:type="dxa"/>
            </w:tcMar>
            <w:tcW w:w="1458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ед.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0" w:type="dxa"/>
              <w:right w:w="62" w:type="dxa"/>
              <w:bottom w:w="0" w:type="dxa"/>
            </w:tcMar>
            <w:tcW w:w="1531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none"/>
              </w:rPr>
              <w:t xml:space="preserve">3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0" w:type="dxa"/>
              <w:right w:w="62" w:type="dxa"/>
              <w:bottom w:w="0" w:type="dxa"/>
            </w:tcMar>
            <w:tcW w:w="1531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sz w:val="24"/>
                <w:szCs w:val="24"/>
                <w:highlight w:val="none"/>
              </w:rPr>
              <w:t xml:space="preserve">1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0" w:type="dxa"/>
              <w:right w:w="62" w:type="dxa"/>
              <w:bottom w:w="0" w:type="dxa"/>
            </w:tcMar>
            <w:tcW w:w="1531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sz w:val="24"/>
                <w:szCs w:val="24"/>
                <w:highlight w:val="none"/>
              </w:rPr>
              <w:t xml:space="preserve">-</w:t>
            </w:r>
            <w:r/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0" w:type="dxa"/>
              <w:right w:w="62" w:type="dxa"/>
              <w:bottom w:w="0" w:type="dxa"/>
            </w:tcMar>
            <w:tcW w:w="1531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sz w:val="24"/>
                <w:szCs w:val="24"/>
                <w:highlight w:val="none"/>
              </w:rPr>
              <w:t xml:space="preserve">-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0" w:type="dxa"/>
              <w:right w:w="62" w:type="dxa"/>
              <w:bottom w:w="0" w:type="dxa"/>
            </w:tcMar>
            <w:tcW w:w="1630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sz w:val="24"/>
                <w:szCs w:val="24"/>
                <w:highlight w:val="none"/>
              </w:rPr>
              <w:t xml:space="preserve">-</w:t>
            </w:r>
            <w:r/>
          </w:p>
        </w:tc>
      </w:tr>
      <w:tr>
        <w:tblPrEx/>
        <w:trPr>
          <w:trHeight w:val="507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093" w:type="dxa"/>
            <w:vAlign w:val="center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0" w:type="dxa"/>
              <w:right w:w="62" w:type="dxa"/>
              <w:bottom w:w="0" w:type="dxa"/>
            </w:tcMar>
            <w:tcW w:w="425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4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0" w:type="dxa"/>
              <w:right w:w="62" w:type="dxa"/>
              <w:bottom w:w="0" w:type="dxa"/>
            </w:tcMar>
            <w:tcW w:w="3260" w:type="dxa"/>
            <w:vAlign w:val="top"/>
            <w:vMerge w:val="restart"/>
            <w:textDirection w:val="lrTb"/>
            <w:noWrap w:val="false"/>
          </w:tcPr>
          <w:p>
            <w:pPr>
              <w:jc w:val="left"/>
              <w:spacing w:line="240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Количество приобретенных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</w:p>
          <w:p>
            <w:pPr>
              <w:jc w:val="left"/>
              <w:spacing w:line="240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в собственность объектов водоснабжения и водоотведения города Перми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0" w:type="dxa"/>
              <w:right w:w="62" w:type="dxa"/>
              <w:bottom w:w="0" w:type="dxa"/>
            </w:tcMar>
            <w:tcW w:w="1458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ед.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0" w:type="dxa"/>
              <w:right w:w="62" w:type="dxa"/>
              <w:bottom w:w="0" w:type="dxa"/>
            </w:tcMar>
            <w:tcW w:w="1531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  <w:highlight w:val="none"/>
              </w:rPr>
            </w:pPr>
            <w:r>
              <w:rPr>
                <w:sz w:val="24"/>
                <w:szCs w:val="24"/>
                <w:highlight w:val="none"/>
              </w:rPr>
              <w:t xml:space="preserve">-</w:t>
            </w:r>
            <w:r>
              <w:rPr>
                <w:sz w:val="24"/>
                <w:szCs w:val="24"/>
                <w:highlight w:val="none"/>
              </w:rPr>
            </w:r>
            <w:r>
              <w:rPr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0" w:type="dxa"/>
              <w:right w:w="62" w:type="dxa"/>
              <w:bottom w:w="0" w:type="dxa"/>
            </w:tcMar>
            <w:tcW w:w="1531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  <w:highlight w:val="none"/>
              </w:rPr>
            </w:pPr>
            <w:r>
              <w:rPr>
                <w:sz w:val="24"/>
                <w:szCs w:val="24"/>
                <w:highlight w:val="none"/>
              </w:rPr>
              <w:t xml:space="preserve">1</w:t>
            </w:r>
            <w:r>
              <w:rPr>
                <w:sz w:val="24"/>
                <w:szCs w:val="24"/>
                <w:highlight w:val="none"/>
              </w:rPr>
            </w:r>
            <w:r>
              <w:rPr>
                <w:sz w:val="24"/>
                <w:szCs w:val="24"/>
                <w:highlight w:val="none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0" w:type="dxa"/>
              <w:right w:w="62" w:type="dxa"/>
              <w:bottom w:w="0" w:type="dxa"/>
            </w:tcMar>
            <w:tcW w:w="1531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sz w:val="24"/>
                <w:szCs w:val="24"/>
                <w:highlight w:val="none"/>
              </w:rPr>
              <w:t xml:space="preserve">-</w:t>
            </w:r>
            <w:r/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0" w:type="dxa"/>
              <w:right w:w="62" w:type="dxa"/>
              <w:bottom w:w="0" w:type="dxa"/>
            </w:tcMar>
            <w:tcW w:w="1531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sz w:val="24"/>
                <w:szCs w:val="24"/>
                <w:highlight w:val="none"/>
              </w:rPr>
              <w:t xml:space="preserve">-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0" w:type="dxa"/>
              <w:right w:w="62" w:type="dxa"/>
              <w:bottom w:w="0" w:type="dxa"/>
            </w:tcMar>
            <w:tcW w:w="1630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sz w:val="24"/>
                <w:szCs w:val="24"/>
                <w:highlight w:val="none"/>
              </w:rPr>
              <w:t xml:space="preserve">-</w:t>
            </w:r>
            <w:r/>
          </w:p>
        </w:tc>
      </w:tr>
      <w:tr>
        <w:tblPrEx/>
        <w:trPr>
          <w:trHeight w:val="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0" w:type="dxa"/>
              <w:right w:w="62" w:type="dxa"/>
              <w:bottom w:w="0" w:type="dxa"/>
            </w:tcMar>
            <w:tcW w:w="2093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left"/>
              <w:spacing w:line="240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Объемы 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и источники финансового обеспечения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0" w:type="dxa"/>
              <w:right w:w="62" w:type="dxa"/>
              <w:bottom w:w="0" w:type="dxa"/>
            </w:tcMar>
            <w:tcW w:w="3685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Источники финансового обеспечения</w:t>
            </w:r>
            <w:r/>
          </w:p>
        </w:tc>
        <w:tc>
          <w:tcPr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0" w:type="dxa"/>
              <w:right w:w="62" w:type="dxa"/>
              <w:bottom w:w="0" w:type="dxa"/>
            </w:tcMar>
            <w:tcW w:w="9212" w:type="dxa"/>
            <w:vAlign w:val="top"/>
            <w:textDirection w:val="lrTb"/>
            <w:noWrap w:val="false"/>
          </w:tcPr>
          <w:p>
            <w:pPr>
              <w:jc w:val="center"/>
              <w:spacing w:line="240" w:lineRule="auto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Расходы (тыс. руб.)</w:t>
            </w:r>
            <w:r/>
          </w:p>
        </w:tc>
      </w:tr>
      <w:tr>
        <w:tblPrEx/>
        <w:trPr>
          <w:trHeight w:val="281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093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685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0" w:type="dxa"/>
              <w:right w:w="62" w:type="dxa"/>
              <w:bottom w:w="0" w:type="dxa"/>
            </w:tcMar>
            <w:tcW w:w="1417" w:type="dxa"/>
            <w:vAlign w:val="top"/>
            <w:textDirection w:val="lrTb"/>
            <w:noWrap w:val="false"/>
          </w:tcPr>
          <w:p>
            <w:pPr>
              <w:jc w:val="center"/>
              <w:spacing w:line="240" w:lineRule="auto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2025 год (план)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0" w:type="dxa"/>
              <w:right w:w="62" w:type="dxa"/>
              <w:bottom w:w="0" w:type="dxa"/>
            </w:tcMar>
            <w:tcW w:w="1559" w:type="dxa"/>
            <w:vAlign w:val="top"/>
            <w:textDirection w:val="lrTb"/>
            <w:noWrap w:val="false"/>
          </w:tcPr>
          <w:p>
            <w:pPr>
              <w:jc w:val="center"/>
              <w:spacing w:line="240" w:lineRule="auto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2026 год (план)</w:t>
            </w:r>
            <w:r/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0" w:type="dxa"/>
              <w:right w:w="62" w:type="dxa"/>
              <w:bottom w:w="0" w:type="dxa"/>
            </w:tcMar>
            <w:tcW w:w="1559" w:type="dxa"/>
            <w:vAlign w:val="top"/>
            <w:textDirection w:val="lrTb"/>
            <w:noWrap w:val="false"/>
          </w:tcPr>
          <w:p>
            <w:pPr>
              <w:jc w:val="center"/>
              <w:spacing w:line="240" w:lineRule="auto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2027 год (план)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0" w:type="dxa"/>
              <w:right w:w="62" w:type="dxa"/>
              <w:bottom w:w="0" w:type="dxa"/>
            </w:tcMar>
            <w:tcW w:w="1559" w:type="dxa"/>
            <w:vAlign w:val="top"/>
            <w:textDirection w:val="lrTb"/>
            <w:noWrap w:val="false"/>
          </w:tcPr>
          <w:p>
            <w:pPr>
              <w:jc w:val="center"/>
              <w:spacing w:line="240" w:lineRule="auto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2028 год (план)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0" w:type="dxa"/>
              <w:right w:w="62" w:type="dxa"/>
              <w:bottom w:w="0" w:type="dxa"/>
            </w:tcMar>
            <w:tcW w:w="1417" w:type="dxa"/>
            <w:vAlign w:val="top"/>
            <w:textDirection w:val="lrTb"/>
            <w:noWrap w:val="false"/>
          </w:tcPr>
          <w:p>
            <w:pPr>
              <w:jc w:val="center"/>
              <w:spacing w:line="240" w:lineRule="auto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2029 год (план)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0" w:type="dxa"/>
              <w:right w:w="62" w:type="dxa"/>
              <w:bottom w:w="0" w:type="dxa"/>
            </w:tcMar>
            <w:tcW w:w="1701" w:type="dxa"/>
            <w:vAlign w:val="top"/>
            <w:textDirection w:val="lrTb"/>
            <w:noWrap w:val="false"/>
          </w:tcPr>
          <w:p>
            <w:pPr>
              <w:jc w:val="center"/>
              <w:spacing w:line="240" w:lineRule="auto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Итого</w:t>
            </w:r>
            <w:r/>
          </w:p>
        </w:tc>
      </w:tr>
      <w:tr>
        <w:tblPrEx/>
        <w:trPr>
          <w:trHeight w:val="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093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0" w:type="dxa"/>
              <w:right w:w="62" w:type="dxa"/>
              <w:bottom w:w="0" w:type="dxa"/>
            </w:tcMar>
            <w:tcW w:w="3685" w:type="dxa"/>
            <w:vAlign w:val="top"/>
            <w:textDirection w:val="lrTb"/>
            <w:noWrap w:val="false"/>
          </w:tcPr>
          <w:p>
            <w:pPr>
              <w:jc w:val="center"/>
              <w:spacing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Бюджет города Перми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0" w:type="dxa"/>
              <w:right w:w="62" w:type="dxa"/>
              <w:bottom w:w="0" w:type="dxa"/>
            </w:tcMar>
            <w:tcW w:w="1417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109700,0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0" w:type="dxa"/>
              <w:right w:w="62" w:type="dxa"/>
              <w:bottom w:w="0" w:type="dxa"/>
            </w:tcMar>
            <w:tcW w:w="1559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235016,7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0" w:type="dxa"/>
              <w:right w:w="62" w:type="dxa"/>
              <w:bottom w:w="0" w:type="dxa"/>
            </w:tcMar>
            <w:tcW w:w="1559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666448,3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0" w:type="dxa"/>
              <w:right w:w="62" w:type="dxa"/>
              <w:bottom w:w="0" w:type="dxa"/>
            </w:tcMar>
            <w:tcW w:w="1559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213612,2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0" w:type="dxa"/>
              <w:right w:w="62" w:type="dxa"/>
              <w:bottom w:w="0" w:type="dxa"/>
            </w:tcMar>
            <w:tcW w:w="1417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0,0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0" w:type="dxa"/>
              <w:right w:w="62" w:type="dxa"/>
              <w:bottom w:w="0" w:type="dxa"/>
            </w:tcMar>
            <w:tcW w:w="1701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1224777,3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</w:tbl>
    <w:p>
      <w:pPr>
        <w:ind w:left="0" w:right="0" w:firstLine="0"/>
        <w:jc w:val="both"/>
        <w:spacing w:line="240" w:lineRule="auto"/>
        <w:rPr>
          <w:sz w:val="24"/>
          <w:szCs w:val="24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sz w:val="24"/>
          <w:szCs w:val="24"/>
          <w:highlight w:val="none"/>
        </w:rPr>
      </w:r>
      <w:r>
        <w:rPr>
          <w:sz w:val="24"/>
          <w:szCs w:val="24"/>
          <w:highlight w:val="none"/>
        </w:rPr>
      </w:r>
      <w:r>
        <w:rPr>
          <w:sz w:val="24"/>
          <w:szCs w:val="24"/>
          <w:highlight w:val="none"/>
        </w:rPr>
      </w:r>
    </w:p>
    <w:p>
      <w:pPr>
        <w:ind w:left="0" w:right="0" w:firstLine="720"/>
        <w:jc w:val="both"/>
        <w:spacing w:before="0" w:after="0" w:line="240" w:lineRule="auto"/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  <w:highlight w:val="none"/>
        </w:rPr>
        <w:t xml:space="preserve">5. 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  <w:highlight w:val="none"/>
        </w:rPr>
        <w:t xml:space="preserve">Раздел «П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  <w:highlight w:val="none"/>
        </w:rPr>
        <w:t xml:space="preserve">аспорт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  <w:highlight w:val="none"/>
        </w:rPr>
        <w:t xml:space="preserve"> к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  <w:highlight w:val="none"/>
        </w:rPr>
        <w:t xml:space="preserve">омплекса процессных мероприятий 1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  <w:highlight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  <w:highlight w:val="none"/>
        </w:rPr>
        <w:t xml:space="preserve">«Содержание объектов инженерной инфраструктуры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</w:rPr>
        <w:t xml:space="preserve">»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  <w:highlight w:val="none"/>
        </w:rPr>
        <w:t xml:space="preserve"> изложить в следующей редакции: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  <w:highlight w:val="none"/>
        </w:rPr>
      </w:r>
    </w:p>
    <w:p>
      <w:pPr>
        <w:ind w:left="0" w:right="0" w:firstLine="0"/>
        <w:jc w:val="center"/>
        <w:spacing w:before="0" w:after="0" w:line="238" w:lineRule="exact"/>
        <w:rPr>
          <w:rFonts w:ascii="Times New Roman" w:hAnsi="Times New Roman" w:eastAsia="Times New Roman" w:cs="Times New Roman"/>
          <w:b/>
          <w:bCs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b/>
          <w:bCs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b/>
          <w:bCs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b/>
          <w:bCs/>
          <w:sz w:val="28"/>
          <w:szCs w:val="28"/>
          <w:highlight w:val="none"/>
        </w:rPr>
      </w:r>
    </w:p>
    <w:p>
      <w:pPr>
        <w:ind w:left="0" w:right="0" w:firstLine="0"/>
        <w:jc w:val="center"/>
        <w:spacing w:before="0" w:after="0" w:line="238" w:lineRule="exact"/>
        <w:rPr>
          <w:rFonts w:ascii="Times New Roman" w:hAnsi="Times New Roman" w:eastAsia="Times New Roman" w:cs="Times New Roman"/>
          <w:b/>
          <w:bCs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b/>
          <w:bCs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b/>
          <w:bCs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b/>
          <w:bCs/>
          <w:sz w:val="28"/>
          <w:szCs w:val="28"/>
          <w:highlight w:val="none"/>
        </w:rPr>
      </w:r>
    </w:p>
    <w:p>
      <w:pPr>
        <w:ind w:left="0" w:right="0" w:firstLine="0"/>
        <w:jc w:val="center"/>
        <w:spacing w:before="0" w:after="0" w:line="238" w:lineRule="exact"/>
        <w:rPr>
          <w:rFonts w:ascii="Times New Roman" w:hAnsi="Times New Roman" w:eastAsia="Times New Roman" w:cs="Times New Roman"/>
          <w:b/>
          <w:bCs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b/>
          <w:bCs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b/>
          <w:bCs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b/>
          <w:bCs/>
          <w:sz w:val="28"/>
          <w:szCs w:val="28"/>
          <w:highlight w:val="none"/>
        </w:rPr>
      </w:r>
    </w:p>
    <w:p>
      <w:pPr>
        <w:ind w:left="0" w:right="0" w:firstLine="0"/>
        <w:jc w:val="center"/>
        <w:spacing w:before="0" w:after="0" w:line="238" w:lineRule="exact"/>
        <w:rPr>
          <w:rFonts w:ascii="Times New Roman" w:hAnsi="Times New Roman" w:eastAsia="Times New Roman" w:cs="Times New Roman"/>
          <w:b/>
          <w:bCs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none"/>
        </w:rPr>
        <w:t xml:space="preserve">«</w:t>
      </w:r>
      <w:r>
        <w:rPr>
          <w:rFonts w:ascii="Times New Roman" w:hAnsi="Times New Roman" w:eastAsia="Times New Roman" w:cs="Times New Roman"/>
          <w:b/>
          <w:bCs/>
          <w:sz w:val="28"/>
          <w:szCs w:val="28"/>
          <w:highlight w:val="none"/>
        </w:rPr>
        <w:t xml:space="preserve">ПАСПОРТ</w:t>
      </w:r>
      <w:r>
        <w:rPr>
          <w:rFonts w:ascii="Times New Roman" w:hAnsi="Times New Roman" w:eastAsia="Times New Roman" w:cs="Times New Roman"/>
          <w:b/>
          <w:bCs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b/>
          <w:bCs/>
          <w:sz w:val="28"/>
          <w:szCs w:val="28"/>
          <w:highlight w:val="none"/>
        </w:rPr>
      </w:r>
    </w:p>
    <w:p>
      <w:pPr>
        <w:ind w:left="0" w:right="0" w:firstLine="0"/>
        <w:jc w:val="center"/>
        <w:spacing w:before="0" w:after="0" w:line="238" w:lineRule="exact"/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b/>
          <w:bCs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highlight w:val="none"/>
        </w:rPr>
        <w:t xml:space="preserve">комплекса процессных мероприятий 1</w:t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highlight w:val="none"/>
        </w:rPr>
        <w:t xml:space="preserve"> </w:t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highlight w:val="none"/>
        </w:rPr>
        <w:t xml:space="preserve">«Содержание объектов инженерной инфраструктуры</w:t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  <w:t xml:space="preserve">»</w:t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highlight w:val="none"/>
        </w:rPr>
      </w:r>
    </w:p>
    <w:p>
      <w:pPr>
        <w:ind w:left="0" w:right="0" w:firstLine="0"/>
        <w:jc w:val="left"/>
        <w:spacing w:before="0" w:after="0" w:line="240" w:lineRule="auto"/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</w:rPr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</w:rPr>
      </w:r>
    </w:p>
    <w:tbl>
      <w:tblPr>
        <w:tblStyle w:val="847"/>
        <w:tblW w:w="0" w:type="auto"/>
        <w:tblLayout w:type="fixed"/>
        <w:tblLook w:val="04A0" w:firstRow="1" w:lastRow="0" w:firstColumn="1" w:lastColumn="0" w:noHBand="0" w:noVBand="1"/>
      </w:tblPr>
      <w:tblGrid>
        <w:gridCol w:w="1709"/>
        <w:gridCol w:w="796"/>
        <w:gridCol w:w="2564"/>
        <w:gridCol w:w="1559"/>
        <w:gridCol w:w="1417"/>
        <w:gridCol w:w="1701"/>
        <w:gridCol w:w="1701"/>
        <w:gridCol w:w="1714"/>
        <w:gridCol w:w="28"/>
        <w:gridCol w:w="1843"/>
      </w:tblGrid>
      <w:tr>
        <w:tblPrEx/>
        <w:trPr>
          <w:trHeight w:val="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0" w:type="dxa"/>
              <w:right w:w="62" w:type="dxa"/>
              <w:bottom w:w="0" w:type="dxa"/>
            </w:tcMar>
            <w:tcW w:w="1709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spacing w:before="0"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Ответственный исполнитель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0" w:type="dxa"/>
              <w:right w:w="62" w:type="dxa"/>
              <w:bottom w:w="0" w:type="dxa"/>
            </w:tcMar>
            <w:tcW w:w="13323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spacing w:before="0"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Копылова А.С., начальник ДЖКХ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0" w:type="dxa"/>
              <w:right w:w="62" w:type="dxa"/>
              <w:bottom w:w="0" w:type="dxa"/>
            </w:tcMar>
            <w:tcW w:w="1709" w:type="dxa"/>
            <w:vAlign w:val="top"/>
            <w:vMerge w:val="restart"/>
            <w:textDirection w:val="lrTb"/>
            <w:noWrap w:val="false"/>
          </w:tcPr>
          <w:p>
            <w:pPr>
              <w:jc w:val="left"/>
              <w:spacing w:line="240" w:lineRule="auto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Показатели комплекса процессных мероприятий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0" w:type="dxa"/>
              <w:right w:w="62" w:type="dxa"/>
              <w:bottom w:w="0" w:type="dxa"/>
            </w:tcMar>
            <w:tcW w:w="796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№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0" w:type="dxa"/>
              <w:right w:w="62" w:type="dxa"/>
              <w:bottom w:w="0" w:type="dxa"/>
            </w:tcMar>
            <w:tcW w:w="2564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Наименования показателя 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0" w:type="dxa"/>
              <w:right w:w="62" w:type="dxa"/>
              <w:bottom w:w="0" w:type="dxa"/>
            </w:tcMar>
            <w:tcW w:w="1559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Ед. изм.</w:t>
            </w:r>
            <w:r/>
          </w:p>
        </w:tc>
        <w:tc>
          <w:tcPr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0" w:type="dxa"/>
              <w:right w:w="62" w:type="dxa"/>
              <w:bottom w:w="0" w:type="dxa"/>
            </w:tcMar>
            <w:tcW w:w="8404" w:type="dxa"/>
            <w:vAlign w:val="top"/>
            <w:textDirection w:val="lrTb"/>
            <w:noWrap w:val="false"/>
          </w:tcPr>
          <w:p>
            <w:pPr>
              <w:jc w:val="center"/>
              <w:spacing w:line="240" w:lineRule="auto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Значение показателя</w:t>
            </w:r>
            <w:r/>
          </w:p>
        </w:tc>
      </w:tr>
      <w:tr>
        <w:tblPrEx/>
        <w:trPr>
          <w:trHeight w:val="60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709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96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564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559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6" w:space="0"/>
              <w:right w:val="single" w:color="000000" w:sz="6" w:space="0"/>
            </w:tcBorders>
            <w:tcMar>
              <w:left w:w="62" w:type="dxa"/>
              <w:top w:w="0" w:type="dxa"/>
              <w:right w:w="62" w:type="dxa"/>
              <w:bottom w:w="0" w:type="dxa"/>
            </w:tcMar>
            <w:tcW w:w="1417" w:type="dxa"/>
            <w:vAlign w:val="top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2025 год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</w:p>
          <w:p>
            <w:pPr>
              <w:jc w:val="center"/>
              <w:spacing w:line="240" w:lineRule="auto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(прогноз)</w:t>
            </w:r>
            <w:r/>
          </w:p>
        </w:tc>
        <w:tc>
          <w:tcPr>
            <w:tcBorders>
              <w:top w:val="singl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62" w:type="dxa"/>
              <w:top w:w="0" w:type="dxa"/>
              <w:right w:w="62" w:type="dxa"/>
              <w:bottom w:w="0" w:type="dxa"/>
            </w:tcMar>
            <w:tcW w:w="1701" w:type="dxa"/>
            <w:vAlign w:val="top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2026 год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</w:p>
          <w:p>
            <w:pPr>
              <w:jc w:val="center"/>
              <w:spacing w:line="240" w:lineRule="auto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(прогноз)</w:t>
            </w:r>
            <w:r/>
          </w:p>
        </w:tc>
        <w:tc>
          <w:tcPr>
            <w:tcBorders>
              <w:top w:val="singl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62" w:type="dxa"/>
              <w:top w:w="0" w:type="dxa"/>
              <w:right w:w="62" w:type="dxa"/>
              <w:bottom w:w="0" w:type="dxa"/>
            </w:tcMar>
            <w:tcW w:w="1701" w:type="dxa"/>
            <w:vAlign w:val="top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2027 год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</w:p>
          <w:p>
            <w:pPr>
              <w:jc w:val="center"/>
              <w:spacing w:line="240" w:lineRule="auto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(прогноз)</w:t>
            </w:r>
            <w:r/>
          </w:p>
        </w:tc>
        <w:tc>
          <w:tcPr>
            <w:tcBorders>
              <w:top w:val="singl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62" w:type="dxa"/>
              <w:top w:w="0" w:type="dxa"/>
              <w:right w:w="62" w:type="dxa"/>
              <w:bottom w:w="0" w:type="dxa"/>
            </w:tcMar>
            <w:tcW w:w="1714" w:type="dxa"/>
            <w:vAlign w:val="top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2028 год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</w:p>
          <w:p>
            <w:pPr>
              <w:jc w:val="center"/>
              <w:spacing w:line="240" w:lineRule="auto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(прогноз)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62" w:type="dxa"/>
              <w:top w:w="0" w:type="dxa"/>
              <w:right w:w="62" w:type="dxa"/>
              <w:bottom w:w="0" w:type="dxa"/>
            </w:tcMar>
            <w:tcW w:w="1871" w:type="dxa"/>
            <w:vAlign w:val="top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2029 год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</w:p>
          <w:p>
            <w:pPr>
              <w:jc w:val="center"/>
              <w:spacing w:line="240" w:lineRule="auto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(прогноз)</w:t>
            </w:r>
            <w:r/>
          </w:p>
        </w:tc>
      </w:tr>
      <w:tr>
        <w:tblPrEx/>
        <w:trPr>
          <w:trHeight w:val="1134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709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0" w:type="dxa"/>
              <w:right w:w="62" w:type="dxa"/>
              <w:bottom w:w="0" w:type="dxa"/>
            </w:tcMar>
            <w:tcW w:w="796" w:type="dxa"/>
            <w:vAlign w:val="top"/>
            <w:textDirection w:val="lrTb"/>
            <w:noWrap w:val="false"/>
          </w:tcPr>
          <w:p>
            <w:pPr>
              <w:jc w:val="center"/>
              <w:spacing w:line="240" w:lineRule="auto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0" w:type="dxa"/>
              <w:right w:w="62" w:type="dxa"/>
              <w:bottom w:w="0" w:type="dxa"/>
            </w:tcMar>
            <w:tcW w:w="2564" w:type="dxa"/>
            <w:vAlign w:val="top"/>
            <w:textDirection w:val="lrTb"/>
            <w:noWrap w:val="false"/>
          </w:tcPr>
          <w:p>
            <w:pPr>
              <w:jc w:val="left"/>
              <w:spacing w:line="240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Доля бесхозяйных инженерных сетей, по которым произведены аварийно-восстановительные работы,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</w:p>
          <w:p>
            <w:pPr>
              <w:jc w:val="left"/>
              <w:spacing w:line="240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от утвержденного перечня бесхозяйных инженерных сетей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0" w:type="dxa"/>
              <w:right w:w="62" w:type="dxa"/>
              <w:bottom w:w="0" w:type="dxa"/>
            </w:tcMar>
            <w:tcW w:w="1559" w:type="dxa"/>
            <w:vAlign w:val="top"/>
            <w:textDirection w:val="lrTb"/>
            <w:noWrap w:val="false"/>
          </w:tcPr>
          <w:p>
            <w:pPr>
              <w:jc w:val="center"/>
              <w:spacing w:line="240" w:lineRule="auto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%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0" w:type="dxa"/>
              <w:right w:w="62" w:type="dxa"/>
              <w:bottom w:w="0" w:type="dxa"/>
            </w:tcMar>
            <w:tcW w:w="1417" w:type="dxa"/>
            <w:vAlign w:val="top"/>
            <w:textDirection w:val="lrTb"/>
            <w:noWrap w:val="false"/>
          </w:tcPr>
          <w:p>
            <w:pPr>
              <w:jc w:val="center"/>
              <w:spacing w:line="240" w:lineRule="auto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100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0" w:type="dxa"/>
              <w:right w:w="62" w:type="dxa"/>
              <w:bottom w:w="0" w:type="dxa"/>
            </w:tcMar>
            <w:tcW w:w="1701" w:type="dxa"/>
            <w:vAlign w:val="top"/>
            <w:textDirection w:val="lrTb"/>
            <w:noWrap w:val="false"/>
          </w:tcPr>
          <w:p>
            <w:pPr>
              <w:jc w:val="center"/>
              <w:spacing w:line="240" w:lineRule="auto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100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0" w:type="dxa"/>
              <w:right w:w="62" w:type="dxa"/>
              <w:bottom w:w="0" w:type="dxa"/>
            </w:tcMar>
            <w:tcW w:w="1701" w:type="dxa"/>
            <w:vAlign w:val="top"/>
            <w:textDirection w:val="lrTb"/>
            <w:noWrap w:val="false"/>
          </w:tcPr>
          <w:p>
            <w:pPr>
              <w:jc w:val="center"/>
              <w:spacing w:line="240" w:lineRule="auto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100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0" w:type="dxa"/>
              <w:right w:w="62" w:type="dxa"/>
              <w:bottom w:w="0" w:type="dxa"/>
            </w:tcMar>
            <w:tcW w:w="1714" w:type="dxa"/>
            <w:vAlign w:val="top"/>
            <w:textDirection w:val="lrTb"/>
            <w:noWrap w:val="false"/>
          </w:tcPr>
          <w:p>
            <w:pPr>
              <w:jc w:val="center"/>
              <w:spacing w:line="240" w:lineRule="auto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100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0" w:type="dxa"/>
              <w:right w:w="62" w:type="dxa"/>
              <w:bottom w:w="0" w:type="dxa"/>
            </w:tcMar>
            <w:tcW w:w="1871" w:type="dxa"/>
            <w:vAlign w:val="top"/>
            <w:textDirection w:val="lrTb"/>
            <w:noWrap w:val="false"/>
          </w:tcPr>
          <w:p>
            <w:pPr>
              <w:jc w:val="center"/>
              <w:spacing w:line="240" w:lineRule="auto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100</w:t>
            </w:r>
            <w:r/>
          </w:p>
        </w:tc>
      </w:tr>
      <w:tr>
        <w:tblPrEx/>
        <w:trPr>
          <w:trHeight w:val="142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709" w:type="dxa"/>
            <w:vAlign w:val="top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0" w:type="dxa"/>
              <w:right w:w="62" w:type="dxa"/>
              <w:bottom w:w="0" w:type="dxa"/>
            </w:tcMar>
            <w:tcW w:w="796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2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0" w:type="dxa"/>
              <w:right w:w="62" w:type="dxa"/>
              <w:bottom w:w="0" w:type="dxa"/>
            </w:tcMar>
            <w:tcW w:w="2564" w:type="dxa"/>
            <w:vAlign w:val="top"/>
            <w:vMerge w:val="restart"/>
            <w:textDirection w:val="lrTb"/>
            <w:noWrap w:val="false"/>
          </w:tcPr>
          <w:p>
            <w:pPr>
              <w:jc w:val="left"/>
              <w:spacing w:line="240" w:lineRule="auto"/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Доля обслуживаемых муниципальных объектов инженерной инфраструктуры, от общего количества муниципальных объектов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0" w:type="dxa"/>
              <w:right w:w="62" w:type="dxa"/>
              <w:bottom w:w="0" w:type="dxa"/>
            </w:tcMar>
            <w:tcW w:w="1559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%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0" w:type="dxa"/>
              <w:right w:w="62" w:type="dxa"/>
              <w:bottom w:w="0" w:type="dxa"/>
            </w:tcMar>
            <w:tcW w:w="1417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100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0" w:type="dxa"/>
              <w:right w:w="62" w:type="dxa"/>
              <w:bottom w:w="0" w:type="dxa"/>
            </w:tcMar>
            <w:tcW w:w="1701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100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0" w:type="dxa"/>
              <w:right w:w="62" w:type="dxa"/>
              <w:bottom w:w="0" w:type="dxa"/>
            </w:tcMar>
            <w:tcW w:w="1701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100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0" w:type="dxa"/>
              <w:right w:w="62" w:type="dxa"/>
              <w:bottom w:w="0" w:type="dxa"/>
            </w:tcMar>
            <w:tcW w:w="1714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100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0" w:type="dxa"/>
              <w:right w:w="62" w:type="dxa"/>
              <w:bottom w:w="0" w:type="dxa"/>
            </w:tcMar>
            <w:tcW w:w="1871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100</w:t>
            </w:r>
            <w:r/>
          </w:p>
        </w:tc>
      </w:tr>
      <w:tr>
        <w:tblPrEx/>
        <w:trPr>
          <w:trHeight w:val="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0" w:type="dxa"/>
              <w:right w:w="62" w:type="dxa"/>
              <w:bottom w:w="0" w:type="dxa"/>
            </w:tcMar>
            <w:tcW w:w="1709" w:type="dxa"/>
            <w:vAlign w:val="top"/>
            <w:vMerge w:val="restart"/>
            <w:textDirection w:val="lrTb"/>
            <w:noWrap w:val="false"/>
          </w:tcPr>
          <w:p>
            <w:pPr>
              <w:jc w:val="left"/>
              <w:spacing w:line="240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Объемы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</w:p>
          <w:p>
            <w:pPr>
              <w:jc w:val="left"/>
              <w:spacing w:line="240" w:lineRule="auto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и источники финансового обеспечения 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0" w:type="dxa"/>
              <w:right w:w="62" w:type="dxa"/>
              <w:bottom w:w="0" w:type="dxa"/>
            </w:tcMar>
            <w:tcW w:w="3360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Источники финансового обеспечения</w:t>
            </w:r>
            <w:r/>
          </w:p>
        </w:tc>
        <w:tc>
          <w:tcPr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0" w:type="dxa"/>
              <w:right w:w="62" w:type="dxa"/>
              <w:bottom w:w="0" w:type="dxa"/>
            </w:tcMar>
            <w:tcW w:w="9963" w:type="dxa"/>
            <w:vAlign w:val="top"/>
            <w:textDirection w:val="lrTb"/>
            <w:noWrap w:val="false"/>
          </w:tcPr>
          <w:p>
            <w:pPr>
              <w:jc w:val="center"/>
              <w:spacing w:line="240" w:lineRule="auto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Расходы (тыс. руб.)</w:t>
            </w:r>
            <w:r/>
          </w:p>
        </w:tc>
      </w:tr>
      <w:tr>
        <w:tblPrEx/>
        <w:trPr>
          <w:trHeight w:val="60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709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360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0" w:type="dxa"/>
              <w:right w:w="62" w:type="dxa"/>
              <w:bottom w:w="0" w:type="dxa"/>
            </w:tcMar>
            <w:tcW w:w="1559" w:type="dxa"/>
            <w:vAlign w:val="top"/>
            <w:textDirection w:val="lrTb"/>
            <w:noWrap w:val="false"/>
          </w:tcPr>
          <w:p>
            <w:pPr>
              <w:jc w:val="center"/>
              <w:spacing w:line="240" w:lineRule="auto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2025 год (план)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0" w:type="dxa"/>
              <w:right w:w="62" w:type="dxa"/>
              <w:bottom w:w="0" w:type="dxa"/>
            </w:tcMar>
            <w:tcW w:w="1417" w:type="dxa"/>
            <w:vAlign w:val="top"/>
            <w:textDirection w:val="lrTb"/>
            <w:noWrap w:val="false"/>
          </w:tcPr>
          <w:p>
            <w:pPr>
              <w:jc w:val="center"/>
              <w:spacing w:line="240" w:lineRule="auto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2026 год (план)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0" w:type="dxa"/>
              <w:right w:w="62" w:type="dxa"/>
              <w:bottom w:w="0" w:type="dxa"/>
            </w:tcMar>
            <w:tcW w:w="1701" w:type="dxa"/>
            <w:vAlign w:val="top"/>
            <w:textDirection w:val="lrTb"/>
            <w:noWrap w:val="false"/>
          </w:tcPr>
          <w:p>
            <w:pPr>
              <w:jc w:val="center"/>
              <w:spacing w:line="240" w:lineRule="auto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2027 год (план)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0" w:type="dxa"/>
              <w:right w:w="62" w:type="dxa"/>
              <w:bottom w:w="0" w:type="dxa"/>
            </w:tcMar>
            <w:tcW w:w="1701" w:type="dxa"/>
            <w:vAlign w:val="top"/>
            <w:textDirection w:val="lrTb"/>
            <w:noWrap w:val="false"/>
          </w:tcPr>
          <w:p>
            <w:pPr>
              <w:jc w:val="center"/>
              <w:spacing w:line="240" w:lineRule="auto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2028 год (план)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0" w:type="dxa"/>
              <w:right w:w="62" w:type="dxa"/>
              <w:bottom w:w="0" w:type="dxa"/>
            </w:tcMar>
            <w:tcW w:w="1742" w:type="dxa"/>
            <w:vAlign w:val="top"/>
            <w:textDirection w:val="lrTb"/>
            <w:noWrap w:val="false"/>
          </w:tcPr>
          <w:p>
            <w:pPr>
              <w:jc w:val="center"/>
              <w:spacing w:line="240" w:lineRule="auto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2029 год (план)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0" w:type="dxa"/>
              <w:right w:w="62" w:type="dxa"/>
              <w:bottom w:w="0" w:type="dxa"/>
            </w:tcMar>
            <w:tcW w:w="1843" w:type="dxa"/>
            <w:vAlign w:val="top"/>
            <w:textDirection w:val="lrTb"/>
            <w:noWrap w:val="false"/>
          </w:tcPr>
          <w:p>
            <w:pPr>
              <w:jc w:val="center"/>
              <w:spacing w:line="240" w:lineRule="auto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Итого</w:t>
            </w:r>
            <w:r/>
          </w:p>
        </w:tc>
      </w:tr>
      <w:tr>
        <w:tblPrEx/>
        <w:trPr>
          <w:trHeight w:val="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709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0" w:type="dxa"/>
              <w:right w:w="62" w:type="dxa"/>
              <w:bottom w:w="0" w:type="dxa"/>
            </w:tcMar>
            <w:tcW w:w="3360" w:type="dxa"/>
            <w:vAlign w:val="top"/>
            <w:textDirection w:val="lrTb"/>
            <w:noWrap w:val="false"/>
          </w:tcPr>
          <w:p>
            <w:pPr>
              <w:jc w:val="center"/>
              <w:spacing w:line="240" w:lineRule="auto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бюджет города Перми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0" w:type="dxa"/>
              <w:right w:w="62" w:type="dxa"/>
              <w:bottom w:w="0" w:type="dxa"/>
            </w:tcMar>
            <w:tcW w:w="1559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155436,6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0" w:type="dxa"/>
              <w:right w:w="62" w:type="dxa"/>
              <w:bottom w:w="0" w:type="dxa"/>
            </w:tcMar>
            <w:tcW w:w="1417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265600,9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0" w:type="dxa"/>
              <w:right w:w="62" w:type="dxa"/>
              <w:bottom w:w="0" w:type="dxa"/>
            </w:tcMar>
            <w:tcW w:w="1701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185170,5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0" w:type="dxa"/>
              <w:right w:w="62" w:type="dxa"/>
              <w:bottom w:w="0" w:type="dxa"/>
            </w:tcMar>
            <w:tcW w:w="1701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195374,5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0" w:type="dxa"/>
              <w:right w:w="62" w:type="dxa"/>
              <w:bottom w:w="0" w:type="dxa"/>
            </w:tcMar>
            <w:tcW w:w="1742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195374,5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0" w:type="dxa"/>
              <w:right w:w="62" w:type="dxa"/>
              <w:bottom w:w="0" w:type="dxa"/>
            </w:tcMar>
            <w:tcW w:w="1843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996957,0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</w:tbl>
    <w:p>
      <w:pPr>
        <w:ind w:left="0" w:right="0" w:firstLine="720"/>
        <w:jc w:val="both"/>
        <w:spacing w:before="0" w:after="0" w:line="240" w:lineRule="auto"/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  <w:highlight w:val="none"/>
        </w:rPr>
      </w:r>
    </w:p>
    <w:p>
      <w:pPr>
        <w:ind w:left="0" w:right="0" w:firstLine="720"/>
        <w:jc w:val="both"/>
        <w:spacing w:before="0" w:after="0" w:line="240" w:lineRule="auto"/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  <w:highlight w:val="none"/>
        </w:rPr>
        <w:t xml:space="preserve">6. Раздел «П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  <w:highlight w:val="none"/>
        </w:rPr>
        <w:t xml:space="preserve">аспорт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  <w:highlight w:val="none"/>
        </w:rPr>
        <w:t xml:space="preserve"> к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  <w:highlight w:val="none"/>
        </w:rPr>
        <w:t xml:space="preserve">омплекса процессных мероприятий 2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  <w:highlight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  <w:highlight w:val="none"/>
        </w:rPr>
        <w:t xml:space="preserve">«И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</w:rPr>
        <w:t xml:space="preserve">сполнение обязанностей 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</w:rPr>
        <w:t xml:space="preserve">собственника помещений </w:t>
        <w:br/>
        <w:t xml:space="preserve">по содержанию общего имущества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</w:rPr>
        <w:t xml:space="preserve">собственников помещений в многоквартирных домах»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  <w:highlight w:val="none"/>
        </w:rPr>
        <w:t xml:space="preserve"> изложить в следующей редакции: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  <w:highlight w:val="none"/>
        </w:rPr>
      </w:r>
    </w:p>
    <w:p>
      <w:pPr>
        <w:ind w:left="0" w:right="0" w:firstLine="0"/>
        <w:jc w:val="center"/>
        <w:spacing w:before="0" w:after="0" w:line="238" w:lineRule="exact"/>
        <w:rPr>
          <w:rFonts w:ascii="Times New Roman" w:hAnsi="Times New Roman" w:eastAsia="Times New Roman" w:cs="Times New Roman"/>
          <w:b/>
          <w:bCs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b/>
          <w:bCs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b/>
          <w:bCs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b/>
          <w:bCs/>
          <w:sz w:val="28"/>
          <w:szCs w:val="28"/>
          <w:highlight w:val="none"/>
        </w:rPr>
      </w:r>
    </w:p>
    <w:p>
      <w:pPr>
        <w:ind w:left="0" w:right="0" w:firstLine="0"/>
        <w:jc w:val="center"/>
        <w:spacing w:before="0" w:after="0" w:line="238" w:lineRule="exact"/>
        <w:rPr>
          <w:rFonts w:ascii="Times New Roman" w:hAnsi="Times New Roman" w:eastAsia="Times New Roman" w:cs="Times New Roman"/>
          <w:b/>
          <w:bCs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b/>
          <w:bCs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b/>
          <w:bCs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b/>
          <w:bCs/>
          <w:sz w:val="28"/>
          <w:szCs w:val="28"/>
          <w:highlight w:val="none"/>
        </w:rPr>
      </w:r>
    </w:p>
    <w:p>
      <w:pPr>
        <w:ind w:left="0" w:right="0" w:firstLine="0"/>
        <w:jc w:val="center"/>
        <w:spacing w:before="0" w:after="0" w:line="238" w:lineRule="exact"/>
        <w:rPr>
          <w:rFonts w:ascii="Times New Roman" w:hAnsi="Times New Roman" w:eastAsia="Times New Roman" w:cs="Times New Roman"/>
          <w:b/>
          <w:bCs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b/>
          <w:bCs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b/>
          <w:bCs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b/>
          <w:bCs/>
          <w:sz w:val="28"/>
          <w:szCs w:val="28"/>
          <w:highlight w:val="none"/>
        </w:rPr>
      </w:r>
    </w:p>
    <w:p>
      <w:pPr>
        <w:ind w:left="0" w:right="0" w:firstLine="0"/>
        <w:jc w:val="center"/>
        <w:spacing w:before="0" w:after="0" w:line="238" w:lineRule="exact"/>
        <w:rPr>
          <w:rFonts w:ascii="Times New Roman" w:hAnsi="Times New Roman" w:eastAsia="Times New Roman" w:cs="Times New Roman"/>
          <w:b/>
          <w:bCs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b/>
          <w:bCs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b/>
          <w:bCs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b/>
          <w:bCs/>
          <w:sz w:val="28"/>
          <w:szCs w:val="28"/>
          <w:highlight w:val="none"/>
        </w:rPr>
      </w:r>
    </w:p>
    <w:p>
      <w:pPr>
        <w:ind w:left="0" w:right="0" w:firstLine="0"/>
        <w:jc w:val="center"/>
        <w:spacing w:before="0" w:after="0" w:line="238" w:lineRule="exact"/>
        <w:rPr>
          <w:rFonts w:ascii="Times New Roman" w:hAnsi="Times New Roman" w:eastAsia="Times New Roman" w:cs="Times New Roman"/>
          <w:b/>
          <w:bCs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none"/>
        </w:rPr>
        <w:t xml:space="preserve">«</w:t>
      </w:r>
      <w:r>
        <w:rPr>
          <w:rFonts w:ascii="Times New Roman" w:hAnsi="Times New Roman" w:eastAsia="Times New Roman" w:cs="Times New Roman"/>
          <w:b/>
          <w:bCs/>
          <w:sz w:val="28"/>
          <w:szCs w:val="28"/>
          <w:highlight w:val="none"/>
        </w:rPr>
        <w:t xml:space="preserve">ПАСПОРТ</w:t>
      </w:r>
      <w:r>
        <w:rPr>
          <w:rFonts w:ascii="Times New Roman" w:hAnsi="Times New Roman" w:eastAsia="Times New Roman" w:cs="Times New Roman"/>
          <w:b/>
          <w:bCs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b/>
          <w:bCs/>
          <w:sz w:val="28"/>
          <w:szCs w:val="28"/>
          <w:highlight w:val="none"/>
        </w:rPr>
      </w:r>
    </w:p>
    <w:p>
      <w:pPr>
        <w:ind w:left="0" w:right="0" w:firstLine="0"/>
        <w:jc w:val="center"/>
        <w:spacing w:before="0" w:after="0" w:line="238" w:lineRule="exact"/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b/>
          <w:bCs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highlight w:val="none"/>
        </w:rPr>
        <w:t xml:space="preserve">комплекса процессных мероприятий 2</w:t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highlight w:val="none"/>
        </w:rPr>
        <w:t xml:space="preserve"> </w:t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highlight w:val="none"/>
        </w:rPr>
        <w:t xml:space="preserve">«И</w:t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  <w:t xml:space="preserve">сполнение обязанностей </w:t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  <w:t xml:space="preserve">собственника помещений </w:t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</w:r>
    </w:p>
    <w:p>
      <w:pPr>
        <w:ind w:left="0" w:right="0" w:firstLine="0"/>
        <w:jc w:val="center"/>
        <w:spacing w:before="0" w:after="0" w:line="238" w:lineRule="exact"/>
        <w:rPr>
          <w:rFonts w:ascii="Times New Roman" w:hAnsi="Times New Roman" w:eastAsia="Times New Roman" w:cs="Times New Roman"/>
          <w:b/>
          <w:bCs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  <w:t xml:space="preserve">по содержанию общего имущества</w:t>
      </w:r>
      <w:r>
        <w:rPr>
          <w:rFonts w:ascii="Times New Roman" w:hAnsi="Times New Roman" w:eastAsia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  <w:t xml:space="preserve">собственников помещений в многоквартирных домах»</w:t>
      </w:r>
      <w:r>
        <w:rPr>
          <w:rFonts w:ascii="Times New Roman" w:hAnsi="Times New Roman" w:eastAsia="Times New Roman" w:cs="Times New Roman"/>
          <w:b/>
          <w:bCs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b/>
          <w:bCs/>
          <w:sz w:val="28"/>
          <w:szCs w:val="28"/>
          <w:highlight w:val="none"/>
        </w:rPr>
      </w:r>
    </w:p>
    <w:p>
      <w:pPr>
        <w:ind w:left="0" w:right="0" w:firstLine="0"/>
        <w:jc w:val="left"/>
        <w:spacing w:before="0" w:after="0" w:line="240" w:lineRule="auto"/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none"/>
        </w:rPr>
      </w:r>
    </w:p>
    <w:tbl>
      <w:tblPr>
        <w:tblStyle w:val="847"/>
        <w:tblW w:w="0" w:type="auto"/>
        <w:tblInd w:w="0" w:type="dxa"/>
        <w:tbl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insideH w:val="none" w:color="000000" w:sz="4" w:space="0"/>
          <w:insideV w:val="none" w:color="000000" w:sz="4" w:space="0"/>
        </w:tblBorders>
        <w:tblLayout w:type="fixed"/>
        <w:tblLook w:val="04A0" w:firstRow="1" w:lastRow="0" w:firstColumn="1" w:lastColumn="0" w:noHBand="0" w:noVBand="1"/>
      </w:tblPr>
      <w:tblGrid>
        <w:gridCol w:w="1951"/>
        <w:gridCol w:w="567"/>
        <w:gridCol w:w="1984"/>
        <w:gridCol w:w="709"/>
        <w:gridCol w:w="850"/>
        <w:gridCol w:w="142"/>
        <w:gridCol w:w="1701"/>
        <w:gridCol w:w="142"/>
        <w:gridCol w:w="1418"/>
        <w:gridCol w:w="283"/>
        <w:gridCol w:w="1559"/>
        <w:gridCol w:w="285"/>
        <w:gridCol w:w="1558"/>
        <w:gridCol w:w="285"/>
        <w:gridCol w:w="1510"/>
      </w:tblGrid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62" w:type="dxa"/>
              <w:top w:w="0" w:type="dxa"/>
              <w:right w:w="62" w:type="dxa"/>
              <w:bottom w:w="0" w:type="dxa"/>
            </w:tcMar>
            <w:tcW w:w="1951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 w:line="240" w:lineRule="auto"/>
              <w:rPr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Ответственный исполнитель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gridSpan w:val="1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62" w:type="dxa"/>
              <w:top w:w="0" w:type="dxa"/>
              <w:right w:w="62" w:type="dxa"/>
              <w:bottom w:w="0" w:type="dxa"/>
            </w:tcMar>
            <w:tcW w:w="12993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 w:line="240" w:lineRule="auto"/>
              <w:rPr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Копылова А.С., начальник ДЖКХ 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62" w:type="dxa"/>
              <w:top w:w="0" w:type="dxa"/>
              <w:right w:w="62" w:type="dxa"/>
              <w:bottom w:w="0" w:type="dxa"/>
            </w:tcMar>
            <w:tcW w:w="1951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spacing w:before="0" w:after="0" w:line="240" w:lineRule="auto"/>
              <w:rPr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Показатели комплекса процессных мероприятий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62" w:type="dxa"/>
              <w:top w:w="0" w:type="dxa"/>
              <w:right w:w="62" w:type="dxa"/>
              <w:bottom w:w="0" w:type="dxa"/>
            </w:tcMar>
            <w:tcW w:w="567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 w:line="240" w:lineRule="auto"/>
              <w:rPr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№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62" w:type="dxa"/>
              <w:top w:w="0" w:type="dxa"/>
              <w:right w:w="62" w:type="dxa"/>
              <w:bottom w:w="0" w:type="dxa"/>
            </w:tcMar>
            <w:tcW w:w="2693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 w:line="240" w:lineRule="auto"/>
              <w:rPr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Наименование </w:t>
              <w:br/>
              <w:t xml:space="preserve">показателя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62" w:type="dxa"/>
              <w:top w:w="0" w:type="dxa"/>
              <w:right w:w="62" w:type="dxa"/>
              <w:bottom w:w="0" w:type="dxa"/>
            </w:tcMar>
            <w:tcW w:w="850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 w:line="240" w:lineRule="auto"/>
              <w:rPr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Ед. изм.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gridSpan w:val="10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62" w:type="dxa"/>
              <w:top w:w="0" w:type="dxa"/>
              <w:right w:w="62" w:type="dxa"/>
              <w:bottom w:w="0" w:type="dxa"/>
            </w:tcMar>
            <w:tcW w:w="8883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 w:line="240" w:lineRule="auto"/>
              <w:rPr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Значения показателей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62" w:type="dxa"/>
              <w:top w:w="0" w:type="dxa"/>
              <w:right w:w="62" w:type="dxa"/>
              <w:bottom w:w="0" w:type="dxa"/>
            </w:tcMar>
            <w:tcW w:w="1843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 w:line="240" w:lineRule="auto"/>
              <w:rPr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2025 год </w:t>
              <w:br/>
              <w:t xml:space="preserve">(прогноз)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62" w:type="dxa"/>
              <w:top w:w="0" w:type="dxa"/>
              <w:right w:w="62" w:type="dxa"/>
              <w:bottom w:w="0" w:type="dxa"/>
            </w:tcMar>
            <w:tcW w:w="1560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 w:line="240" w:lineRule="auto"/>
              <w:rPr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2026 год </w:t>
              <w:br/>
              <w:t xml:space="preserve">(прогноз)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62" w:type="dxa"/>
              <w:top w:w="0" w:type="dxa"/>
              <w:right w:w="62" w:type="dxa"/>
              <w:bottom w:w="0" w:type="dxa"/>
            </w:tcMar>
            <w:tcW w:w="2127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 w:line="240" w:lineRule="auto"/>
              <w:rPr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2027 год </w:t>
              <w:br/>
              <w:t xml:space="preserve">(прогноз)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62" w:type="dxa"/>
              <w:top w:w="0" w:type="dxa"/>
              <w:right w:w="62" w:type="dxa"/>
              <w:bottom w:w="0" w:type="dxa"/>
            </w:tcMar>
            <w:tcW w:w="1843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 w:line="240" w:lineRule="auto"/>
              <w:rPr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2028 год </w:t>
              <w:br/>
              <w:t xml:space="preserve">(прогноз)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62" w:type="dxa"/>
              <w:top w:w="0" w:type="dxa"/>
              <w:right w:w="62" w:type="dxa"/>
              <w:bottom w:w="0" w:type="dxa"/>
            </w:tcMar>
            <w:tcW w:w="1510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 w:line="240" w:lineRule="auto"/>
              <w:rPr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2029 год (прогноз)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62" w:type="dxa"/>
              <w:top w:w="0" w:type="dxa"/>
              <w:right w:w="62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 w:line="240" w:lineRule="auto"/>
              <w:rPr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1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62" w:type="dxa"/>
              <w:top w:w="0" w:type="dxa"/>
              <w:right w:w="62" w:type="dxa"/>
              <w:bottom w:w="0" w:type="dxa"/>
            </w:tcMar>
            <w:tcW w:w="2693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 w:line="240" w:lineRule="auto"/>
              <w:rPr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Количество отремонтированных многоквартирных домов на основании судебных актов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62" w:type="dxa"/>
              <w:top w:w="0" w:type="dxa"/>
              <w:right w:w="62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 w:line="240" w:lineRule="auto"/>
              <w:rPr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ед.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62" w:type="dxa"/>
              <w:top w:w="0" w:type="dxa"/>
              <w:right w:w="62" w:type="dxa"/>
              <w:bottom w:w="0" w:type="dxa"/>
            </w:tcMar>
            <w:tcW w:w="1843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 w:line="240" w:lineRule="auto"/>
              <w:rPr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8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62" w:type="dxa"/>
              <w:top w:w="0" w:type="dxa"/>
              <w:right w:w="62" w:type="dxa"/>
              <w:bottom w:w="0" w:type="dxa"/>
            </w:tcMar>
            <w:tcW w:w="1560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 w:line="240" w:lineRule="auto"/>
              <w:rPr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-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62" w:type="dxa"/>
              <w:top w:w="0" w:type="dxa"/>
              <w:right w:w="62" w:type="dxa"/>
              <w:bottom w:w="0" w:type="dxa"/>
            </w:tcMar>
            <w:tcW w:w="2127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 w:line="240" w:lineRule="auto"/>
              <w:rPr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-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62" w:type="dxa"/>
              <w:top w:w="0" w:type="dxa"/>
              <w:right w:w="62" w:type="dxa"/>
              <w:bottom w:w="0" w:type="dxa"/>
            </w:tcMar>
            <w:tcW w:w="1843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 w:line="240" w:lineRule="auto"/>
              <w:rPr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-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62" w:type="dxa"/>
              <w:top w:w="0" w:type="dxa"/>
              <w:right w:w="62" w:type="dxa"/>
              <w:bottom w:w="0" w:type="dxa"/>
            </w:tcMar>
            <w:tcW w:w="1510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 w:line="240" w:lineRule="auto"/>
              <w:rPr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-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0" w:type="auto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62" w:type="dxa"/>
              <w:top w:w="0" w:type="dxa"/>
              <w:right w:w="62" w:type="dxa"/>
              <w:bottom w:w="0" w:type="dxa"/>
            </w:tcMar>
            <w:tcW w:w="567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62" w:type="dxa"/>
              <w:top w:w="0" w:type="dxa"/>
              <w:right w:w="62" w:type="dxa"/>
              <w:bottom w:w="0" w:type="dxa"/>
            </w:tcMar>
            <w:tcW w:w="2693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highlight w:val="white"/>
              </w:rPr>
              <w:t xml:space="preserve">Количество исполненных судебных решений по финансированию капитального ремонта многоквартирных домов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62" w:type="dxa"/>
              <w:top w:w="0" w:type="dxa"/>
              <w:right w:w="62" w:type="dxa"/>
              <w:bottom w:w="0" w:type="dxa"/>
            </w:tcMar>
            <w:tcW w:w="850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ед.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62" w:type="dxa"/>
              <w:top w:w="0" w:type="dxa"/>
              <w:right w:w="62" w:type="dxa"/>
              <w:bottom w:w="0" w:type="dxa"/>
            </w:tcMar>
            <w:tcW w:w="1843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62" w:type="dxa"/>
              <w:top w:w="0" w:type="dxa"/>
              <w:right w:w="62" w:type="dxa"/>
              <w:bottom w:w="0" w:type="dxa"/>
            </w:tcMar>
            <w:tcW w:w="1560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13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62" w:type="dxa"/>
              <w:top w:w="0" w:type="dxa"/>
              <w:right w:w="62" w:type="dxa"/>
              <w:bottom w:w="0" w:type="dxa"/>
            </w:tcMar>
            <w:tcW w:w="2127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16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62" w:type="dxa"/>
              <w:top w:w="0" w:type="dxa"/>
              <w:right w:w="62" w:type="dxa"/>
              <w:bottom w:w="0" w:type="dxa"/>
            </w:tcMar>
            <w:tcW w:w="1843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18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62" w:type="dxa"/>
              <w:top w:w="0" w:type="dxa"/>
              <w:right w:w="62" w:type="dxa"/>
              <w:bottom w:w="0" w:type="dxa"/>
            </w:tcMar>
            <w:tcW w:w="1510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62" w:type="dxa"/>
              <w:top w:w="0" w:type="dxa"/>
              <w:right w:w="62" w:type="dxa"/>
              <w:bottom w:w="0" w:type="dxa"/>
            </w:tcMar>
            <w:tcW w:w="1951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Объемы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 источники финансового обеспечения комплекса процессных мероприятий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62" w:type="dxa"/>
              <w:top w:w="0" w:type="dxa"/>
              <w:right w:w="62" w:type="dxa"/>
              <w:bottom w:w="0" w:type="dxa"/>
            </w:tcMar>
            <w:tcW w:w="2551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 w:line="240" w:lineRule="auto"/>
              <w:rPr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Источники финансового обеспечения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gridSpan w:val="1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62" w:type="dxa"/>
              <w:top w:w="0" w:type="dxa"/>
              <w:right w:w="62" w:type="dxa"/>
              <w:bottom w:w="0" w:type="dxa"/>
            </w:tcMar>
            <w:tcW w:w="10442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 w:line="240" w:lineRule="auto"/>
              <w:rPr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Расходы (тыс. руб.)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trHeight w:val="134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62" w:type="dxa"/>
              <w:top w:w="0" w:type="dxa"/>
              <w:right w:w="62" w:type="dxa"/>
              <w:bottom w:w="0" w:type="dxa"/>
            </w:tcMar>
            <w:tcW w:w="1701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 w:line="240" w:lineRule="auto"/>
              <w:rPr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2025 год (план)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62" w:type="dxa"/>
              <w:top w:w="0" w:type="dxa"/>
              <w:right w:w="62" w:type="dxa"/>
              <w:bottom w:w="0" w:type="dxa"/>
            </w:tcMar>
            <w:tcW w:w="1843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2026 год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  <w:p>
            <w:pPr>
              <w:ind w:left="0" w:right="0" w:firstLine="0"/>
              <w:jc w:val="center"/>
              <w:spacing w:before="0" w:after="0" w:line="240" w:lineRule="auto"/>
              <w:rPr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(план)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62" w:type="dxa"/>
              <w:top w:w="0" w:type="dxa"/>
              <w:right w:w="62" w:type="dxa"/>
              <w:bottom w:w="0" w:type="dxa"/>
            </w:tcMar>
            <w:tcW w:w="1701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 w:line="240" w:lineRule="auto"/>
              <w:rPr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2027 год (план)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62" w:type="dxa"/>
              <w:top w:w="0" w:type="dxa"/>
              <w:right w:w="62" w:type="dxa"/>
              <w:bottom w:w="0" w:type="dxa"/>
            </w:tcMar>
            <w:tcW w:w="1559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 w:line="240" w:lineRule="auto"/>
              <w:rPr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2028 год (план)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62" w:type="dxa"/>
              <w:top w:w="0" w:type="dxa"/>
              <w:right w:w="62" w:type="dxa"/>
              <w:bottom w:w="0" w:type="dxa"/>
            </w:tcMar>
            <w:tcW w:w="1843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2029 год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  <w:p>
            <w:pPr>
              <w:ind w:left="0" w:right="0" w:firstLine="0"/>
              <w:jc w:val="center"/>
              <w:spacing w:before="0" w:after="0" w:line="240" w:lineRule="auto"/>
              <w:rPr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(план)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62" w:type="dxa"/>
              <w:top w:w="0" w:type="dxa"/>
              <w:right w:w="62" w:type="dxa"/>
              <w:bottom w:w="0" w:type="dxa"/>
            </w:tcMar>
            <w:tcW w:w="1795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 w:line="240" w:lineRule="auto"/>
              <w:rPr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итого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62" w:type="dxa"/>
              <w:top w:w="0" w:type="dxa"/>
              <w:right w:w="62" w:type="dxa"/>
              <w:bottom w:w="0" w:type="dxa"/>
            </w:tcMar>
            <w:tcW w:w="2551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 w:line="240" w:lineRule="auto"/>
              <w:rPr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бюджет города Перми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62" w:type="dxa"/>
              <w:top w:w="0" w:type="dxa"/>
              <w:right w:w="62" w:type="dxa"/>
              <w:bottom w:w="0" w:type="dxa"/>
            </w:tcMar>
            <w:tcW w:w="1701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604346,6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62" w:type="dxa"/>
              <w:top w:w="0" w:type="dxa"/>
              <w:right w:w="62" w:type="dxa"/>
              <w:bottom w:w="0" w:type="dxa"/>
            </w:tcMar>
            <w:tcW w:w="1843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730461,2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62" w:type="dxa"/>
              <w:top w:w="0" w:type="dxa"/>
              <w:right w:w="62" w:type="dxa"/>
              <w:bottom w:w="0" w:type="dxa"/>
            </w:tcMar>
            <w:tcW w:w="1701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621762,7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62" w:type="dxa"/>
              <w:top w:w="0" w:type="dxa"/>
              <w:right w:w="62" w:type="dxa"/>
              <w:bottom w:w="0" w:type="dxa"/>
            </w:tcMar>
            <w:tcW w:w="1559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696890,7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62" w:type="dxa"/>
              <w:top w:w="0" w:type="dxa"/>
              <w:right w:w="62" w:type="dxa"/>
              <w:bottom w:w="0" w:type="dxa"/>
            </w:tcMar>
            <w:tcW w:w="1843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96890,7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62" w:type="dxa"/>
              <w:top w:w="0" w:type="dxa"/>
              <w:right w:w="62" w:type="dxa"/>
              <w:bottom w:w="0" w:type="dxa"/>
            </w:tcMar>
            <w:tcW w:w="1795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2750351,9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</w:tbl>
    <w:p>
      <w:pPr>
        <w:ind w:left="0" w:right="0" w:firstLine="720"/>
        <w:jc w:val="both"/>
        <w:spacing w:before="0" w:after="0" w:line="240" w:lineRule="auto"/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  <w:highlight w:val="none"/>
        </w:rPr>
      </w:r>
    </w:p>
    <w:p>
      <w:pPr>
        <w:ind w:left="0" w:right="0" w:firstLine="720"/>
        <w:jc w:val="both"/>
        <w:spacing w:line="240" w:lineRule="auto"/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7. 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  <w:highlight w:val="none"/>
        </w:rPr>
        <w:t xml:space="preserve">Раздел «П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  <w:highlight w:val="none"/>
        </w:rPr>
        <w:t xml:space="preserve">аспорт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  <w:highlight w:val="none"/>
        </w:rPr>
        <w:t xml:space="preserve"> к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  <w:highlight w:val="none"/>
        </w:rPr>
        <w:t xml:space="preserve">омплекса процессных мероприятий 3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  <w:highlight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  <w:highlight w:val="none"/>
        </w:rPr>
        <w:t xml:space="preserve">«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  <w:highlight w:val="none"/>
        </w:rPr>
        <w:t xml:space="preserve">Обеспечение эффективного управления аварийными многоквартирными домами в городе Перми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</w:rPr>
        <w:t xml:space="preserve">»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  <w:highlight w:val="none"/>
        </w:rPr>
        <w:t xml:space="preserve"> изложить в следующей редакции: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r>
    </w:p>
    <w:p>
      <w:pPr>
        <w:ind w:left="0" w:right="0" w:firstLine="0"/>
        <w:jc w:val="center"/>
        <w:spacing w:before="0" w:after="0" w:line="240" w:lineRule="auto"/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b/>
          <w:bCs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none"/>
        </w:rPr>
      </w:r>
    </w:p>
    <w:p>
      <w:pPr>
        <w:ind w:left="0" w:right="0" w:firstLine="0"/>
        <w:jc w:val="center"/>
        <w:spacing w:before="0" w:after="0" w:line="238" w:lineRule="exact"/>
        <w:rPr>
          <w:rFonts w:ascii="Times New Roman" w:hAnsi="Times New Roman" w:eastAsia="Times New Roman" w:cs="Times New Roman"/>
          <w:b/>
          <w:bCs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none"/>
        </w:rPr>
        <w:t xml:space="preserve">«</w:t>
      </w:r>
      <w:r>
        <w:rPr>
          <w:rFonts w:ascii="Times New Roman" w:hAnsi="Times New Roman" w:eastAsia="Times New Roman" w:cs="Times New Roman"/>
          <w:b/>
          <w:bCs/>
          <w:sz w:val="28"/>
          <w:szCs w:val="28"/>
          <w:highlight w:val="none"/>
        </w:rPr>
        <w:t xml:space="preserve">ПАСПОРТ</w:t>
      </w:r>
      <w:r>
        <w:rPr>
          <w:rFonts w:ascii="Times New Roman" w:hAnsi="Times New Roman" w:eastAsia="Times New Roman" w:cs="Times New Roman"/>
          <w:b/>
          <w:bCs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b/>
          <w:bCs/>
          <w:sz w:val="28"/>
          <w:szCs w:val="28"/>
          <w:highlight w:val="none"/>
        </w:rPr>
      </w:r>
    </w:p>
    <w:p>
      <w:pPr>
        <w:ind w:left="0" w:right="0" w:firstLine="0"/>
        <w:jc w:val="center"/>
        <w:spacing w:before="0" w:after="0" w:line="238" w:lineRule="exact"/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b/>
          <w:bCs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highlight w:val="none"/>
        </w:rPr>
        <w:t xml:space="preserve">комплекса процессных мероприятий 3</w:t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highlight w:val="none"/>
        </w:rPr>
        <w:t xml:space="preserve"> </w:t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highlight w:val="none"/>
        </w:rPr>
        <w:t xml:space="preserve">«Обеспечение эффективного управления </w:t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highlight w:val="none"/>
        </w:rPr>
      </w:r>
    </w:p>
    <w:p>
      <w:pPr>
        <w:ind w:left="0" w:right="0" w:firstLine="0"/>
        <w:jc w:val="center"/>
        <w:spacing w:before="0" w:after="0" w:line="238" w:lineRule="exact"/>
        <w:rPr>
          <w:rFonts w:ascii="Times New Roman" w:hAnsi="Times New Roman" w:eastAsia="Times New Roman" w:cs="Times New Roman"/>
          <w:b/>
          <w:bCs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highlight w:val="none"/>
        </w:rPr>
        <w:t xml:space="preserve">аварийными многоквартирными домами в городе Перми</w:t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  <w:t xml:space="preserve">»</w:t>
      </w:r>
      <w:r>
        <w:rPr>
          <w:rFonts w:ascii="Times New Roman" w:hAnsi="Times New Roman" w:eastAsia="Times New Roman" w:cs="Times New Roman"/>
          <w:b/>
          <w:bCs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b/>
          <w:bCs/>
          <w:sz w:val="28"/>
          <w:szCs w:val="28"/>
          <w:highlight w:val="none"/>
        </w:rPr>
      </w:r>
    </w:p>
    <w:p>
      <w:pPr>
        <w:ind w:left="0" w:right="0" w:firstLine="0"/>
        <w:jc w:val="center"/>
        <w:spacing w:before="0" w:after="0" w:line="238" w:lineRule="exact"/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b/>
          <w:bCs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none"/>
        </w:rPr>
      </w:r>
    </w:p>
    <w:tbl>
      <w:tblPr>
        <w:tblStyle w:val="847"/>
        <w:tblW w:w="0" w:type="auto"/>
        <w:tblInd w:w="0" w:type="dxa"/>
        <w:tbl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insideH w:val="none" w:color="000000" w:sz="4" w:space="0"/>
          <w:insideV w:val="none" w:color="000000" w:sz="4" w:space="0"/>
        </w:tblBorders>
        <w:tblLayout w:type="fixed"/>
        <w:tblLook w:val="04A0" w:firstRow="1" w:lastRow="0" w:firstColumn="1" w:lastColumn="0" w:noHBand="0" w:noVBand="1"/>
      </w:tblPr>
      <w:tblGrid>
        <w:gridCol w:w="1596"/>
        <w:gridCol w:w="497"/>
        <w:gridCol w:w="2409"/>
        <w:gridCol w:w="850"/>
        <w:gridCol w:w="567"/>
        <w:gridCol w:w="1019"/>
        <w:gridCol w:w="824"/>
        <w:gridCol w:w="1058"/>
        <w:gridCol w:w="785"/>
        <w:gridCol w:w="1099"/>
        <w:gridCol w:w="602"/>
        <w:gridCol w:w="1280"/>
        <w:gridCol w:w="421"/>
        <w:gridCol w:w="1983"/>
      </w:tblGrid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596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Ответственный исполнитель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gridSpan w:val="1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3394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Копылова А.С., начальник ДЖКХ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596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spacing w:before="0"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Показатели комплекса процессных мероприятий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497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№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409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Наименование показателя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0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Ед. изм.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gridSpan w:val="10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638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Значения показателей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586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2025 год (прогноз)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82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2026 год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  <w:p>
            <w:pPr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(прогноз)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84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2027 год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  <w:p>
            <w:pPr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(прогноз)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82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2028 год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  <w:p>
            <w:pPr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(прогноз)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404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2029 год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  <w:p>
            <w:pPr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(прогноз)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497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409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Объем снесенных аварийных многоквартирных домов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0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куб. м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586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185452,9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82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169517,9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84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122832,8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82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122832,8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404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122832,8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596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Объемы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  <w:p>
            <w:pPr>
              <w:ind w:left="0" w:right="0" w:firstLine="0"/>
              <w:spacing w:before="0"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 источники финансового обеспечения комплекса процессных мероприятий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906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Источники финансового обеспечения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gridSpan w:val="11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0488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Расходы (тыс. руб.)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417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2025 год (план)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3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2026 год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  <w:p>
            <w:pPr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(план)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3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2027 год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  <w:p>
            <w:pPr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(план)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701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2028 год (план)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701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2029 год (план)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983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итого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906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бюджет города Перми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417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185324,3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3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154457,5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3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125463,0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701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125062,6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701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125062,6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983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715370,0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</w:tbl>
    <w:p>
      <w:pPr>
        <w:ind w:left="0" w:right="0" w:firstLine="720"/>
        <w:jc w:val="both"/>
        <w:spacing w:before="0" w:after="0" w:line="240" w:lineRule="auto"/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  <w:highlight w:val="none"/>
        </w:rPr>
      </w:r>
    </w:p>
    <w:p>
      <w:pPr>
        <w:ind w:left="0" w:right="0" w:firstLine="720"/>
        <w:jc w:val="both"/>
        <w:spacing w:line="240" w:lineRule="auto"/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  <w:highlight w:val="none"/>
        </w:rPr>
        <w:t xml:space="preserve">8.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Раздел «П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  <w:highlight w:val="none"/>
        </w:rPr>
        <w:t xml:space="preserve">аспорт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  <w:highlight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  <w:highlight w:val="none"/>
        </w:rPr>
        <w:t xml:space="preserve">комплекса процессных мероприятий 4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  <w:highlight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  <w:highlight w:val="none"/>
        </w:rPr>
        <w:t xml:space="preserve">«О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</w:rPr>
        <w:t xml:space="preserve">беспечение санитарно-эпидемиологических требований законодательства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  <w:highlight w:val="none"/>
        </w:rPr>
        <w:t xml:space="preserve">»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изложить в следующей редакции: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r>
    </w:p>
    <w:p>
      <w:pPr>
        <w:ind w:left="0" w:right="0" w:firstLine="0"/>
        <w:jc w:val="center"/>
        <w:spacing w:line="238" w:lineRule="exact"/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«</w:t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highlight w:val="none"/>
        </w:rPr>
        <w:t xml:space="preserve">ПАСПОРТ</w:t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highlight w:val="none"/>
        </w:rPr>
      </w:r>
    </w:p>
    <w:p>
      <w:pPr>
        <w:ind w:left="0" w:right="0" w:firstLine="0"/>
        <w:jc w:val="center"/>
        <w:spacing w:line="238" w:lineRule="exact"/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highlight w:val="none"/>
        </w:rPr>
        <w:t xml:space="preserve">комплекса процессных мероприятий 4</w:t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highlight w:val="none"/>
        </w:rPr>
        <w:t xml:space="preserve"> </w:t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highlight w:val="none"/>
        </w:rPr>
        <w:t xml:space="preserve">«О</w:t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  <w:t xml:space="preserve">беспечение санитарно-эпидемиологических требований </w:t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</w:r>
    </w:p>
    <w:p>
      <w:pPr>
        <w:ind w:left="0" w:right="0" w:firstLine="0"/>
        <w:jc w:val="center"/>
        <w:spacing w:line="238" w:lineRule="exact"/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  <w:t xml:space="preserve">законодательства</w:t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highlight w:val="none"/>
        </w:rPr>
        <w:t xml:space="preserve">»</w:t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highlight w:val="none"/>
        </w:rPr>
      </w:r>
    </w:p>
    <w:p>
      <w:pPr>
        <w:ind w:left="0" w:right="0" w:firstLine="0"/>
        <w:jc w:val="left"/>
        <w:spacing w:line="238" w:lineRule="exact"/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r>
    </w:p>
    <w:tbl>
      <w:tblPr>
        <w:tblStyle w:val="847"/>
        <w:tblW w:w="0" w:type="auto"/>
        <w:tblInd w:w="0" w:type="dxa"/>
        <w:tbl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insideH w:val="none" w:color="000000" w:sz="4" w:space="0"/>
          <w:insideV w:val="none" w:color="000000" w:sz="4" w:space="0"/>
        </w:tblBorders>
        <w:tblLayout w:type="fixed"/>
        <w:tblLook w:val="04A0" w:firstRow="1" w:lastRow="0" w:firstColumn="1" w:lastColumn="0" w:noHBand="0" w:noVBand="1"/>
      </w:tblPr>
      <w:tblGrid>
        <w:gridCol w:w="1596"/>
        <w:gridCol w:w="497"/>
        <w:gridCol w:w="3402"/>
        <w:gridCol w:w="1134"/>
        <w:gridCol w:w="567"/>
        <w:gridCol w:w="283"/>
        <w:gridCol w:w="1276"/>
        <w:gridCol w:w="425"/>
        <w:gridCol w:w="1134"/>
        <w:gridCol w:w="283"/>
        <w:gridCol w:w="1418"/>
        <w:gridCol w:w="1417"/>
        <w:gridCol w:w="1512"/>
      </w:tblGrid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62" w:type="dxa"/>
              <w:top w:w="0" w:type="dxa"/>
              <w:right w:w="62" w:type="dxa"/>
              <w:bottom w:w="0" w:type="dxa"/>
            </w:tcMar>
            <w:tcW w:w="1596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Ответственный исполнитель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gridSpan w:val="1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62" w:type="dxa"/>
              <w:top w:w="0" w:type="dxa"/>
              <w:right w:w="62" w:type="dxa"/>
              <w:bottom w:w="0" w:type="dxa"/>
            </w:tcMar>
            <w:tcW w:w="13348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Копылова А.С., начальник ДЖКХ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62" w:type="dxa"/>
              <w:top w:w="0" w:type="dxa"/>
              <w:right w:w="62" w:type="dxa"/>
              <w:bottom w:w="0" w:type="dxa"/>
            </w:tcMar>
            <w:tcW w:w="1596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spacing w:before="0"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Показатели комплекса процессных мероприятий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62" w:type="dxa"/>
              <w:top w:w="0" w:type="dxa"/>
              <w:right w:w="62" w:type="dxa"/>
              <w:bottom w:w="0" w:type="dxa"/>
            </w:tcMar>
            <w:tcW w:w="497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№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62" w:type="dxa"/>
              <w:top w:w="0" w:type="dxa"/>
              <w:right w:w="62" w:type="dxa"/>
              <w:bottom w:w="0" w:type="dxa"/>
            </w:tcMar>
            <w:tcW w:w="4536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Наименование показателя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62" w:type="dxa"/>
              <w:top w:w="0" w:type="dxa"/>
              <w:right w:w="62" w:type="dxa"/>
              <w:bottom w:w="0" w:type="dxa"/>
            </w:tcMar>
            <w:tcW w:w="850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Ед. изм.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gridSpan w:val="7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62" w:type="dxa"/>
              <w:top w:w="0" w:type="dxa"/>
              <w:right w:w="62" w:type="dxa"/>
              <w:bottom w:w="0" w:type="dxa"/>
            </w:tcMar>
            <w:tcW w:w="7465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Значения показателей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62" w:type="dxa"/>
              <w:top w:w="0" w:type="dxa"/>
              <w:right w:w="62" w:type="dxa"/>
              <w:bottom w:w="0" w:type="dxa"/>
            </w:tcMar>
            <w:tcW w:w="1701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2025 год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  <w:p>
            <w:pPr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(прогноз)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62" w:type="dxa"/>
              <w:top w:w="0" w:type="dxa"/>
              <w:right w:w="62" w:type="dxa"/>
              <w:bottom w:w="0" w:type="dxa"/>
            </w:tcMar>
            <w:tcW w:w="1417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2026 год (прогноз)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62" w:type="dxa"/>
              <w:top w:w="0" w:type="dxa"/>
              <w:right w:w="62" w:type="dxa"/>
              <w:bottom w:w="0" w:type="dxa"/>
            </w:tcMar>
            <w:tcW w:w="1418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2027 год (прогноз)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62" w:type="dxa"/>
              <w:top w:w="0" w:type="dxa"/>
              <w:right w:w="62" w:type="dxa"/>
              <w:bottom w:w="0" w:type="dxa"/>
            </w:tcMar>
            <w:tcW w:w="1417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2028 год (прогноз)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62" w:type="dxa"/>
              <w:top w:w="0" w:type="dxa"/>
              <w:right w:w="62" w:type="dxa"/>
              <w:bottom w:w="0" w:type="dxa"/>
            </w:tcMar>
            <w:tcW w:w="1512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2029 год (прогноз)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62" w:type="dxa"/>
              <w:top w:w="0" w:type="dxa"/>
              <w:right w:w="62" w:type="dxa"/>
              <w:bottom w:w="0" w:type="dxa"/>
            </w:tcMar>
            <w:tcW w:w="497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62" w:type="dxa"/>
              <w:top w:w="0" w:type="dxa"/>
              <w:right w:w="62" w:type="dxa"/>
              <w:bottom w:w="0" w:type="dxa"/>
            </w:tcMar>
            <w:tcW w:w="4536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Доля созданных, обустроенных, приведенных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нормативное состояние, ликвидированных мест (площадок) накопления твердых коммунальных отходов на территории города Перми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от общего количества запланированных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62" w:type="dxa"/>
              <w:top w:w="0" w:type="dxa"/>
              <w:right w:w="62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%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62" w:type="dxa"/>
              <w:top w:w="0" w:type="dxa"/>
              <w:right w:w="62" w:type="dxa"/>
              <w:bottom w:w="0" w:type="dxa"/>
            </w:tcMar>
            <w:tcW w:w="1701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100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62" w:type="dxa"/>
              <w:top w:w="0" w:type="dxa"/>
              <w:right w:w="62" w:type="dxa"/>
              <w:bottom w:w="0" w:type="dxa"/>
            </w:tcMar>
            <w:tcW w:w="1417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100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62" w:type="dxa"/>
              <w:top w:w="0" w:type="dxa"/>
              <w:right w:w="62" w:type="dxa"/>
              <w:bottom w:w="0" w:type="dxa"/>
            </w:tcMar>
            <w:tcW w:w="1418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100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62" w:type="dxa"/>
              <w:top w:w="0" w:type="dxa"/>
              <w:right w:w="62" w:type="dxa"/>
              <w:bottom w:w="0" w:type="dxa"/>
            </w:tcMar>
            <w:tcW w:w="1417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100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62" w:type="dxa"/>
              <w:top w:w="0" w:type="dxa"/>
              <w:right w:w="62" w:type="dxa"/>
              <w:bottom w:w="0" w:type="dxa"/>
            </w:tcMar>
            <w:tcW w:w="1512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100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62" w:type="dxa"/>
              <w:top w:w="0" w:type="dxa"/>
              <w:right w:w="62" w:type="dxa"/>
              <w:bottom w:w="0" w:type="dxa"/>
            </w:tcMar>
            <w:tcW w:w="497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62" w:type="dxa"/>
              <w:top w:w="0" w:type="dxa"/>
              <w:right w:w="62" w:type="dxa"/>
              <w:bottom w:w="0" w:type="dxa"/>
            </w:tcMar>
            <w:tcW w:w="4536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Доля обустроенных контейнерных площадок нового образца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на придомовых территориях многоквартирных домов города Перми от общего количества запланированных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62" w:type="dxa"/>
              <w:top w:w="0" w:type="dxa"/>
              <w:right w:w="62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%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62" w:type="dxa"/>
              <w:top w:w="0" w:type="dxa"/>
              <w:right w:w="62" w:type="dxa"/>
              <w:bottom w:w="0" w:type="dxa"/>
            </w:tcMar>
            <w:tcW w:w="1701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100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62" w:type="dxa"/>
              <w:top w:w="0" w:type="dxa"/>
              <w:right w:w="62" w:type="dxa"/>
              <w:bottom w:w="0" w:type="dxa"/>
            </w:tcMar>
            <w:tcW w:w="1417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100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62" w:type="dxa"/>
              <w:top w:w="0" w:type="dxa"/>
              <w:right w:w="62" w:type="dxa"/>
              <w:bottom w:w="0" w:type="dxa"/>
            </w:tcMar>
            <w:tcW w:w="1418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100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62" w:type="dxa"/>
              <w:top w:w="0" w:type="dxa"/>
              <w:right w:w="62" w:type="dxa"/>
              <w:bottom w:w="0" w:type="dxa"/>
            </w:tcMar>
            <w:tcW w:w="1417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62" w:type="dxa"/>
              <w:top w:w="0" w:type="dxa"/>
              <w:right w:w="62" w:type="dxa"/>
              <w:bottom w:w="0" w:type="dxa"/>
            </w:tcMar>
            <w:tcW w:w="1512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0" w:type="auto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62" w:type="dxa"/>
              <w:top w:w="0" w:type="dxa"/>
              <w:right w:w="62" w:type="dxa"/>
              <w:bottom w:w="0" w:type="dxa"/>
            </w:tcMar>
            <w:tcW w:w="497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3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62" w:type="dxa"/>
              <w:top w:w="0" w:type="dxa"/>
              <w:right w:w="62" w:type="dxa"/>
              <w:bottom w:w="0" w:type="dxa"/>
            </w:tcMar>
            <w:tcW w:w="4536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Количество ликвидированных несанкционированных свалок на земельных участках, государственная собственность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  <w:p>
            <w:pPr>
              <w:ind w:left="0" w:right="0" w:firstLine="0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на которые не разграничена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62" w:type="dxa"/>
              <w:top w:w="0" w:type="dxa"/>
              <w:right w:w="62" w:type="dxa"/>
              <w:bottom w:w="0" w:type="dxa"/>
            </w:tcMar>
            <w:tcW w:w="850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шт.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62" w:type="dxa"/>
              <w:top w:w="0" w:type="dxa"/>
              <w:right w:w="62" w:type="dxa"/>
              <w:bottom w:w="0" w:type="dxa"/>
            </w:tcMar>
            <w:tcW w:w="1701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135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62" w:type="dxa"/>
              <w:top w:w="0" w:type="dxa"/>
              <w:right w:w="62" w:type="dxa"/>
              <w:bottom w:w="0" w:type="dxa"/>
            </w:tcMar>
            <w:tcW w:w="1417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62" w:type="dxa"/>
              <w:top w:w="0" w:type="dxa"/>
              <w:right w:w="62" w:type="dxa"/>
              <w:bottom w:w="0" w:type="dxa"/>
            </w:tcMar>
            <w:tcW w:w="1418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62" w:type="dxa"/>
              <w:top w:w="0" w:type="dxa"/>
              <w:right w:w="62" w:type="dxa"/>
              <w:bottom w:w="0" w:type="dxa"/>
            </w:tcMar>
            <w:tcW w:w="1417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62" w:type="dxa"/>
              <w:top w:w="0" w:type="dxa"/>
              <w:right w:w="62" w:type="dxa"/>
              <w:bottom w:w="0" w:type="dxa"/>
            </w:tcMar>
            <w:tcW w:w="1512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0" w:type="auto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62" w:type="dxa"/>
              <w:top w:w="0" w:type="dxa"/>
              <w:right w:w="62" w:type="dxa"/>
              <w:bottom w:w="0" w:type="dxa"/>
            </w:tcMar>
            <w:tcW w:w="497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4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62" w:type="dxa"/>
              <w:top w:w="0" w:type="dxa"/>
              <w:right w:w="62" w:type="dxa"/>
              <w:bottom w:w="0" w:type="dxa"/>
            </w:tcMar>
            <w:tcW w:w="4536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Масса собранных и вывезенных отходов на полигон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62" w:type="dxa"/>
              <w:top w:w="0" w:type="dxa"/>
              <w:right w:w="62" w:type="dxa"/>
              <w:bottom w:w="0" w:type="dxa"/>
            </w:tcMar>
            <w:tcW w:w="850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т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62" w:type="dxa"/>
              <w:top w:w="0" w:type="dxa"/>
              <w:right w:w="62" w:type="dxa"/>
              <w:bottom w:w="0" w:type="dxa"/>
            </w:tcMar>
            <w:tcW w:w="1701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48987,4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62" w:type="dxa"/>
              <w:top w:w="0" w:type="dxa"/>
              <w:right w:w="62" w:type="dxa"/>
              <w:bottom w:w="0" w:type="dxa"/>
            </w:tcMar>
            <w:tcW w:w="1417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62" w:type="dxa"/>
              <w:top w:w="0" w:type="dxa"/>
              <w:right w:w="62" w:type="dxa"/>
              <w:bottom w:w="0" w:type="dxa"/>
            </w:tcMar>
            <w:tcW w:w="1418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62" w:type="dxa"/>
              <w:top w:w="0" w:type="dxa"/>
              <w:right w:w="62" w:type="dxa"/>
              <w:bottom w:w="0" w:type="dxa"/>
            </w:tcMar>
            <w:tcW w:w="1417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62" w:type="dxa"/>
              <w:top w:w="0" w:type="dxa"/>
              <w:right w:w="62" w:type="dxa"/>
              <w:bottom w:w="0" w:type="dxa"/>
            </w:tcMar>
            <w:tcW w:w="1512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62" w:type="dxa"/>
              <w:top w:w="0" w:type="dxa"/>
              <w:right w:w="62" w:type="dxa"/>
              <w:bottom w:w="0" w:type="dxa"/>
            </w:tcMar>
            <w:tcW w:w="1596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Объемы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  <w:p>
            <w:pPr>
              <w:ind w:left="0" w:right="0" w:firstLine="0"/>
              <w:spacing w:before="0"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 источники финансового обеспечения комплекса процессных мероприятий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62" w:type="dxa"/>
              <w:top w:w="0" w:type="dxa"/>
              <w:right w:w="62" w:type="dxa"/>
              <w:bottom w:w="0" w:type="dxa"/>
            </w:tcMar>
            <w:tcW w:w="3899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Источники финансового обеспечения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gridSpan w:val="10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62" w:type="dxa"/>
              <w:top w:w="0" w:type="dxa"/>
              <w:right w:w="62" w:type="dxa"/>
              <w:bottom w:w="0" w:type="dxa"/>
            </w:tcMar>
            <w:tcW w:w="9449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Расходы (тыс. руб.)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62" w:type="dxa"/>
              <w:top w:w="0" w:type="dxa"/>
              <w:right w:w="62" w:type="dxa"/>
              <w:bottom w:w="0" w:type="dxa"/>
            </w:tcMar>
            <w:tcW w:w="1701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2025 год (план)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62" w:type="dxa"/>
              <w:top w:w="0" w:type="dxa"/>
              <w:right w:w="62" w:type="dxa"/>
              <w:bottom w:w="0" w:type="dxa"/>
            </w:tcMar>
            <w:tcW w:w="1559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2026 год (план)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62" w:type="dxa"/>
              <w:top w:w="0" w:type="dxa"/>
              <w:right w:w="62" w:type="dxa"/>
              <w:bottom w:w="0" w:type="dxa"/>
            </w:tcMar>
            <w:tcW w:w="1559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2027 год (план)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62" w:type="dxa"/>
              <w:top w:w="0" w:type="dxa"/>
              <w:right w:w="62" w:type="dxa"/>
              <w:bottom w:w="0" w:type="dxa"/>
            </w:tcMar>
            <w:tcW w:w="1701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2028 год (план)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62" w:type="dxa"/>
              <w:top w:w="0" w:type="dxa"/>
              <w:right w:w="62" w:type="dxa"/>
              <w:bottom w:w="0" w:type="dxa"/>
            </w:tcMar>
            <w:tcW w:w="1417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2029 год (план)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62" w:type="dxa"/>
              <w:top w:w="0" w:type="dxa"/>
              <w:right w:w="62" w:type="dxa"/>
              <w:bottom w:w="0" w:type="dxa"/>
            </w:tcMar>
            <w:tcW w:w="1512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Итого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62" w:type="dxa"/>
              <w:top w:w="0" w:type="dxa"/>
              <w:right w:w="62" w:type="dxa"/>
              <w:bottom w:w="0" w:type="dxa"/>
            </w:tcMar>
            <w:tcW w:w="3899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Всего, в том числе: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62" w:type="dxa"/>
              <w:top w:w="0" w:type="dxa"/>
              <w:right w:w="62" w:type="dxa"/>
              <w:bottom w:w="0" w:type="dxa"/>
            </w:tcMar>
            <w:tcW w:w="1701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232827,6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62" w:type="dxa"/>
              <w:top w:w="0" w:type="dxa"/>
              <w:right w:w="62" w:type="dxa"/>
              <w:bottom w:w="0" w:type="dxa"/>
            </w:tcMar>
            <w:tcW w:w="1559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211939,4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62" w:type="dxa"/>
              <w:top w:w="0" w:type="dxa"/>
              <w:right w:w="62" w:type="dxa"/>
              <w:bottom w:w="0" w:type="dxa"/>
            </w:tcMar>
            <w:tcW w:w="1559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146785,9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62" w:type="dxa"/>
              <w:top w:w="0" w:type="dxa"/>
              <w:right w:w="62" w:type="dxa"/>
              <w:bottom w:w="0" w:type="dxa"/>
            </w:tcMar>
            <w:tcW w:w="1701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106997,8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62" w:type="dxa"/>
              <w:top w:w="0" w:type="dxa"/>
              <w:right w:w="62" w:type="dxa"/>
              <w:bottom w:w="0" w:type="dxa"/>
            </w:tcMar>
            <w:tcW w:w="1417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106997,8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62" w:type="dxa"/>
              <w:top w:w="0" w:type="dxa"/>
              <w:right w:w="62" w:type="dxa"/>
              <w:bottom w:w="0" w:type="dxa"/>
            </w:tcMar>
            <w:tcW w:w="1512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805548,5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0" w:type="auto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62" w:type="dxa"/>
              <w:top w:w="0" w:type="dxa"/>
              <w:right w:w="62" w:type="dxa"/>
              <w:bottom w:w="0" w:type="dxa"/>
            </w:tcMar>
            <w:tcW w:w="3899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spacing w:before="0"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бюджет города Перми, в том числе софинансируемый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62" w:type="dxa"/>
              <w:top w:w="0" w:type="dxa"/>
              <w:right w:w="62" w:type="dxa"/>
              <w:bottom w:w="0" w:type="dxa"/>
            </w:tcMar>
            <w:tcW w:w="1701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196159,8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62" w:type="dxa"/>
              <w:top w:w="0" w:type="dxa"/>
              <w:right w:w="62" w:type="dxa"/>
              <w:bottom w:w="0" w:type="dxa"/>
            </w:tcMar>
            <w:tcW w:w="1559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211939,4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62" w:type="dxa"/>
              <w:top w:w="0" w:type="dxa"/>
              <w:right w:w="62" w:type="dxa"/>
              <w:bottom w:w="0" w:type="dxa"/>
            </w:tcMar>
            <w:tcW w:w="1559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146785,9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62" w:type="dxa"/>
              <w:top w:w="0" w:type="dxa"/>
              <w:right w:w="62" w:type="dxa"/>
              <w:bottom w:w="0" w:type="dxa"/>
            </w:tcMar>
            <w:tcW w:w="1701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106997,8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62" w:type="dxa"/>
              <w:top w:w="0" w:type="dxa"/>
              <w:right w:w="62" w:type="dxa"/>
              <w:bottom w:w="0" w:type="dxa"/>
            </w:tcMar>
            <w:tcW w:w="1417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106997,8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62" w:type="dxa"/>
              <w:top w:w="0" w:type="dxa"/>
              <w:right w:w="62" w:type="dxa"/>
              <w:bottom w:w="0" w:type="dxa"/>
            </w:tcMar>
            <w:tcW w:w="1512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768880,7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0" w:type="auto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62" w:type="dxa"/>
              <w:top w:w="0" w:type="dxa"/>
              <w:right w:w="62" w:type="dxa"/>
              <w:bottom w:w="0" w:type="dxa"/>
            </w:tcMar>
            <w:tcW w:w="3899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бюджет Пермского края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62" w:type="dxa"/>
              <w:top w:w="0" w:type="dxa"/>
              <w:right w:w="62" w:type="dxa"/>
              <w:bottom w:w="0" w:type="dxa"/>
            </w:tcMar>
            <w:tcW w:w="1701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36667,8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62" w:type="dxa"/>
              <w:top w:w="0" w:type="dxa"/>
              <w:right w:w="62" w:type="dxa"/>
              <w:bottom w:w="0" w:type="dxa"/>
            </w:tcMar>
            <w:tcW w:w="1559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0,0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62" w:type="dxa"/>
              <w:top w:w="0" w:type="dxa"/>
              <w:right w:w="62" w:type="dxa"/>
              <w:bottom w:w="0" w:type="dxa"/>
            </w:tcMar>
            <w:tcW w:w="1559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0,0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62" w:type="dxa"/>
              <w:top w:w="0" w:type="dxa"/>
              <w:right w:w="62" w:type="dxa"/>
              <w:bottom w:w="0" w:type="dxa"/>
            </w:tcMar>
            <w:tcW w:w="1701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0,0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62" w:type="dxa"/>
              <w:top w:w="0" w:type="dxa"/>
              <w:right w:w="62" w:type="dxa"/>
              <w:bottom w:w="0" w:type="dxa"/>
            </w:tcMar>
            <w:tcW w:w="1417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0,0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62" w:type="dxa"/>
              <w:top w:w="0" w:type="dxa"/>
              <w:right w:w="62" w:type="dxa"/>
              <w:bottom w:w="0" w:type="dxa"/>
            </w:tcMar>
            <w:tcW w:w="1512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36667,8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</w:tbl>
    <w:p>
      <w:pPr>
        <w:ind w:left="0" w:right="0" w:firstLine="720"/>
        <w:jc w:val="both"/>
        <w:spacing w:before="0" w:after="0" w:line="240" w:lineRule="auto"/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none"/>
        </w:rPr>
      </w:r>
    </w:p>
    <w:p>
      <w:pPr>
        <w:ind w:left="0" w:right="0" w:firstLine="720"/>
        <w:jc w:val="both"/>
        <w:spacing w:before="0" w:after="0" w:line="240" w:lineRule="auto"/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  <w:highlight w:val="none"/>
        </w:rPr>
        <w:t xml:space="preserve">9.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  <w:highlight w:val="none"/>
        </w:rPr>
        <w:t xml:space="preserve"> Раздел «П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  <w:highlight w:val="none"/>
        </w:rPr>
        <w:t xml:space="preserve">аспорт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  <w:highlight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  <w:highlight w:val="none"/>
        </w:rPr>
        <w:t xml:space="preserve">комплекса процессных мероприятий 5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  <w:highlight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  <w:highlight w:val="none"/>
        </w:rPr>
        <w:t xml:space="preserve">«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  <w:highlight w:val="none"/>
        </w:rPr>
        <w:t xml:space="preserve">Обеспечение деятельности департамента жилищно-коммунального хозяйства администрации города Перми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</w:rPr>
        <w:t xml:space="preserve">»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  <w:highlight w:val="none"/>
        </w:rPr>
        <w:t xml:space="preserve"> изложить в следующей редакции: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none"/>
        </w:rPr>
      </w:r>
    </w:p>
    <w:p>
      <w:pPr>
        <w:ind w:left="0" w:right="0" w:firstLine="0"/>
        <w:jc w:val="center"/>
        <w:spacing w:before="0" w:after="0" w:line="238" w:lineRule="exact"/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b/>
          <w:bCs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none"/>
        </w:rPr>
      </w:r>
    </w:p>
    <w:p>
      <w:pPr>
        <w:ind w:left="0" w:right="0" w:firstLine="0"/>
        <w:jc w:val="center"/>
        <w:spacing w:before="0" w:after="0" w:line="238" w:lineRule="exact"/>
        <w:rPr>
          <w:rFonts w:ascii="Times New Roman" w:hAnsi="Times New Roman" w:eastAsia="Times New Roman" w:cs="Times New Roman"/>
          <w:b/>
          <w:bCs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none"/>
        </w:rPr>
        <w:t xml:space="preserve">«</w:t>
      </w:r>
      <w:r>
        <w:rPr>
          <w:rFonts w:ascii="Times New Roman" w:hAnsi="Times New Roman" w:eastAsia="Times New Roman" w:cs="Times New Roman"/>
          <w:b/>
          <w:bCs/>
          <w:sz w:val="28"/>
          <w:szCs w:val="28"/>
          <w:highlight w:val="none"/>
        </w:rPr>
        <w:t xml:space="preserve">ПАСПОРТ</w:t>
      </w:r>
      <w:r>
        <w:rPr>
          <w:rFonts w:ascii="Times New Roman" w:hAnsi="Times New Roman" w:eastAsia="Times New Roman" w:cs="Times New Roman"/>
          <w:b/>
          <w:bCs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b/>
          <w:bCs/>
          <w:sz w:val="28"/>
          <w:szCs w:val="28"/>
          <w:highlight w:val="none"/>
        </w:rPr>
      </w:r>
    </w:p>
    <w:p>
      <w:pPr>
        <w:ind w:left="0" w:right="0" w:firstLine="0"/>
        <w:jc w:val="center"/>
        <w:spacing w:before="0" w:after="0" w:line="238" w:lineRule="exact"/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b/>
          <w:bCs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highlight w:val="none"/>
        </w:rPr>
        <w:t xml:space="preserve">комплекса процессных мероприятий 5</w:t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highlight w:val="none"/>
        </w:rPr>
        <w:t xml:space="preserve"> </w:t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highlight w:val="none"/>
        </w:rPr>
        <w:t xml:space="preserve">«Обеспечение деятельности департамента жилищно-коммунального </w:t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highlight w:val="none"/>
        </w:rPr>
      </w:r>
    </w:p>
    <w:p>
      <w:pPr>
        <w:ind w:left="0" w:right="0" w:firstLine="0"/>
        <w:jc w:val="center"/>
        <w:spacing w:before="0" w:after="0" w:line="238" w:lineRule="exact"/>
        <w:rPr>
          <w:rFonts w:ascii="Times New Roman" w:hAnsi="Times New Roman" w:eastAsia="Times New Roman" w:cs="Times New Roman"/>
          <w:b/>
          <w:bCs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highlight w:val="none"/>
        </w:rPr>
        <w:t xml:space="preserve">хозяйства администрации города Перми</w:t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  <w:t xml:space="preserve">»</w:t>
      </w:r>
      <w:r>
        <w:rPr>
          <w:rFonts w:ascii="Times New Roman" w:hAnsi="Times New Roman" w:eastAsia="Times New Roman" w:cs="Times New Roman"/>
          <w:b/>
          <w:bCs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b/>
          <w:bCs/>
          <w:sz w:val="28"/>
          <w:szCs w:val="28"/>
          <w:highlight w:val="none"/>
        </w:rPr>
      </w:r>
    </w:p>
    <w:p>
      <w:pPr>
        <w:ind w:left="0" w:right="0" w:firstLine="0"/>
        <w:jc w:val="center"/>
        <w:spacing w:before="0" w:after="0" w:line="238" w:lineRule="exact"/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none"/>
        </w:rPr>
      </w:r>
    </w:p>
    <w:tbl>
      <w:tblPr>
        <w:tblStyle w:val="847"/>
        <w:tblW w:w="0" w:type="auto"/>
        <w:tblInd w:w="0" w:type="dxa"/>
        <w:tbl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insideH w:val="none" w:color="000000" w:sz="4" w:space="0"/>
          <w:insideV w:val="none" w:color="000000" w:sz="4" w:space="0"/>
        </w:tblBorders>
        <w:tblLayout w:type="fixed"/>
        <w:tblLook w:val="04A0" w:firstRow="1" w:lastRow="0" w:firstColumn="1" w:lastColumn="0" w:noHBand="0" w:noVBand="1"/>
      </w:tblPr>
      <w:tblGrid>
        <w:gridCol w:w="2943"/>
        <w:gridCol w:w="567"/>
        <w:gridCol w:w="2976"/>
        <w:gridCol w:w="1276"/>
        <w:gridCol w:w="1559"/>
        <w:gridCol w:w="1276"/>
        <w:gridCol w:w="1417"/>
        <w:gridCol w:w="1417"/>
        <w:gridCol w:w="1600"/>
      </w:tblGrid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943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Ответственный исполнитель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gridSpan w:val="8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2088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Копылова А.С., начальник ДЖКХ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943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spacing w:before="0"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Показатели комплекса процессных мероприятий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67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№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976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Наименование показателя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276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Ед. изм.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gridSpan w:val="5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7269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Значения показателей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559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2025 год (прогноз)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276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2026 год (прогноз)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417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2027 год (прогноз)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417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2028 год (прогноз)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600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2029 год (прогноз)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943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Объемы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 источники финансового обеспечения комплекса процессных мероприятий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543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Источники финансового обеспечения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gridSpan w:val="6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45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Расходы (тыс. руб.)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276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2025 год (план)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559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2026 год (план)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276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2027 год (план)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417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2028 год (план)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417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2029 год (план)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600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Итого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543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бюджет города Перми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276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101759,2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559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109674,4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276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114759,9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417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114759,9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417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114759,9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600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555713,3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</w:tbl>
    <w:p>
      <w:pPr>
        <w:ind w:left="0" w:right="0" w:firstLine="720"/>
        <w:jc w:val="both"/>
        <w:spacing w:before="0" w:after="0" w:line="240" w:lineRule="auto"/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  <w:highlight w:val="non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  <w:highlight w:val="none"/>
          <w14:ligatures w14:val="none"/>
        </w:rPr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  <w:highlight w:val="none"/>
          <w14:ligatures w14:val="none"/>
        </w:rPr>
      </w:r>
    </w:p>
    <w:p>
      <w:pPr>
        <w:ind w:left="0" w:right="0" w:firstLine="720"/>
        <w:jc w:val="both"/>
        <w:spacing w:before="0" w:after="0" w:line="240" w:lineRule="auto"/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  <w:highlight w:val="non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  <w:highlight w:val="none"/>
        </w:rPr>
        <w:t xml:space="preserve">10. Раздел «Перечень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  <w:highlight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  <w:highlight w:val="none"/>
        </w:rPr>
        <w:t xml:space="preserve">целевых показателей программы, показателей структурных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  <w:highlight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  <w:highlight w:val="none"/>
        </w:rPr>
        <w:t xml:space="preserve">элементов программы «Развитие системы жилищно-коммунального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  <w:highlight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  <w:highlight w:val="none"/>
        </w:rPr>
        <w:t xml:space="preserve">хозяйства в городе Перми» изложить в следующей редакции: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  <w:highlight w:val="none"/>
          <w14:ligatures w14:val="none"/>
        </w:rPr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  <w:highlight w:val="none"/>
          <w14:ligatures w14:val="none"/>
        </w:rPr>
      </w:r>
    </w:p>
    <w:p>
      <w:pPr>
        <w:ind w:left="0" w:right="0" w:firstLine="0"/>
        <w:jc w:val="center"/>
        <w:spacing w:before="0" w:after="0" w:line="238" w:lineRule="exact"/>
        <w:rPr>
          <w:rFonts w:ascii="Times New Roman" w:hAnsi="Times New Roman" w:eastAsia="Times New Roman" w:cs="Times New Roman"/>
          <w:b/>
          <w:bCs/>
          <w:sz w:val="28"/>
          <w:szCs w:val="28"/>
          <w:highlight w:val="non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b/>
          <w:bCs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b/>
          <w:bCs/>
          <w:sz w:val="28"/>
          <w:szCs w:val="28"/>
          <w:highlight w:val="none"/>
          <w14:ligatures w14:val="none"/>
        </w:rPr>
      </w:r>
      <w:r>
        <w:rPr>
          <w:rFonts w:ascii="Times New Roman" w:hAnsi="Times New Roman" w:eastAsia="Times New Roman" w:cs="Times New Roman"/>
          <w:b/>
          <w:bCs/>
          <w:sz w:val="28"/>
          <w:szCs w:val="28"/>
          <w:highlight w:val="none"/>
          <w14:ligatures w14:val="none"/>
        </w:rPr>
      </w:r>
    </w:p>
    <w:p>
      <w:pPr>
        <w:ind w:left="0" w:right="0" w:firstLine="0"/>
        <w:jc w:val="center"/>
        <w:spacing w:before="0" w:after="0" w:line="238" w:lineRule="exact"/>
        <w:rPr>
          <w:rFonts w:ascii="Times New Roman" w:hAnsi="Times New Roman" w:eastAsia="Times New Roman" w:cs="Times New Roman"/>
          <w:b/>
          <w:bCs/>
          <w:sz w:val="28"/>
          <w:szCs w:val="28"/>
          <w:highlight w:val="non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b/>
          <w:bCs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b/>
          <w:bCs/>
          <w:sz w:val="28"/>
          <w:szCs w:val="28"/>
          <w:highlight w:val="none"/>
          <w14:ligatures w14:val="none"/>
        </w:rPr>
      </w:r>
      <w:r>
        <w:rPr>
          <w:rFonts w:ascii="Times New Roman" w:hAnsi="Times New Roman" w:eastAsia="Times New Roman" w:cs="Times New Roman"/>
          <w:b/>
          <w:bCs/>
          <w:sz w:val="28"/>
          <w:szCs w:val="28"/>
          <w:highlight w:val="none"/>
          <w14:ligatures w14:val="none"/>
        </w:rPr>
      </w:r>
    </w:p>
    <w:p>
      <w:pPr>
        <w:ind w:left="0" w:right="0" w:firstLine="0"/>
        <w:jc w:val="center"/>
        <w:spacing w:before="0" w:after="0" w:line="238" w:lineRule="exact"/>
        <w:rPr>
          <w:rFonts w:ascii="Times New Roman" w:hAnsi="Times New Roman" w:eastAsia="Times New Roman" w:cs="Times New Roman"/>
          <w:b/>
          <w:bCs/>
          <w:sz w:val="28"/>
          <w:szCs w:val="28"/>
          <w:highlight w:val="non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b/>
          <w:bCs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b/>
          <w:bCs/>
          <w:sz w:val="28"/>
          <w:szCs w:val="28"/>
          <w:highlight w:val="none"/>
          <w14:ligatures w14:val="none"/>
        </w:rPr>
      </w:r>
      <w:r>
        <w:rPr>
          <w:rFonts w:ascii="Times New Roman" w:hAnsi="Times New Roman" w:eastAsia="Times New Roman" w:cs="Times New Roman"/>
          <w:b/>
          <w:bCs/>
          <w:sz w:val="28"/>
          <w:szCs w:val="28"/>
          <w:highlight w:val="none"/>
          <w14:ligatures w14:val="none"/>
        </w:rPr>
      </w:r>
    </w:p>
    <w:p>
      <w:pPr>
        <w:ind w:left="0" w:right="0" w:firstLine="0"/>
        <w:jc w:val="center"/>
        <w:spacing w:before="0" w:after="0" w:line="238" w:lineRule="exact"/>
        <w:rPr>
          <w:rFonts w:ascii="Times New Roman" w:hAnsi="Times New Roman" w:eastAsia="Times New Roman" w:cs="Times New Roman"/>
          <w:b/>
          <w:bCs/>
          <w:sz w:val="28"/>
          <w:szCs w:val="28"/>
          <w:highlight w:val="non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none"/>
        </w:rPr>
        <w:t xml:space="preserve">«</w:t>
      </w:r>
      <w:r>
        <w:rPr>
          <w:rFonts w:ascii="Times New Roman" w:hAnsi="Times New Roman" w:eastAsia="Times New Roman" w:cs="Times New Roman"/>
          <w:b/>
          <w:bCs/>
          <w:sz w:val="28"/>
          <w:szCs w:val="28"/>
          <w:highlight w:val="none"/>
        </w:rPr>
        <w:t xml:space="preserve">ПЕРЕЧЕНЬ</w:t>
      </w:r>
      <w:r>
        <w:rPr>
          <w:rFonts w:ascii="Times New Roman" w:hAnsi="Times New Roman" w:eastAsia="Times New Roman" w:cs="Times New Roman"/>
          <w:b/>
          <w:bCs/>
          <w:sz w:val="28"/>
          <w:szCs w:val="28"/>
          <w:highlight w:val="none"/>
          <w14:ligatures w14:val="none"/>
        </w:rPr>
      </w:r>
      <w:r>
        <w:rPr>
          <w:rFonts w:ascii="Times New Roman" w:hAnsi="Times New Roman" w:eastAsia="Times New Roman" w:cs="Times New Roman"/>
          <w:b/>
          <w:bCs/>
          <w:sz w:val="28"/>
          <w:szCs w:val="28"/>
          <w:highlight w:val="none"/>
          <w14:ligatures w14:val="none"/>
        </w:rPr>
      </w:r>
    </w:p>
    <w:p>
      <w:pPr>
        <w:ind w:left="0" w:right="0" w:firstLine="0"/>
        <w:jc w:val="center"/>
        <w:spacing w:before="0" w:after="0" w:line="238" w:lineRule="exact"/>
        <w:rPr>
          <w:rFonts w:ascii="Times New Roman" w:hAnsi="Times New Roman" w:eastAsia="Times New Roman" w:cs="Times New Roman"/>
          <w:b/>
          <w:bCs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bCs/>
          <w:sz w:val="28"/>
          <w:szCs w:val="28"/>
          <w:highlight w:val="none"/>
        </w:rPr>
        <w:t xml:space="preserve">целевых показателей программы, показателей структурных элементов программы </w:t>
      </w:r>
      <w:r>
        <w:rPr>
          <w:rFonts w:ascii="Times New Roman" w:hAnsi="Times New Roman" w:eastAsia="Times New Roman" w:cs="Times New Roman"/>
          <w:b/>
          <w:bCs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b/>
          <w:bCs/>
          <w:sz w:val="28"/>
          <w:szCs w:val="28"/>
          <w:highlight w:val="none"/>
        </w:rPr>
      </w:r>
    </w:p>
    <w:p>
      <w:pPr>
        <w:ind w:left="0" w:right="0" w:firstLine="0"/>
        <w:jc w:val="center"/>
        <w:spacing w:before="0" w:after="0" w:line="238" w:lineRule="exact"/>
        <w:rPr>
          <w:rFonts w:ascii="Times New Roman" w:hAnsi="Times New Roman" w:eastAsia="Times New Roman" w:cs="Times New Roman"/>
          <w:b/>
          <w:bCs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bCs/>
          <w:sz w:val="28"/>
          <w:szCs w:val="28"/>
          <w:highlight w:val="none"/>
        </w:rPr>
        <w:t xml:space="preserve">«Развитие системы жилищно-коммунального хозяйства в городе Перми»</w:t>
      </w:r>
      <w:r>
        <w:rPr>
          <w:rFonts w:ascii="Times New Roman" w:hAnsi="Times New Roman" w:eastAsia="Times New Roman" w:cs="Times New Roman"/>
          <w:b/>
          <w:bCs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b/>
          <w:bCs/>
          <w:sz w:val="28"/>
          <w:szCs w:val="28"/>
          <w:highlight w:val="none"/>
        </w:rPr>
      </w:r>
    </w:p>
    <w:p>
      <w:pPr>
        <w:ind w:left="0" w:right="0" w:firstLine="0"/>
        <w:jc w:val="center"/>
        <w:spacing w:before="0" w:after="0" w:line="238" w:lineRule="exact"/>
        <w:rPr>
          <w:rFonts w:ascii="Times New Roman" w:hAnsi="Times New Roman" w:eastAsia="Times New Roman" w:cs="Times New Roman"/>
          <w:b/>
          <w:bCs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bCs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b/>
          <w:bCs/>
          <w:sz w:val="28"/>
          <w:szCs w:val="28"/>
        </w:rPr>
      </w:r>
      <w:r>
        <w:rPr>
          <w:rFonts w:ascii="Times New Roman" w:hAnsi="Times New Roman" w:eastAsia="Times New Roman" w:cs="Times New Roman"/>
          <w:b/>
          <w:bCs/>
          <w:sz w:val="28"/>
          <w:szCs w:val="28"/>
        </w:rPr>
      </w:r>
    </w:p>
    <w:tbl>
      <w:tblPr>
        <w:tblStyle w:val="847"/>
        <w:tblW w:w="0" w:type="auto"/>
        <w:tblLayout w:type="fixed"/>
        <w:tblLook w:val="04A0" w:firstRow="1" w:lastRow="0" w:firstColumn="1" w:lastColumn="0" w:noHBand="0" w:noVBand="1"/>
      </w:tblPr>
      <w:tblGrid>
        <w:gridCol w:w="525"/>
        <w:gridCol w:w="4969"/>
        <w:gridCol w:w="1276"/>
        <w:gridCol w:w="1134"/>
        <w:gridCol w:w="1417"/>
        <w:gridCol w:w="1508"/>
        <w:gridCol w:w="1469"/>
        <w:gridCol w:w="1366"/>
        <w:gridCol w:w="1369"/>
      </w:tblGrid>
      <w:tr>
        <w:tblPrEx/>
        <w:trPr>
          <w:trHeight w:val="2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525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№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4969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Наименование целевого показателя программы, показателей структурных элементов программы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Ед. изм.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134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ФО (ФП)</w:t>
            </w:r>
            <w:r/>
          </w:p>
        </w:tc>
        <w:tc>
          <w:tcPr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7129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Значения показателей </w:t>
            </w:r>
            <w:r/>
          </w:p>
        </w:tc>
      </w:tr>
      <w:tr>
        <w:tblPrEx/>
        <w:trPr>
          <w:trHeight w:val="30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25" w:type="dxa"/>
            <w:vAlign w:val="top"/>
            <w:vMerge w:val="continue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969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4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417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2025 год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508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2026 год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469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2027 год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366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2028 год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369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2029 год</w:t>
            </w:r>
            <w:r/>
          </w:p>
        </w:tc>
      </w:tr>
      <w:tr>
        <w:tblPrEx/>
        <w:trPr>
          <w:trHeight w:val="30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25" w:type="dxa"/>
            <w:vAlign w:val="top"/>
            <w:vMerge w:val="continue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969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4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417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план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508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план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469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план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366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план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369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план</w:t>
            </w:r>
            <w:r/>
          </w:p>
        </w:tc>
      </w:tr>
    </w:tbl>
    <w:p>
      <w:pPr>
        <w:rPr>
          <w:sz w:val="2"/>
          <w:szCs w:val="2"/>
        </w:r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tbl>
      <w:tblPr>
        <w:tblStyle w:val="847"/>
        <w:tblW w:w="0" w:type="auto"/>
        <w:tblLayout w:type="fixed"/>
        <w:tblLook w:val="04A0" w:firstRow="1" w:lastRow="0" w:firstColumn="1" w:lastColumn="0" w:noHBand="0" w:noVBand="1"/>
      </w:tblPr>
      <w:tblGrid>
        <w:gridCol w:w="525"/>
        <w:gridCol w:w="4969"/>
        <w:gridCol w:w="1276"/>
        <w:gridCol w:w="1134"/>
        <w:gridCol w:w="1417"/>
        <w:gridCol w:w="1508"/>
        <w:gridCol w:w="1469"/>
        <w:gridCol w:w="1366"/>
        <w:gridCol w:w="1369"/>
      </w:tblGrid>
      <w:tr>
        <w:tblPrEx/>
        <w:trPr>
          <w:trHeight w:val="220"/>
          <w:tblHeader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525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4969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2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134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4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417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5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508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6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469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7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366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8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369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9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</w:p>
        </w:tc>
      </w:tr>
      <w:tr>
        <w:tblPrEx/>
        <w:trPr>
          <w:trHeight w:val="220"/>
        </w:trPr>
        <w:tc>
          <w:tcPr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5033" w:type="dxa"/>
            <w:vAlign w:val="top"/>
            <w:vMerge w:val="restart"/>
            <w:textDirection w:val="lrTb"/>
            <w:noWrap w:val="false"/>
          </w:tcPr>
          <w:p>
            <w:pPr>
              <w:jc w:val="left"/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Муниципальная программа «Развитие системы жилищно-коммунального хозяйства в городе Перми»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</w:p>
        </w:tc>
      </w:tr>
      <w:tr>
        <w:tblPrEx/>
        <w:trPr>
          <w:trHeight w:val="22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525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4969" w:type="dxa"/>
            <w:vAlign w:val="top"/>
            <w:vMerge w:val="restart"/>
            <w:textDirection w:val="lrTb"/>
            <w:noWrap w:val="false"/>
          </w:tcPr>
          <w:p>
            <w:pPr>
              <w:jc w:val="left"/>
              <w:spacing w:line="240" w:lineRule="auto"/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Уровень удовлетворенности населения полнотой и качеством оказания жилищно-коммунальных услуг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%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134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ДЖКХ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417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71,0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508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71,1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469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71,2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366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71,3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369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71,4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</w:p>
        </w:tc>
      </w:tr>
      <w:tr>
        <w:tblPrEx/>
        <w:trPr>
          <w:trHeight w:val="22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525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2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4969" w:type="dxa"/>
            <w:vAlign w:val="top"/>
            <w:vMerge w:val="restart"/>
            <w:textDirection w:val="lrTb"/>
            <w:noWrap w:val="false"/>
          </w:tcPr>
          <w:p>
            <w:pPr>
              <w:jc w:val="left"/>
              <w:spacing w:line="240" w:lineRule="auto"/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Доля площади жилых помещений, оборудованных одновременно водопроводом, водоотведением (канализацией), отоплением, горячим водоснабжением, газом или напольными электрическими плитами, в общей площади жилых помещений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%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134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ДЖКХ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417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97,13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508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97,19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469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97,23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366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97,28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369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97,33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</w:p>
        </w:tc>
      </w:tr>
      <w:tr>
        <w:tblPrEx/>
        <w:trPr>
          <w:trHeight w:val="220"/>
        </w:trPr>
        <w:tc>
          <w:tcPr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5033" w:type="dxa"/>
            <w:vAlign w:val="top"/>
            <w:vMerge w:val="restart"/>
            <w:textDirection w:val="lrTb"/>
            <w:noWrap w:val="false"/>
          </w:tcPr>
          <w:p>
            <w:pPr>
              <w:jc w:val="left"/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Муниципальные проекты в рамках региональных проектов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</w:p>
        </w:tc>
      </w:tr>
      <w:tr>
        <w:tblPrEx/>
        <w:trPr>
          <w:trHeight w:val="220"/>
        </w:trPr>
        <w:tc>
          <w:tcPr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5033" w:type="dxa"/>
            <w:vAlign w:val="top"/>
            <w:vMerge w:val="restart"/>
            <w:textDirection w:val="lrTb"/>
            <w:noWrap w:val="false"/>
          </w:tcPr>
          <w:p>
            <w:pPr>
              <w:jc w:val="left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Муниципальный проект 1 «Комплексное благоустройство»</w:t>
            </w:r>
            <w:r/>
          </w:p>
        </w:tc>
      </w:tr>
      <w:tr>
        <w:tblPrEx/>
        <w:trPr>
          <w:trHeight w:val="22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525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4969" w:type="dxa"/>
            <w:vAlign w:val="top"/>
            <w:vMerge w:val="restart"/>
            <w:textDirection w:val="lrTb"/>
            <w:noWrap w:val="false"/>
          </w:tcPr>
          <w:p>
            <w:pPr>
              <w:jc w:val="left"/>
              <w:spacing w:line="240" w:lineRule="auto"/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Количество многоквартирных домов, в отношении которых выполнен ремонт фасадов многоквартирных домов города Перми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ед.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134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ДЖКХ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417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73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508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47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469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72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366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369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</w:p>
        </w:tc>
      </w:tr>
      <w:tr>
        <w:tblPrEx/>
        <w:trPr>
          <w:trHeight w:val="220"/>
        </w:trPr>
        <w:tc>
          <w:tcPr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5033" w:type="dxa"/>
            <w:vAlign w:val="top"/>
            <w:vMerge w:val="restart"/>
            <w:textDirection w:val="lrTb"/>
            <w:noWrap w:val="false"/>
          </w:tcPr>
          <w:p>
            <w:pPr>
              <w:jc w:val="left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Муниципальный проект 2 «Развитие коммунально-инженерной инфраструктуры»</w:t>
            </w:r>
            <w:r/>
          </w:p>
        </w:tc>
      </w:tr>
      <w:tr>
        <w:tblPrEx/>
        <w:trPr>
          <w:trHeight w:val="22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525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4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4969" w:type="dxa"/>
            <w:vAlign w:val="top"/>
            <w:vMerge w:val="restart"/>
            <w:textDirection w:val="lrTb"/>
            <w:noWrap w:val="false"/>
          </w:tcPr>
          <w:p>
            <w:pPr>
              <w:jc w:val="left"/>
              <w:spacing w:line="240" w:lineRule="auto"/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Количество реконструированных объектов систем теплоснабжения, водоснабжения и водоотведения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ед.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134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ДЖКХ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417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-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508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-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469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19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366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369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trHeight w:val="22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525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5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4969" w:type="dxa"/>
            <w:vAlign w:val="top"/>
            <w:vMerge w:val="restart"/>
            <w:textDirection w:val="lrTb"/>
            <w:noWrap w:val="false"/>
          </w:tcPr>
          <w:p>
            <w:pPr>
              <w:jc w:val="left"/>
              <w:spacing w:line="240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Протяженность реконструированных объектов систем теплоснабжения, водоснабжения, водоотведения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м.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134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  <w14:ligatures w14:val="none"/>
              </w:rPr>
            </w:pPr>
            <w:r>
              <w:rPr>
                <w:sz w:val="24"/>
                <w:szCs w:val="24"/>
              </w:rPr>
              <w:t xml:space="preserve">ДЖКХ</w:t>
            </w:r>
            <w:r>
              <w:rPr>
                <w:sz w:val="24"/>
                <w:szCs w:val="24"/>
                <w14:ligatures w14:val="none"/>
              </w:rPr>
            </w:r>
            <w:r>
              <w:rPr>
                <w:sz w:val="24"/>
                <w:szCs w:val="24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417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508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469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14174,76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366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369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trHeight w:val="22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525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6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4969" w:type="dxa"/>
            <w:vAlign w:val="top"/>
            <w:vMerge w:val="restart"/>
            <w:textDirection w:val="lrTb"/>
            <w:noWrap w:val="false"/>
          </w:tcPr>
          <w:p>
            <w:pPr>
              <w:jc w:val="left"/>
              <w:spacing w:line="240" w:lineRule="auto"/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Количество разработанных проектно–сметных документаций на реконструкцию сетей ливневой канализации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ед.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134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  <w14:ligatures w14:val="none"/>
              </w:rPr>
            </w:pPr>
            <w:r>
              <w:rPr>
                <w:sz w:val="24"/>
                <w:szCs w:val="24"/>
              </w:rPr>
              <w:t xml:space="preserve">УКС</w:t>
            </w:r>
            <w:r>
              <w:rPr>
                <w:sz w:val="24"/>
                <w:szCs w:val="24"/>
                <w14:ligatures w14:val="none"/>
              </w:rPr>
            </w:r>
            <w:r>
              <w:rPr>
                <w:sz w:val="24"/>
                <w:szCs w:val="24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417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508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469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366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369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trHeight w:val="22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525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7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4969" w:type="dxa"/>
            <w:vAlign w:val="top"/>
            <w:vMerge w:val="restart"/>
            <w:textDirection w:val="lrTb"/>
            <w:noWrap w:val="false"/>
          </w:tcPr>
          <w:p>
            <w:pPr>
              <w:jc w:val="left"/>
              <w:spacing w:line="240" w:lineRule="auto"/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Количество разработанных проектно–сметных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документаций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на строительство коллекторов ливневой канализации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ед.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134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  <w14:ligatures w14:val="none"/>
              </w:rPr>
            </w:pPr>
            <w:r>
              <w:rPr>
                <w:sz w:val="24"/>
                <w:szCs w:val="24"/>
              </w:rPr>
              <w:t xml:space="preserve">УКС</w:t>
            </w:r>
            <w:r>
              <w:rPr>
                <w:sz w:val="24"/>
                <w:szCs w:val="24"/>
                <w14:ligatures w14:val="none"/>
              </w:rPr>
            </w:r>
            <w:r>
              <w:rPr>
                <w:sz w:val="24"/>
                <w:szCs w:val="24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417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508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2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469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2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366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369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</w:p>
        </w:tc>
      </w:tr>
      <w:tr>
        <w:tblPrEx/>
        <w:trPr>
          <w:trHeight w:val="220"/>
        </w:trPr>
        <w:tc>
          <w:tcPr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5033" w:type="dxa"/>
            <w:vAlign w:val="top"/>
            <w:vMerge w:val="restart"/>
            <w:textDirection w:val="lrTb"/>
            <w:noWrap w:val="false"/>
          </w:tcPr>
          <w:p>
            <w:pPr>
              <w:jc w:val="left"/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Муниципальные проекты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</w:p>
        </w:tc>
      </w:tr>
      <w:tr>
        <w:tblPrEx/>
        <w:trPr>
          <w:trHeight w:val="220"/>
        </w:trPr>
        <w:tc>
          <w:tcPr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5033" w:type="dxa"/>
            <w:vAlign w:val="top"/>
            <w:vMerge w:val="restart"/>
            <w:textDirection w:val="lrTb"/>
            <w:noWrap w:val="false"/>
          </w:tcPr>
          <w:p>
            <w:pPr>
              <w:jc w:val="left"/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Муниципальный проект 3 «Капитальные вложения в объекты муниципальной собственности системы водоснабжения, водоотведения и теплоснабжения»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</w:p>
        </w:tc>
      </w:tr>
      <w:tr>
        <w:tblPrEx/>
        <w:trPr>
          <w:trHeight w:val="22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525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8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4969" w:type="dxa"/>
            <w:vAlign w:val="top"/>
            <w:vMerge w:val="restart"/>
            <w:textDirection w:val="lrTb"/>
            <w:noWrap w:val="false"/>
          </w:tcPr>
          <w:p>
            <w:pPr>
              <w:jc w:val="left"/>
              <w:spacing w:line="240" w:lineRule="auto"/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Количество введенных в эксплуатацию объектов водоснабжения и водоотведения города Перми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ед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.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134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УКС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417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508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5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469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366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369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</w:p>
        </w:tc>
      </w:tr>
      <w:tr>
        <w:tblPrEx/>
        <w:trPr>
          <w:trHeight w:val="22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525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9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4969" w:type="dxa"/>
            <w:vAlign w:val="top"/>
            <w:vMerge w:val="restart"/>
            <w:textDirection w:val="lrTb"/>
            <w:noWrap w:val="false"/>
          </w:tcPr>
          <w:p>
            <w:pPr>
              <w:jc w:val="left"/>
              <w:spacing w:line="240" w:lineRule="auto"/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Количество введенных 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в эксплуатацию объектов теплоснабжения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города Перми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ед.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134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ДЖКХ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417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-</w:t>
            </w:r>
            <w:r/>
          </w:p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508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469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-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366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-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369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-</w:t>
            </w:r>
            <w:r/>
          </w:p>
        </w:tc>
      </w:tr>
      <w:tr>
        <w:tblPrEx/>
        <w:trPr>
          <w:trHeight w:val="239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525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10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4969" w:type="dxa"/>
            <w:vAlign w:val="top"/>
            <w:vMerge w:val="restart"/>
            <w:textDirection w:val="lrTb"/>
            <w:noWrap w:val="false"/>
          </w:tcPr>
          <w:p>
            <w:pPr>
              <w:jc w:val="left"/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Количество приобретенных в собственность объектов теплоснабжения города Перми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ед.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134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ДЖКХ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417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508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469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-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366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-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369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-</w:t>
            </w:r>
            <w:r/>
          </w:p>
        </w:tc>
      </w:tr>
      <w:tr>
        <w:tblPrEx/>
        <w:trPr>
          <w:trHeight w:val="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525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11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4969" w:type="dxa"/>
            <w:vAlign w:val="top"/>
            <w:vMerge w:val="restart"/>
            <w:textDirection w:val="lrTb"/>
            <w:noWrap w:val="false"/>
          </w:tcPr>
          <w:p>
            <w:pPr>
              <w:jc w:val="left"/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К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оличество приобретенных в собственность объектов водоснабжения и водоотведения города Перми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ед.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</w:p>
          <w:p>
            <w:pPr>
              <w:jc w:val="center"/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134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ДЖКХ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417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508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469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-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366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-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369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-</w:t>
            </w:r>
            <w:r/>
          </w:p>
        </w:tc>
      </w:tr>
      <w:tr>
        <w:tblPrEx/>
        <w:trPr>
          <w:trHeight w:val="0"/>
        </w:trPr>
        <w:tc>
          <w:tcPr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5033" w:type="dxa"/>
            <w:vAlign w:val="center"/>
            <w:textDirection w:val="lrTb"/>
            <w:noWrap w:val="false"/>
          </w:tcPr>
          <w:p>
            <w:pPr>
              <w:jc w:val="left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Муниципальный проект 4 «Благоустройство территорий многоквартирных домов города Перми»</w:t>
            </w:r>
            <w:r/>
          </w:p>
        </w:tc>
      </w:tr>
      <w:tr>
        <w:tblPrEx/>
        <w:trPr>
          <w:trHeight w:val="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525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12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4969" w:type="dxa"/>
            <w:vAlign w:val="top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Количество выполненных заявок по благоустройству придомовой территории 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ед.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134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ДЖКХ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417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64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508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95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469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95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366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95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369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95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trHeight w:val="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525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13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4969" w:type="dxa"/>
            <w:vAlign w:val="top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Количество выполненных заявок по благоустройству дворовых территорий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ед.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134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ДЖКХ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417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33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508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64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469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104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366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90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369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49</w:t>
            </w:r>
            <w:r/>
          </w:p>
        </w:tc>
      </w:tr>
      <w:tr>
        <w:tblPrEx/>
        <w:trPr>
          <w:trHeight w:val="0"/>
        </w:trPr>
        <w:tc>
          <w:tcPr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5033" w:type="dxa"/>
            <w:vAlign w:val="top"/>
            <w:vMerge w:val="restart"/>
            <w:textDirection w:val="lrTb"/>
            <w:noWrap w:val="false"/>
          </w:tcPr>
          <w:p>
            <w:pPr>
              <w:jc w:val="left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Муниципальный проект 5 «Создание мест отвала снега»</w:t>
            </w:r>
            <w:r/>
          </w:p>
        </w:tc>
      </w:tr>
      <w:tr>
        <w:tblPrEx/>
        <w:trPr>
          <w:trHeight w:val="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525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14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4969" w:type="dxa"/>
            <w:vAlign w:val="top"/>
            <w:vMerge w:val="restart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Количество мест отвала снега, в отношении которых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  <w:t xml:space="preserve">выполнены 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</w:rPr>
              <w:t xml:space="preserve">работы по обустройству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ед.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134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ДЖКХ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417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508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469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-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366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-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369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-</w:t>
            </w:r>
            <w:r/>
          </w:p>
        </w:tc>
      </w:tr>
      <w:tr>
        <w:tblPrEx/>
        <w:trPr>
          <w:trHeight w:val="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525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15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4969" w:type="dxa"/>
            <w:vAlign w:val="top"/>
            <w:vMerge w:val="restart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Площадь твердого покрытия мест отвала снега, в отношении которых выполнены работы по обустройству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га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134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ДЖКХ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417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1,25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508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1,5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469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-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366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-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369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-</w:t>
            </w:r>
            <w:r/>
          </w:p>
        </w:tc>
      </w:tr>
      <w:tr>
        <w:tblPrEx/>
        <w:trPr>
          <w:trHeight w:val="0"/>
        </w:trPr>
        <w:tc>
          <w:tcPr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5033" w:type="dxa"/>
            <w:vAlign w:val="center"/>
            <w:textDirection w:val="lrTb"/>
            <w:noWrap w:val="false"/>
          </w:tcPr>
          <w:p>
            <w:pPr>
              <w:jc w:val="left"/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Комплексы процессных мероприятий </w:t>
            </w:r>
            <w:r/>
          </w:p>
        </w:tc>
      </w:tr>
      <w:tr>
        <w:tblPrEx/>
        <w:trPr>
          <w:trHeight w:val="0"/>
        </w:trPr>
        <w:tc>
          <w:tcPr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5033" w:type="dxa"/>
            <w:vAlign w:val="bottom"/>
            <w:textDirection w:val="lrTb"/>
            <w:noWrap w:val="false"/>
          </w:tcPr>
          <w:p>
            <w:pPr>
              <w:jc w:val="left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Комплекс процессных мероприятий 1 «Содержание объектов инженерной инфраструктуры»</w:t>
            </w:r>
            <w:r/>
          </w:p>
        </w:tc>
      </w:tr>
      <w:tr>
        <w:tblPrEx/>
        <w:trPr>
          <w:trHeight w:val="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525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16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4969" w:type="dxa"/>
            <w:vAlign w:val="top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Доля бесхозяйных инженерных сетей, по которым произведены аварийно-восстановительные работы, от утвержденного перечня бесхозяйных инженерных сетей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%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134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ДЖКХ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417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100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508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100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469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100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366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100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369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100</w:t>
            </w:r>
            <w:r/>
          </w:p>
        </w:tc>
      </w:tr>
      <w:tr>
        <w:tblPrEx/>
        <w:trPr>
          <w:trHeight w:val="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525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17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4969" w:type="dxa"/>
            <w:vAlign w:val="top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Доля обслуживаемых муниципальных объектов инженерной инфраструктуры, от общего количества муниципальных объектов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%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134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ДЖКХ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417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100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508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100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469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100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366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100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369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100</w:t>
            </w:r>
            <w:r/>
          </w:p>
        </w:tc>
      </w:tr>
      <w:tr>
        <w:tblPrEx/>
        <w:trPr>
          <w:trHeight w:val="0"/>
        </w:trPr>
        <w:tc>
          <w:tcPr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5033" w:type="dxa"/>
            <w:vAlign w:val="bottom"/>
            <w:textDirection w:val="lrTb"/>
            <w:noWrap w:val="false"/>
          </w:tcPr>
          <w:p>
            <w:pPr>
              <w:jc w:val="left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Комплекс процессных мероприятий 2 «Исполнение обязанностей собственника помещений по содержанию общего имущества собственников помещений в многоквартирных домах»</w:t>
            </w:r>
            <w:r/>
          </w:p>
        </w:tc>
      </w:tr>
      <w:tr>
        <w:tblPrEx/>
        <w:trPr>
          <w:trHeight w:val="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525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18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4969" w:type="dxa"/>
            <w:vAlign w:val="top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Количество отремонтированных многоквартирных домов на основании судебных актов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ед.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134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ДЖКХ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417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8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508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-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469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-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366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-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369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-</w:t>
            </w:r>
            <w:r/>
          </w:p>
        </w:tc>
      </w:tr>
      <w:tr>
        <w:tblPrEx/>
        <w:trPr>
          <w:trHeight w:val="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525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19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4969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highlight w:val="white"/>
              </w:rPr>
              <w:t xml:space="preserve">Количество исполненных судебных решений по финансированию капитального ремонта многоквартирных домов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ед.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134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ДЖКХ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41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-</w:t>
            </w:r>
            <w:r/>
          </w:p>
          <w:p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508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13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469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16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366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18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369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-</w:t>
            </w:r>
            <w:r/>
          </w:p>
          <w:p>
            <w:pPr>
              <w:jc w:val="center"/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</w:p>
        </w:tc>
      </w:tr>
      <w:tr>
        <w:tblPrEx/>
        <w:trPr>
          <w:trHeight w:val="0"/>
        </w:trPr>
        <w:tc>
          <w:tcPr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5033" w:type="dxa"/>
            <w:vAlign w:val="top"/>
            <w:textDirection w:val="lrTb"/>
            <w:noWrap w:val="false"/>
          </w:tcPr>
          <w:p>
            <w:pPr>
              <w:jc w:val="left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Комплекс процессных мероприятий 3 «Обеспечение эффективного управления аварийными многоквартирными домами в городе Перми»</w:t>
            </w:r>
            <w:r/>
          </w:p>
        </w:tc>
      </w:tr>
      <w:tr>
        <w:tblPrEx/>
        <w:trPr>
          <w:trHeight w:val="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525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20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4969" w:type="dxa"/>
            <w:vAlign w:val="top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Объем снесенных аварийных многоквартирных домов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куб. м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134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ДЖКХ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417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185452,9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508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169517,9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469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122832,8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366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122832,8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369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122832,8</w:t>
            </w:r>
            <w:r/>
          </w:p>
        </w:tc>
      </w:tr>
      <w:tr>
        <w:tblPrEx/>
        <w:trPr>
          <w:trHeight w:val="0"/>
        </w:trPr>
        <w:tc>
          <w:tcPr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5033" w:type="dxa"/>
            <w:vAlign w:val="top"/>
            <w:textDirection w:val="lrTb"/>
            <w:noWrap w:val="false"/>
          </w:tcPr>
          <w:p>
            <w:pPr>
              <w:jc w:val="left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Комплекс процессных мероприятий 4 «Обеспечение санитарно-эпидемиологических требований законодательства»</w:t>
            </w:r>
            <w:r/>
          </w:p>
        </w:tc>
      </w:tr>
      <w:tr>
        <w:tblPrEx/>
        <w:trPr>
          <w:trHeight w:val="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525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21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4969" w:type="dxa"/>
            <w:vAlign w:val="top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Доля созданных, обустроенных, приведенных в нормативное состояние, ликвидированных мест (площадок) накопления твердых коммунальных отходов на территории города Перми от общего количества запланированных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%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134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ДЖКХ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417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100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508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100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469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100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366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100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369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100</w:t>
            </w:r>
            <w:r/>
          </w:p>
        </w:tc>
      </w:tr>
      <w:tr>
        <w:tblPrEx/>
        <w:trPr>
          <w:trHeight w:val="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525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22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4969" w:type="dxa"/>
            <w:vAlign w:val="top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Доля обустроенных контейнерных площадок нового образца на придомовых территориях многоквартирных домов города Перми от общего количества запланированных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%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134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ДЖКХ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417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100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508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100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469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100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366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-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369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-</w:t>
            </w:r>
            <w:r/>
          </w:p>
        </w:tc>
      </w:tr>
      <w:tr>
        <w:tblPrEx/>
        <w:trPr>
          <w:trHeight w:val="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525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23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4969" w:type="dxa"/>
            <w:vAlign w:val="top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Количество ликвидированных несанкционированных свалок на земельных участках, государственная собственность на которые не разграничена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шт. 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134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ДЖКХ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417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135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508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-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469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-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366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-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369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-</w:t>
            </w:r>
            <w:r/>
          </w:p>
        </w:tc>
      </w:tr>
      <w:tr>
        <w:tblPrEx/>
        <w:trPr>
          <w:trHeight w:val="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525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24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4969" w:type="dxa"/>
            <w:vAlign w:val="top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Масса собранных и вывезенных отходов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</w:p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на полигон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т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134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ДЖКХ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417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48987,4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508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-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469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-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366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-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369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-</w:t>
            </w:r>
            <w:r/>
          </w:p>
        </w:tc>
      </w:tr>
    </w:tbl>
    <w:p>
      <w:pPr>
        <w:ind w:left="0" w:right="0" w:firstLine="720"/>
        <w:jc w:val="both"/>
        <w:spacing w:line="240" w:lineRule="auto"/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r>
    </w:p>
    <w:p>
      <w:pPr>
        <w:ind w:left="0" w:right="0" w:firstLine="720"/>
        <w:jc w:val="both"/>
        <w:spacing w:line="240" w:lineRule="auto"/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11. Раздел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«Финансовое обеспечение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муниципальной программы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«Развитие системы жилищно-коммунального хозяйства в городе Перми»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 изложить в следующей редакции: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r>
    </w:p>
    <w:p>
      <w:pPr>
        <w:ind w:left="0" w:right="0" w:firstLine="0"/>
        <w:jc w:val="center"/>
        <w:spacing w:line="238" w:lineRule="exact"/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highlight w:val="none"/>
        </w:rPr>
      </w:r>
    </w:p>
    <w:p>
      <w:pPr>
        <w:ind w:left="0" w:right="0" w:firstLine="0"/>
        <w:jc w:val="center"/>
        <w:spacing w:line="238" w:lineRule="exact"/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«</w:t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highlight w:val="none"/>
        </w:rPr>
        <w:t xml:space="preserve">ФИНАНСОВОЕ ОБЕСПЕЧЕНИЕ </w:t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highlight w:val="none"/>
        </w:rPr>
      </w:r>
    </w:p>
    <w:p>
      <w:pPr>
        <w:ind w:left="0" w:right="0" w:firstLine="0"/>
        <w:jc w:val="center"/>
        <w:spacing w:line="238" w:lineRule="exact"/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highlight w:val="none"/>
        </w:rPr>
        <w:t xml:space="preserve">муниципальной программы</w:t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highlight w:val="none"/>
        </w:rPr>
        <w:t xml:space="preserve"> </w:t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highlight w:val="none"/>
        </w:rPr>
        <w:t xml:space="preserve">«Развитие системы жилищно-коммунального хозяйства в городе Перми»</w:t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highlight w:val="none"/>
        </w:rPr>
      </w:r>
    </w:p>
    <w:p>
      <w:pPr>
        <w:ind w:left="0" w:right="0" w:firstLine="720"/>
        <w:jc w:val="center"/>
        <w:spacing w:line="240" w:lineRule="auto"/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r>
    </w:p>
    <w:p>
      <w:pPr>
        <w:rPr>
          <w:sz w:val="2"/>
          <w:szCs w:val="2"/>
        </w:r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p>
      <w:pPr>
        <w:rPr>
          <w:sz w:val="2"/>
          <w:szCs w:val="2"/>
        </w:r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p>
      <w:pPr>
        <w:rPr>
          <w:sz w:val="2"/>
          <w:szCs w:val="2"/>
        </w:r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tbl>
      <w:tblPr>
        <w:tblStyle w:val="847"/>
        <w:tblW w:w="0" w:type="auto"/>
        <w:tblLayout w:type="fixed"/>
        <w:tblLook w:val="04A0" w:firstRow="1" w:lastRow="0" w:firstColumn="1" w:lastColumn="0" w:noHBand="0" w:noVBand="1"/>
      </w:tblPr>
      <w:tblGrid>
        <w:gridCol w:w="3368"/>
        <w:gridCol w:w="1134"/>
        <w:gridCol w:w="1559"/>
        <w:gridCol w:w="1417"/>
        <w:gridCol w:w="1417"/>
        <w:gridCol w:w="1559"/>
        <w:gridCol w:w="1559"/>
        <w:gridCol w:w="1559"/>
        <w:gridCol w:w="1417"/>
      </w:tblGrid>
      <w:tr>
        <w:tblPrEx/>
        <w:trPr>
          <w:trHeight w:val="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368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Наименование программы, структурного элемента программы, направления расходов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ФО (ФП)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9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Источники финансового обеспечения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r>
          </w:p>
        </w:tc>
        <w:tc>
          <w:tcPr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929" w:type="dxa"/>
            <w:vAlign w:val="center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Расходы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r>
          </w:p>
        </w:tc>
      </w:tr>
      <w:tr>
        <w:tblPrEx/>
        <w:trPr>
          <w:trHeight w:val="384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368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4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559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vAlign w:val="top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2025 год (план)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vAlign w:val="top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2026 год (план)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9" w:type="dxa"/>
            <w:vAlign w:val="top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2027 год (план)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9" w:type="dxa"/>
            <w:vAlign w:val="top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2028 год (план)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9" w:type="dxa"/>
            <w:vAlign w:val="top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2029 год (план)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vAlign w:val="top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Всего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r>
          </w:p>
        </w:tc>
      </w:tr>
    </w:tbl>
    <w:p>
      <w:pPr>
        <w:rPr>
          <w:sz w:val="2"/>
          <w:szCs w:val="2"/>
        </w:r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tbl>
      <w:tblPr>
        <w:tblStyle w:val="847"/>
        <w:tblW w:w="0" w:type="auto"/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3368"/>
        <w:gridCol w:w="1134"/>
        <w:gridCol w:w="1559"/>
        <w:gridCol w:w="1417"/>
        <w:gridCol w:w="1417"/>
        <w:gridCol w:w="1559"/>
        <w:gridCol w:w="1559"/>
        <w:gridCol w:w="1559"/>
        <w:gridCol w:w="1417"/>
      </w:tblGrid>
      <w:tr>
        <w:tblPrEx/>
        <w:trPr>
          <w:trHeight w:val="0"/>
          <w:tblHeader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2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3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4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5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6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7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8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9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r>
          </w:p>
        </w:tc>
      </w:tr>
      <w:tr>
        <w:tblPrEx/>
        <w:trPr>
          <w:trHeight w:val="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vMerge w:val="restart"/>
            <w:textDirection w:val="lrTb"/>
            <w:noWrap w:val="false"/>
          </w:tcPr>
          <w:p>
            <w:pPr>
              <w:jc w:val="left"/>
              <w:spacing w:line="240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Муниципальная программа «Развитие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системы жилищно-коммунального хозяйства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r>
          </w:p>
          <w:p>
            <w:pPr>
              <w:jc w:val="left"/>
              <w:spacing w:line="240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в городе Перми»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х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Всего, в том числе: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3105069,5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3266554,1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3978017,2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1751697,7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896085,5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12997423,7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trHeight w:val="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368" w:type="dxa"/>
            <w:vAlign w:val="center"/>
            <w:vMerge w:val="continue"/>
            <w:textDirection w:val="lrTb"/>
            <w:noWrap w:val="false"/>
          </w:tcPr>
          <w:p>
            <w:pPr>
              <w:jc w:val="left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4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бюджет города Перми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2503742,1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2626794,3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2708825,0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1751697,7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896085,5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10487144,3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trHeight w:val="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368" w:type="dxa"/>
            <w:vAlign w:val="center"/>
            <w:vMerge w:val="continue"/>
            <w:textDirection w:val="lrTb"/>
            <w:noWrap w:val="false"/>
          </w:tcPr>
          <w:p>
            <w:pPr>
              <w:jc w:val="left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4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бюджет Пермского края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601327,4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639759,8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1269192,2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0,0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0,0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2510279,4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trHeight w:val="0"/>
        </w:trPr>
        <w:tc>
          <w:tcPr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textDirection w:val="lrTb"/>
            <w:noWrap w:val="false"/>
          </w:tcPr>
          <w:p>
            <w:pPr>
              <w:jc w:val="left"/>
              <w:spacing w:line="240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highlight w:val="none"/>
                <w:u w:val="none"/>
                <w:vertAlign w:val="baselin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Муниципальные проекты в рамках региональных проектов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highlight w:val="none"/>
                <w:u w:val="none"/>
                <w:vertAlign w:val="baseline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highlight w:val="none"/>
                <w:u w:val="none"/>
                <w:vertAlign w:val="baseline"/>
                <w14:ligatures w14:val="none"/>
              </w:rPr>
            </w:r>
          </w:p>
        </w:tc>
      </w:tr>
      <w:tr>
        <w:tblPrEx/>
        <w:trPr>
          <w:trHeight w:val="0"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vMerge w:val="restart"/>
            <w:textDirection w:val="lrTb"/>
            <w:noWrap w:val="false"/>
          </w:tcPr>
          <w:p>
            <w:pPr>
              <w:jc w:val="left"/>
              <w:spacing w:line="240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Муниципальный проект 1 «Комплексное благоустройство»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х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Всего, в том числе: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1368301,9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928219,5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765861,5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0,0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0,0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3062382,9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trHeight w:val="0"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368" w:type="dxa"/>
            <w:vAlign w:val="top"/>
            <w:vMerge w:val="continue"/>
            <w:textDirection w:val="lrTb"/>
            <w:noWrap w:val="false"/>
          </w:tcPr>
          <w:p>
            <w:pPr>
              <w:jc w:val="left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4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бюджет города Перми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803642,3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350000,0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364292,3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0,0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0,0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1517934,6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trHeight w:val="0"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368" w:type="dxa"/>
            <w:vAlign w:val="top"/>
            <w:vMerge w:val="continue"/>
            <w:textDirection w:val="lrTb"/>
            <w:noWrap w:val="false"/>
          </w:tcPr>
          <w:p>
            <w:pPr>
              <w:jc w:val="left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4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бюджет Пермского края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564659,6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578219,5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401569,2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0,0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0,0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1544448,3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trHeight w:val="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textDirection w:val="lrTb"/>
            <w:noWrap w:val="false"/>
          </w:tcPr>
          <w:p>
            <w:pPr>
              <w:jc w:val="left"/>
              <w:spacing w:line="240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Направление расходов 1.1 «Финансовое обеспечение затрат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по проведению капитального ремонта фасадов многоквартирных домов города Перми»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ДЖКХ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бюджет города Перми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107984,6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0,0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22140,8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0,0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0,0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130125,4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trHeight w:val="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vMerge w:val="restart"/>
            <w:textDirection w:val="lrTb"/>
            <w:noWrap w:val="false"/>
          </w:tcPr>
          <w:p>
            <w:pPr>
              <w:jc w:val="left"/>
              <w:spacing w:line="240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Направление расходов 1.2 «Капитальный ремонт фасадов многоквартирных домов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r>
          </w:p>
          <w:p>
            <w:pPr>
              <w:jc w:val="left"/>
              <w:spacing w:line="240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в г. Перми»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ДЖКХ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Всего, в том числе: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1102559,6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928219,5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734819,4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0,0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0,0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2765598,5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trHeight w:val="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368" w:type="dxa"/>
            <w:vAlign w:val="top"/>
            <w:vMerge w:val="continue"/>
            <w:textDirection w:val="lrTb"/>
            <w:noWrap w:val="false"/>
          </w:tcPr>
          <w:p>
            <w:pPr>
              <w:jc w:val="left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4" w:type="dxa"/>
            <w:vAlign w:val="top"/>
            <w:vMerge w:val="continue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center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бюджет города Перми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548540,0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350000,0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333250,2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0,0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0,0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1231790,2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trHeight w:val="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368" w:type="dxa"/>
            <w:vAlign w:val="top"/>
            <w:vMerge w:val="continue"/>
            <w:textDirection w:val="lrTb"/>
            <w:noWrap w:val="false"/>
          </w:tcPr>
          <w:p>
            <w:pPr>
              <w:jc w:val="left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4" w:type="dxa"/>
            <w:vAlign w:val="top"/>
            <w:vMerge w:val="continue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center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бюджет Пермского края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554019,6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578219,5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401569,2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0,0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0,0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1533808,3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trHeight w:val="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vMerge w:val="restart"/>
            <w:textDirection w:val="lrTb"/>
            <w:noWrap w:val="false"/>
          </w:tcPr>
          <w:p>
            <w:pPr>
              <w:jc w:val="left"/>
              <w:spacing w:line="240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Направление расходов 1.3 «Развитие городского пространства»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ДЖКХ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Всего, в том числе: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157757,7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0,0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8901,3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0,0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0,0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166659,0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trHeight w:val="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368" w:type="dxa"/>
            <w:vAlign w:val="top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бюджет города Перми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147117,7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0,0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8901,3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0,0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0,0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156019,0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trHeight w:val="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368" w:type="dxa"/>
            <w:vAlign w:val="top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бюджет Пермского края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10640,0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0,0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0,0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0,0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0,0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10640,0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trHeight w:val="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368" w:type="dxa"/>
            <w:vAlign w:val="top"/>
            <w:vMerge w:val="restart"/>
            <w:textDirection w:val="lrTb"/>
            <w:noWrap w:val="false"/>
          </w:tcPr>
          <w:p>
            <w:pPr>
              <w:jc w:val="left"/>
              <w:spacing w:line="240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Муниципальный проект 2 «Развитие коммунально-инженерной инфраструктуры»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ДЖКХ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Всего, в том числе: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0,0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259184,3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1049765,2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0,0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0,0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1308949,5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trHeight w:val="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368" w:type="dxa"/>
            <w:vAlign w:val="top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бюджет города Перми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0,0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197644,0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182142,3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0,0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0,0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379786,3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trHeight w:val="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368" w:type="dxa"/>
            <w:vAlign w:val="top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бюджет Пермского края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0,0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61540,3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867622,9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0,0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0,0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929163,2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trHeight w:val="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368" w:type="dxa"/>
            <w:vAlign w:val="top"/>
            <w:vMerge w:val="restart"/>
            <w:textDirection w:val="lrTb"/>
            <w:noWrap w:val="false"/>
          </w:tcPr>
          <w:p>
            <w:pPr>
              <w:jc w:val="left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Направление расходов 2.1 «Реконструкция котельных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</w:p>
          <w:p>
            <w:pPr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в городе Перми»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ДЖКХ 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Всего, в том числе: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0,0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39000,0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117000,0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0,0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0,0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156000,0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trHeight w:val="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368" w:type="dxa"/>
            <w:vAlign w:val="top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бюджет города Перми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0,0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39000,0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0,0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0,0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0,0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39000,0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trHeight w:val="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368" w:type="dxa"/>
            <w:vAlign w:val="top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бюджет Пермского края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0,0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0,0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117000,0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0,0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0,0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117000,0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trHeight w:val="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368" w:type="dxa"/>
            <w:vAlign w:val="top"/>
            <w:vMerge w:val="restart"/>
            <w:textDirection w:val="lrTb"/>
            <w:noWrap w:val="false"/>
          </w:tcPr>
          <w:p>
            <w:pPr>
              <w:jc w:val="left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Направление расходов 2.2 «Реконструкция тепловых сетей 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в городе Перми»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ДЖКХ 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Всего, в том числе: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0,0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0,0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220800,0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0,0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0,0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220800,0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trHeight w:val="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368" w:type="dxa"/>
            <w:vAlign w:val="top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бюджет города Перми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0,0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0,0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55200,0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0,0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0,0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55200,0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trHeight w:val="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368" w:type="dxa"/>
            <w:vAlign w:val="top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бюджет Пермского края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0,0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0,0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165600,0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0,0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0,0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165600,0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trHeight w:val="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368" w:type="dxa"/>
            <w:vAlign w:val="top"/>
            <w:vMerge w:val="restart"/>
            <w:textDirection w:val="lrTb"/>
            <w:noWrap w:val="false"/>
          </w:tcPr>
          <w:p>
            <w:pPr>
              <w:jc w:val="left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Направление расходов 2.3 «Техническая модернизация объекта хозяйственного назначения. Реконструкция старого и нового машинных залов, 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РУ-6кВ, внутриплощадочных сетей. 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 этап реконструкции старого машинного зала»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ДЖКХ 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Всего, в том числе: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0,0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94706,0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284119,0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0,0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0,0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378825,0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trHeight w:val="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368" w:type="dxa"/>
            <w:vAlign w:val="top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бюджет города Перми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0,0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94706,0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0,0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0,0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0,0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94706,0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trHeight w:val="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368" w:type="dxa"/>
            <w:vAlign w:val="top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бюджет Пермского края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0,0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0,0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284119,0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0,0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0,0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284119,0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trHeight w:val="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368" w:type="dxa"/>
            <w:vAlign w:val="top"/>
            <w:vMerge w:val="restart"/>
            <w:textDirection w:val="lrTb"/>
            <w:noWrap w:val="false"/>
          </w:tcPr>
          <w:p>
            <w:pPr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Направление расходов 2.4 «Реконструкция второй нитки водовода от водовода Гайва-Закамск от НС «подкачка Гайва» до НС «Северная»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ДЖКХ 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Всего, в том числе: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0,0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38918,0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116754,0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0,0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0,0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155672,0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trHeight w:val="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368" w:type="dxa"/>
            <w:vAlign w:val="top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бюджет города Перми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0,0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38918,0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0,0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0,0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0,0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38918,0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trHeight w:val="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368" w:type="dxa"/>
            <w:vAlign w:val="top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бюджет Пермского края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0,0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0,0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116754,0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0,0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0,0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116754,0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trHeight w:val="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368" w:type="dxa"/>
            <w:vAlign w:val="top"/>
            <w:vMerge w:val="restart"/>
            <w:textDirection w:val="lrTb"/>
            <w:noWrap w:val="false"/>
          </w:tcPr>
          <w:p>
            <w:pPr>
              <w:jc w:val="left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Направление расходов 2.5 «Строительство второй нитки водовода Д-400 мм от ул. Репина до ВНС «Северная»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</w:p>
          <w:p>
            <w:pPr>
              <w:jc w:val="left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(ул. Кабельщиков, 21) и блокировочной сети водопровода от водовода Д-400 мм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</w:p>
          <w:p>
            <w:pPr>
              <w:jc w:val="left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по ул. Кабельщиков 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до сети водопровода 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Д-200 мм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</w:p>
          <w:p>
            <w:pPr>
              <w:jc w:val="left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по ул. Карбышева»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ДЖКХ 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Всего, в том числе: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0,0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25020,0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75060,0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0,0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0,0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100080,0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trHeight w:val="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368" w:type="dxa"/>
            <w:vAlign w:val="top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бюджет города Перми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0,0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25020,0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0,0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0,0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0,0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25020,0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trHeight w:val="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368" w:type="dxa"/>
            <w:vAlign w:val="top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бюджет Пермского края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0,0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0,0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75060,0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0,0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0,0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75060,0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trHeight w:val="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368" w:type="dxa"/>
            <w:vAlign w:val="top"/>
            <w:vMerge w:val="restart"/>
            <w:textDirection w:val="lrTb"/>
            <w:noWrap w:val="false"/>
          </w:tcPr>
          <w:p>
            <w:pPr>
              <w:jc w:val="left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Направление расходов 2.6 «Реконструкция сетей водоснабжения Кировского района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</w:p>
          <w:p>
            <w:pPr>
              <w:jc w:val="left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и правобережной части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</w:p>
          <w:p>
            <w:pPr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Орджоникидзевского района г. Перми»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ДЖКХ 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Всего, в том числе: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0,0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0,0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87376,0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0,0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0,0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87376,0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trHeight w:val="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368" w:type="dxa"/>
            <w:vAlign w:val="top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бюджет города Перми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0,0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0,0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21844,0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0,0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0,0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21844,0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trHeight w:val="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368" w:type="dxa"/>
            <w:vAlign w:val="top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бюджет Пермского края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0,0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0,0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65532,0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0,0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0,0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65532,0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trHeight w:val="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368" w:type="dxa"/>
            <w:vAlign w:val="top"/>
            <w:vMerge w:val="restart"/>
            <w:textDirection w:val="lrTb"/>
            <w:noWrap w:val="false"/>
          </w:tcPr>
          <w:p>
            <w:pPr>
              <w:jc w:val="left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Направление расходов 2.7 «Реконструкция сети ливневой канализации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</w:p>
          <w:p>
            <w:pPr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по ул. 1-й Красноармейской»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jc w:val="left"/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</w:p>
          <w:p>
            <w:pPr>
              <w:jc w:val="left"/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УКС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Всего, в том числе: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0,0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0,0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30187,2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0,0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0,0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30187,2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trHeight w:val="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368" w:type="dxa"/>
            <w:vAlign w:val="top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бюджет города Перми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0,0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0,0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15093,6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0,0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0,0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15093,6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trHeight w:val="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368" w:type="dxa"/>
            <w:vAlign w:val="top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бюджет Пермского края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0,0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0,0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15093,6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0,0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0,0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15093,6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trHeight w:val="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368" w:type="dxa"/>
            <w:vAlign w:val="top"/>
            <w:vMerge w:val="restart"/>
            <w:textDirection w:val="lrTb"/>
            <w:noWrap w:val="false"/>
          </w:tcPr>
          <w:p>
            <w:pPr>
              <w:jc w:val="left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Направление расходов 2.8 «Строительство коллектора ливневой канализации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</w:p>
          <w:p>
            <w:pPr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по ул. Рабоче-Крестьянской»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jc w:val="left"/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</w:p>
          <w:p>
            <w:pPr>
              <w:jc w:val="left"/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УКС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Всего, в том числе: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0,0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0,0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8139,3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0,0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0,0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8139,3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trHeight w:val="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368" w:type="dxa"/>
            <w:vAlign w:val="top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бюджет города Перми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0,0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0,0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4069,7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0,0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0,0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4069,7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trHeight w:val="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368" w:type="dxa"/>
            <w:vAlign w:val="top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бюджет Пермского края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0,0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0,0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4069,6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0,0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0,0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4069,6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trHeight w:val="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368" w:type="dxa"/>
            <w:vAlign w:val="top"/>
            <w:vMerge w:val="restart"/>
            <w:textDirection w:val="lrTb"/>
            <w:noWrap w:val="false"/>
          </w:tcPr>
          <w:p>
            <w:pPr>
              <w:jc w:val="left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Направление расходов 2.9 «Строительство коллектора ливневой канализации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</w:p>
          <w:p>
            <w:pPr>
              <w:jc w:val="left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по ул. Ленина от Комсомольского проспекта 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до ул. Клименко»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</w:p>
          <w:p>
            <w:pPr>
              <w:jc w:val="left"/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</w:p>
          <w:p>
            <w:pPr>
              <w:jc w:val="left"/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УКС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jc w:val="center"/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</w:p>
          <w:p>
            <w:pPr>
              <w:jc w:val="center"/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Всего, в том числе: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0,0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16139,5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16139,5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0,0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0,0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32279,0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trHeight w:val="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368" w:type="dxa"/>
            <w:vAlign w:val="top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бюджет города Перми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0,0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0,0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16139,5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0,0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0,0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16139,5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trHeight w:val="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368" w:type="dxa"/>
            <w:vAlign w:val="top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бюджет Пермского края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0,0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16139,5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0,0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0,0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0,0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16139,5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trHeight w:val="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368" w:type="dxa"/>
            <w:vAlign w:val="top"/>
            <w:vMerge w:val="restart"/>
            <w:textDirection w:val="lrTb"/>
            <w:noWrap w:val="false"/>
          </w:tcPr>
          <w:p>
            <w:pPr>
              <w:jc w:val="left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Направление расходов 2.10 «Строительство коллектора ливневой канализации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</w:p>
          <w:p>
            <w:pPr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по ул. Николая Островского»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jc w:val="left"/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</w:p>
          <w:p>
            <w:pPr>
              <w:jc w:val="left"/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УКС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jc w:val="center"/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</w:p>
          <w:p>
            <w:pPr>
              <w:jc w:val="center"/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Всего, в том числе: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0,0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29143,8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29143,8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0,0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0,0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58287,6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trHeight w:val="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368" w:type="dxa"/>
            <w:vAlign w:val="top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бюджет города Перми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0,0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0,0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29143,8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0,0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0,0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29143,8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trHeight w:val="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368" w:type="dxa"/>
            <w:vAlign w:val="top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бюджет Пермского края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0,0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29143,8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0,0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0,0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0,0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29143,8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trHeight w:val="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368" w:type="dxa"/>
            <w:vAlign w:val="top"/>
            <w:vMerge w:val="restart"/>
            <w:textDirection w:val="lrTb"/>
            <w:noWrap w:val="false"/>
          </w:tcPr>
          <w:p>
            <w:pPr>
              <w:jc w:val="left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Направление расходов 2.11 «Реконструкция сети ливневой канализации по ул. Ленина (участки по ул. Крисанова, 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ул. Плеханова)»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</w:p>
          <w:p>
            <w:pPr>
              <w:jc w:val="left"/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</w:p>
          <w:p>
            <w:pPr>
              <w:jc w:val="left"/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УКС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jc w:val="center"/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</w:p>
          <w:p>
            <w:pPr>
              <w:jc w:val="center"/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</w:p>
          <w:p>
            <w:r/>
            <w:r/>
          </w:p>
          <w:p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Всего, в том числе: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0,0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16257,0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16257,0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0,0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0,0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32514,0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trHeight w:val="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368" w:type="dxa"/>
            <w:vAlign w:val="top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бюджет города Перми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0,0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0,0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16257,0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0,0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0,0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16257,0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trHeight w:val="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368" w:type="dxa"/>
            <w:vAlign w:val="top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бюджет Пермского края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0,0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16257,0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0,0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0,0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0,0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16257,0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trHeight w:val="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368" w:type="dxa"/>
            <w:vAlign w:val="top"/>
            <w:vMerge w:val="restart"/>
            <w:textDirection w:val="lrTb"/>
            <w:noWrap w:val="false"/>
          </w:tcPr>
          <w:p>
            <w:pPr>
              <w:jc w:val="left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Направление расходов 2.12 «Строительство коллектора ливневой канализации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</w:p>
          <w:p>
            <w:pPr>
              <w:jc w:val="left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по ул. Монастырская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</w:p>
          <w:p>
            <w:pPr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от ул. Окулова до ул. Максима Горького»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jc w:val="left"/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</w:p>
          <w:p>
            <w:pPr>
              <w:jc w:val="left"/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УКС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jc w:val="center"/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</w:p>
          <w:p>
            <w:pPr>
              <w:jc w:val="center"/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Всего, в том числе: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0,0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0,0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48789,4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0,0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0,0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48789,4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trHeight w:val="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368" w:type="dxa"/>
            <w:vAlign w:val="top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бюджет города Перми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0,0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0,0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24394,7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0,0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0,0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24394,7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trHeight w:val="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368" w:type="dxa"/>
            <w:vAlign w:val="top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бюджет Пермского края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0,0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0,0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24394,7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0,0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0,0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24394,7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trHeight w:val="0"/>
        </w:trPr>
        <w:tc>
          <w:tcPr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bottom"/>
            <w:textDirection w:val="lrTb"/>
            <w:noWrap w:val="false"/>
          </w:tcPr>
          <w:p>
            <w:pPr>
              <w:jc w:val="left"/>
              <w:spacing w:line="240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Муниципальные проекты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r>
          </w:p>
        </w:tc>
      </w:tr>
      <w:tr>
        <w:tblPrEx/>
        <w:trPr>
          <w:trHeight w:val="0"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bottom"/>
            <w:textDirection w:val="lrTb"/>
            <w:noWrap w:val="false"/>
          </w:tcPr>
          <w:p>
            <w:pPr>
              <w:jc w:val="left"/>
              <w:spacing w:line="240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Муниципальный проект 3 «Капитальные вложения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r>
          </w:p>
          <w:p>
            <w:pPr>
              <w:jc w:val="left"/>
              <w:spacing w:line="240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в объекты муниципальной собственности системы водоснабжения, водоотведения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r>
          </w:p>
          <w:p>
            <w:pPr>
              <w:jc w:val="left"/>
              <w:spacing w:line="240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и теплоснабжения»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х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бюджет города Перми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109700,0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235016,7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666448,3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213612,2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0,0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1224777,3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trHeight w:val="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bottom"/>
            <w:textDirection w:val="lrTb"/>
            <w:noWrap w:val="false"/>
          </w:tcPr>
          <w:p>
            <w:pPr>
              <w:jc w:val="left"/>
              <w:spacing w:line="240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Направление расходов 3.1 «Реконструкция системы очистки сточных вод в микрорайоне Крым Кировского района города Перми»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УКС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бюджет города Перми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0,0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0,0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332296,4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66218,4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0,0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398514,8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trHeight w:val="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bottom"/>
            <w:textDirection w:val="lrTb"/>
            <w:noWrap w:val="false"/>
          </w:tcPr>
          <w:p>
            <w:pPr>
              <w:jc w:val="left"/>
              <w:spacing w:line="240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Направление расходов 3.2 «Строительство водопроводных сетей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в микрорайоне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r>
          </w:p>
          <w:p>
            <w:pPr>
              <w:jc w:val="left"/>
              <w:spacing w:line="240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Вышка-1 Мотовилихинского района города Перми»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УКС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бюджет города Перми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21391,4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52115,8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0,0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0,0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0,0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73507,2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trHeight w:val="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bottom"/>
            <w:textDirection w:val="lrTb"/>
            <w:noWrap w:val="false"/>
          </w:tcPr>
          <w:p>
            <w:pPr>
              <w:jc w:val="left"/>
              <w:spacing w:line="240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Направление расходов 3.3 «Строительство скважин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r>
          </w:p>
          <w:p>
            <w:pPr>
              <w:jc w:val="left"/>
              <w:spacing w:line="240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для обеспечения населения города Перми резервным водоснабжением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при возникновении чрезвычайных ситуаций»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ДЖКХ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бюджет города Перми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8990,0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0,0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0,0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0,0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0,0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8990,0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r>
          </w:p>
        </w:tc>
      </w:tr>
      <w:tr>
        <w:tblPrEx/>
        <w:trPr>
          <w:trHeight w:val="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bottom"/>
            <w:textDirection w:val="lrTb"/>
            <w:noWrap w:val="false"/>
          </w:tcPr>
          <w:p>
            <w:pPr>
              <w:jc w:val="left"/>
              <w:spacing w:line="240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Направление расходов 3.4 «Строительство водопроводных сетей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в микрорайоне Турбино»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УКС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бюджет города Перми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0,0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4784,3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0,0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0,0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0,0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4784,3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trHeight w:val="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textDirection w:val="lrTb"/>
            <w:noWrap w:val="false"/>
          </w:tcPr>
          <w:p>
            <w:pPr>
              <w:jc w:val="left"/>
              <w:spacing w:line="240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Направление расходов 3.5 «Строительство водопроводных сетей по ул. 2-й Мулянской Дзержинского района города Перми»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УКС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бюджет города Перми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26891,0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25131,6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0,0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0,0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0,0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52022,6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trHeight w:val="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bottom"/>
            <w:textDirection w:val="lrTb"/>
            <w:noWrap w:val="false"/>
          </w:tcPr>
          <w:p>
            <w:pPr>
              <w:jc w:val="left"/>
              <w:spacing w:line="240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Направление расходов 3.6 «Реконструкция канализационной насосной станции «Речник» Дзержинского района города Перми»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УКС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бюджет города Перми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0,0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0,0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43764,3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0,0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0,0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43764,3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trHeight w:val="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bottom"/>
            <w:textDirection w:val="lrTb"/>
            <w:noWrap w:val="false"/>
          </w:tcPr>
          <w:p>
            <w:pPr>
              <w:jc w:val="left"/>
              <w:spacing w:line="240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Направление расходов 3.7 «Строительство сетей водоснабжения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в микрорайоне Заозерье для земельных участков многодетных семей»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УКС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бюджет города Перми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0,0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22448,4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102208,5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127721,5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0,0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252378,4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trHeight w:val="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bottom"/>
            <w:textDirection w:val="lrTb"/>
            <w:noWrap w:val="false"/>
          </w:tcPr>
          <w:p>
            <w:pPr>
              <w:jc w:val="left"/>
              <w:spacing w:line="240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Направление расходов 3.8 «Строительство водопроводных сетей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в микрорайоне Левшино»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УКС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бюджет города Перми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4000,0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34486,2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0,0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0,0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0,0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38486,2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trHeight w:val="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bottom"/>
            <w:textDirection w:val="lrTb"/>
            <w:noWrap w:val="false"/>
          </w:tcPr>
          <w:p>
            <w:pPr>
              <w:jc w:val="left"/>
              <w:spacing w:line="240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Направление расходов 3.9 «Строительство водопроводных сетей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в микрорайоне Энергетик»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УКС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бюджет города Перми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12564,0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30453,8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0,0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0,0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0,0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43017,8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trHeight w:val="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bottom"/>
            <w:textDirection w:val="lrTb"/>
            <w:noWrap w:val="false"/>
          </w:tcPr>
          <w:p>
            <w:pPr>
              <w:jc w:val="left"/>
              <w:spacing w:line="240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Направление расходов 3.10 «Выкуп здания центрального теплового пункта, расположенного по улице Ивана Франко, дом 38а»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ДЖКХ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бюджет города Перми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9201,0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0,0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0,0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0,0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0,0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9201,0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r>
          </w:p>
        </w:tc>
      </w:tr>
      <w:tr>
        <w:tblPrEx/>
        <w:trPr>
          <w:trHeight w:val="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bottom"/>
            <w:textDirection w:val="lrTb"/>
            <w:noWrap w:val="false"/>
          </w:tcPr>
          <w:p>
            <w:pPr>
              <w:jc w:val="left"/>
              <w:spacing w:line="240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Направление расходов 3.11 «Строительство места отвала снега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по ул. Промышленной»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ДЖКХ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бюджет города Перми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13660,0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4448,5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0,0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0,0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0,0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18108,5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r>
          </w:p>
        </w:tc>
      </w:tr>
      <w:tr>
        <w:tblPrEx/>
        <w:trPr>
          <w:trHeight w:val="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bottom"/>
            <w:textDirection w:val="lrTb"/>
            <w:noWrap w:val="false"/>
          </w:tcPr>
          <w:p>
            <w:pPr>
              <w:jc w:val="left"/>
              <w:spacing w:line="240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Направление расходов 3.12 «Санация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и строительство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r>
          </w:p>
          <w:p>
            <w:pPr>
              <w:jc w:val="left"/>
              <w:spacing w:line="240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2-й нитки водовода Гайва-Заозерье»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УКС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бюджет города Перми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52,4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0,0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0,0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0,0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0,0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52,4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r>
          </w:p>
        </w:tc>
      </w:tr>
      <w:tr>
        <w:tblPrEx/>
        <w:trPr>
          <w:trHeight w:val="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bottom"/>
            <w:vMerge w:val="restart"/>
            <w:textDirection w:val="lrTb"/>
            <w:noWrap w:val="false"/>
          </w:tcPr>
          <w:p>
            <w:pPr>
              <w:jc w:val="left"/>
              <w:spacing w:line="240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Направление расходов 3.13 «Строительство водопроводных сетей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в микрорайоне Январский»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УКС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бюджет города Перми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0,0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7037,9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19751,6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0,0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0,0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26789,5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trHeight w:val="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bottom"/>
            <w:vMerge w:val="restart"/>
            <w:textDirection w:val="lrTb"/>
            <w:noWrap w:val="false"/>
          </w:tcPr>
          <w:p>
            <w:pPr>
              <w:jc w:val="left"/>
              <w:spacing w:line="240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Направление расходов 3.14 «Приобретение тепловых сетей, проходящих в границах Дзержинского района города Перми (ул. Хабаровская, Вагонная, Красноводская)»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ДЖКХ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бюджет города Пери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12520,0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0,0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0,0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0,0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0,0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12520,0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trHeight w:val="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bottom"/>
            <w:vMerge w:val="restart"/>
            <w:textDirection w:val="lrTb"/>
            <w:noWrap w:val="false"/>
          </w:tcPr>
          <w:p>
            <w:pPr>
              <w:jc w:val="left"/>
              <w:spacing w:line="240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Направление расходов 3.15 «Строительство напорной канализации по отводу дождевых стоков от здания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</w:p>
          <w:p>
            <w:pPr>
              <w:jc w:val="left"/>
              <w:spacing w:line="240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по ул. Маяковского, 57»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УКС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бюджет города Перми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0,0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11067,3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0,0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0,0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0,0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11067,3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trHeight w:val="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bottom"/>
            <w:vMerge w:val="restart"/>
            <w:textDirection w:val="lrTb"/>
            <w:noWrap w:val="false"/>
          </w:tcPr>
          <w:p>
            <w:pPr>
              <w:jc w:val="left"/>
              <w:spacing w:line="240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Направление расходов 3.16 «Строительство водопроводных сетей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в микрорайоне Чапаевский»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УКС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бюджет города Перми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0,0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4115,1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168427,6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0,0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0,0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172542,7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</w:p>
        </w:tc>
      </w:tr>
      <w:tr>
        <w:tblPrEx/>
        <w:trPr>
          <w:trHeight w:val="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bottom"/>
            <w:vMerge w:val="restart"/>
            <w:textDirection w:val="lrTb"/>
            <w:noWrap w:val="false"/>
          </w:tcPr>
          <w:p>
            <w:pPr>
              <w:jc w:val="left"/>
              <w:spacing w:line="240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Направление расходов 3.17 «Строительство сети водоотведения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в микрорайоне Юбилейный по ул. Братская»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УКС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бюджет города Перми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0,0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1711,3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0,0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0,0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0,0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1711,3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</w:p>
        </w:tc>
      </w:tr>
      <w:tr>
        <w:tblPrEx/>
        <w:trPr>
          <w:trHeight w:val="311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vMerge w:val="restart"/>
            <w:textDirection w:val="lrTb"/>
            <w:noWrap w:val="false"/>
          </w:tcPr>
          <w:p>
            <w:pPr>
              <w:jc w:val="left"/>
              <w:spacing w:line="240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Направление расходов 3.18 «Строительство альтернативного источника в виде блочно-модульной котельной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</w:p>
          <w:p>
            <w:pPr>
              <w:jc w:val="left"/>
              <w:spacing w:line="240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для снабжения тепловой энергией многоквартирных домов по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адресам: шоссе Космонавтов, 322, 324, 326, 326а, 330»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УКС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бюджет города Перми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</w:p>
          <w:p>
            <w:pPr>
              <w:jc w:val="center"/>
              <w:spacing w:line="240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0,0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35550,6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0,0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0,0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0,0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35550,6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</w:p>
        </w:tc>
      </w:tr>
      <w:tr>
        <w:tblPrEx/>
        <w:trPr>
          <w:trHeight w:val="139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vMerge w:val="restart"/>
            <w:textDirection w:val="lrTb"/>
            <w:noWrap w:val="false"/>
          </w:tcPr>
          <w:p>
            <w:pPr>
              <w:jc w:val="left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Направление расходов 3.19 «Приобретение имущес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тва, расположенного по адресу: Пермский край, 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г. Пермь, Мотовилихинский район,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</w:p>
          <w:p>
            <w:pPr>
              <w:jc w:val="left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ул. Журналиста Дементьева (котельная газовая модульная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</w:p>
          <w:p>
            <w:pPr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МГК 2,0 МВт; газопровод высокого и среднего давления, ГРПШ (59:01:0000000:89529); земельный участок (59:01:4019087:1557)»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ДЖКХ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бюджет города Перми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430,2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430,2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0,0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0,0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0,0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860,4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trHeight w:val="139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vMerge w:val="restart"/>
            <w:textDirection w:val="lrTb"/>
            <w:noWrap w:val="false"/>
          </w:tcPr>
          <w:p>
            <w:pPr>
              <w:jc w:val="left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Направление расходов 3.20 «Приобретение объекта в муниципальную собственность «Сети канализации водоснабжения по адресу: г. Пермь, Индустриальный район,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</w:p>
          <w:p>
            <w:pPr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по ул. Карпинского, 110»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ДЖКХ 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бюджет города Перми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0,0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1235,6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0,0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0,0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0,0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1235,6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trHeight w:val="0"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bottom"/>
            <w:vMerge w:val="restart"/>
            <w:textDirection w:val="lrTb"/>
            <w:noWrap w:val="false"/>
          </w:tcPr>
          <w:p>
            <w:pPr>
              <w:jc w:val="left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Направление расходов 3.21 «Строительство водопроводных сетей 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в микрорайоне Энергетик по ул. Краснослудской»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УКС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vMerge w:val="restart"/>
            <w:textDirection w:val="lrTb"/>
            <w:noWrap w:val="false"/>
          </w:tcPr>
          <w:p>
            <w:pPr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бюджет города Перми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0,0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0,0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0,0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19672,3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0,0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19672,3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trHeight w:val="0"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bottom"/>
            <w:textDirection w:val="lrTb"/>
            <w:noWrap w:val="false"/>
          </w:tcPr>
          <w:p>
            <w:pPr>
              <w:jc w:val="left"/>
              <w:spacing w:line="240" w:lineRule="auto"/>
              <w:tabs>
                <w:tab w:val="center" w:pos="1599" w:leader="none"/>
              </w:tabs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highlight w:val="none"/>
                <w:u w:val="none"/>
                <w:vertAlign w:val="baselin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Муниципальный проект 4 «Благоустройство территорий многоквартирных домов города Перми»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highlight w:val="none"/>
                <w:u w:val="none"/>
                <w:vertAlign w:val="baseline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highlight w:val="none"/>
                <w:u w:val="none"/>
                <w:vertAlign w:val="baseline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х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бюджет города Перми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247373,1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277000,0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302000,0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299000,0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257000,0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1382373,1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trHeight w:val="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vMerge w:val="restart"/>
            <w:textDirection w:val="lrTb"/>
            <w:noWrap w:val="false"/>
          </w:tcPr>
          <w:p>
            <w:pPr>
              <w:jc w:val="left"/>
              <w:spacing w:line="240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Направление расходов 4.1 «Возмещение затрат по благоустройству придомовых территорий многоквартирных домов города Перми»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х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бюджет города Перми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98368,2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107000,0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107000,0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107000,0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107000,0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526368,2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trHeight w:val="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368" w:type="dxa"/>
            <w:vAlign w:val="top"/>
            <w:vMerge w:val="continue"/>
            <w:textDirection w:val="lrTb"/>
            <w:noWrap w:val="false"/>
          </w:tcPr>
          <w:p>
            <w:pPr>
              <w:jc w:val="left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АДР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бюджет города Перми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19005,7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14590,5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17060,4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17060,4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17060,4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84777,4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trHeight w:val="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368" w:type="dxa"/>
            <w:vAlign w:val="top"/>
            <w:vMerge w:val="continue"/>
            <w:textDirection w:val="lrTb"/>
            <w:noWrap w:val="false"/>
          </w:tcPr>
          <w:p>
            <w:pPr>
              <w:jc w:val="left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АИР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бюджет города Перми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13225,5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19454,2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16984,3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16984,3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16984,3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83632,6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trHeight w:val="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368" w:type="dxa"/>
            <w:vAlign w:val="top"/>
            <w:vMerge w:val="continue"/>
            <w:textDirection w:val="lrTb"/>
            <w:noWrap w:val="false"/>
          </w:tcPr>
          <w:p>
            <w:pPr>
              <w:jc w:val="left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АКР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бюджет города Перми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13227,3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14590,8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14590,8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14590,8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14590,8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71590,5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trHeight w:val="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368" w:type="dxa"/>
            <w:vAlign w:val="top"/>
            <w:vMerge w:val="continue"/>
            <w:textDirection w:val="lrTb"/>
            <w:noWrap w:val="false"/>
          </w:tcPr>
          <w:p>
            <w:pPr>
              <w:jc w:val="left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АЛР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бюджет города Перми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4409,1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4863,6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4863,6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4863,6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4863,6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23863,5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trHeight w:val="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368" w:type="dxa"/>
            <w:vAlign w:val="top"/>
            <w:vMerge w:val="continue"/>
            <w:textDirection w:val="lrTb"/>
            <w:noWrap w:val="false"/>
          </w:tcPr>
          <w:p>
            <w:pPr>
              <w:jc w:val="left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АМР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бюджет города Перми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17832,5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18053,8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18053,8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18053,8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18053,8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90047,7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trHeight w:val="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368" w:type="dxa"/>
            <w:vAlign w:val="top"/>
            <w:vMerge w:val="continue"/>
            <w:textDirection w:val="lrTb"/>
            <w:noWrap w:val="false"/>
          </w:tcPr>
          <w:p>
            <w:pPr>
              <w:jc w:val="left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АОР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бюджет города Перми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10835,0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13436,6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13436,6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13436,6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13436,6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64581,5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trHeight w:val="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368" w:type="dxa"/>
            <w:vAlign w:val="top"/>
            <w:vMerge w:val="continue"/>
            <w:textDirection w:val="lrTb"/>
            <w:noWrap w:val="false"/>
          </w:tcPr>
          <w:p>
            <w:pPr>
              <w:jc w:val="left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АСР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бюджет города Перми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19833,1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22010,5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21794,7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21794,7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21794,7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107227,8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trHeight w:val="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368" w:type="dxa"/>
            <w:vAlign w:val="top"/>
            <w:vMerge w:val="continue"/>
            <w:textDirection w:val="lrTb"/>
            <w:noWrap w:val="false"/>
          </w:tcPr>
          <w:p>
            <w:pPr>
              <w:jc w:val="left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АНЛ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бюджет города Перми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0,0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0,0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215,8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215,8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215,8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647,4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trHeight w:val="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vMerge w:val="restart"/>
            <w:textDirection w:val="lrTb"/>
            <w:noWrap w:val="false"/>
          </w:tcPr>
          <w:p>
            <w:pPr>
              <w:jc w:val="left"/>
              <w:spacing w:line="240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Направление расходов 4.2 «Возмещение затрат по благоустройству дворовых территорий многоквартирных домов города Перми»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х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бюджет города Перми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149004,9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170000,0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195000,0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192000,0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150000,0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856004,9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trHeight w:val="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368" w:type="dxa"/>
            <w:vAlign w:val="top"/>
            <w:vMerge w:val="continue"/>
            <w:textDirection w:val="lrTb"/>
            <w:noWrap w:val="false"/>
          </w:tcPr>
          <w:p>
            <w:pPr>
              <w:jc w:val="left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АДР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бюджет города Перми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24922,9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25368,6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30002,7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25368,6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25368,6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131031,3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trHeight w:val="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368" w:type="dxa"/>
            <w:vAlign w:val="top"/>
            <w:vMerge w:val="continue"/>
            <w:textDirection w:val="lrTb"/>
            <w:noWrap w:val="false"/>
          </w:tcPr>
          <w:p>
            <w:pPr>
              <w:jc w:val="left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АИР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бюджет города Перми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24539,2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27306,3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29132,8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24584,8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24584,8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130147,9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trHeight w:val="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368" w:type="dxa"/>
            <w:vAlign w:val="top"/>
            <w:vMerge w:val="continue"/>
            <w:textDirection w:val="lrTb"/>
            <w:noWrap w:val="false"/>
          </w:tcPr>
          <w:p>
            <w:pPr>
              <w:jc w:val="left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АКР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бюджет города Перми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18644,4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22094,4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28452,5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18644,4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18644,4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106480,1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trHeight w:val="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368" w:type="dxa"/>
            <w:vAlign w:val="top"/>
            <w:vMerge w:val="continue"/>
            <w:textDirection w:val="lrTb"/>
            <w:noWrap w:val="false"/>
          </w:tcPr>
          <w:p>
            <w:pPr>
              <w:jc w:val="left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АЛР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бюджет города Перми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6676,1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6567,2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6567,2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6567,2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6567,2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32944,9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trHeight w:val="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368" w:type="dxa"/>
            <w:vAlign w:val="top"/>
            <w:vMerge w:val="continue"/>
            <w:textDirection w:val="lrTb"/>
            <w:noWrap w:val="false"/>
          </w:tcPr>
          <w:p>
            <w:pPr>
              <w:jc w:val="left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АМР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бюджет города Перми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26961,4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34998,1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40893,6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29323,4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26976,1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159152,7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trHeight w:val="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368" w:type="dxa"/>
            <w:vAlign w:val="top"/>
            <w:vMerge w:val="continue"/>
            <w:textDirection w:val="lrTb"/>
            <w:noWrap w:val="false"/>
          </w:tcPr>
          <w:p>
            <w:pPr>
              <w:jc w:val="left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АОР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бюджет города Перми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16628,5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18258,3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26562,3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54294,1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16628,5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132371,9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trHeight w:val="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368" w:type="dxa"/>
            <w:vAlign w:val="top"/>
            <w:vMerge w:val="continue"/>
            <w:textDirection w:val="lrTb"/>
            <w:noWrap w:val="false"/>
          </w:tcPr>
          <w:p>
            <w:pPr>
              <w:jc w:val="left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АСР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бюджет города Перми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30632,4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35407,1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33388,9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33217,5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31230,4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163876,3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trHeight w:val="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vMerge w:val="restart"/>
            <w:textDirection w:val="lrTb"/>
            <w:noWrap w:val="false"/>
          </w:tcPr>
          <w:p>
            <w:pPr>
              <w:jc w:val="left"/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Муниципальный проект 5 «Создание мест отвала снега»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х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бюджет города Перми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100000,0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95000,0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0,0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0,0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0,0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195000,0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trHeight w:val="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vMerge w:val="restart"/>
            <w:textDirection w:val="lrTb"/>
            <w:noWrap w:val="false"/>
          </w:tcPr>
          <w:p>
            <w:pPr>
              <w:jc w:val="left"/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Направление расходов 5.1 «Обустройство мест отвала снега»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ДЖКХ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бюджет города Перми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100000,0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95000,0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0,0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0,0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0,0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195000,0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trHeight w:val="0"/>
        </w:trPr>
        <w:tc>
          <w:tcPr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bottom"/>
            <w:textDirection w:val="lrTb"/>
            <w:noWrap w:val="false"/>
          </w:tcPr>
          <w:p>
            <w:pPr>
              <w:jc w:val="left"/>
              <w:spacing w:line="240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Комплексы процессных мероприятий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r>
          </w:p>
        </w:tc>
      </w:tr>
      <w:tr>
        <w:tblPrEx/>
        <w:trPr>
          <w:trHeight w:val="0"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textDirection w:val="lrTb"/>
            <w:noWrap w:val="false"/>
          </w:tcPr>
          <w:p>
            <w:pPr>
              <w:jc w:val="left"/>
              <w:spacing w:line="240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Комплекс процессных мероприятий 1 «Содержание объектов инженерной инфраструктуры»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х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бюджет города Перми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</w:rPr>
              <w:t xml:space="preserve">155436,6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265600,9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185170,5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195374,5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195374,5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996957,0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trHeight w:val="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textDirection w:val="lrTb"/>
            <w:noWrap w:val="false"/>
          </w:tcPr>
          <w:p>
            <w:pPr>
              <w:jc w:val="left"/>
              <w:spacing w:line="240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Направление расходов 1.1 «Обеспечение деятельности (оказание услуг, выполнение работ) муниципальных учреждений (организаций)»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ДЖКХ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бюджет города Перми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34265,5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32138,0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33361,0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33361,0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33361,0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166486,5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trHeight w:val="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textDirection w:val="lrTb"/>
            <w:noWrap w:val="false"/>
          </w:tcPr>
          <w:p>
            <w:pPr>
              <w:jc w:val="left"/>
              <w:spacing w:line="240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Направление расходов 1.2 «Повышение фонда оплаты труда»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ДЖКХ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бюджет города Перми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459,1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0,0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0,0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0,0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0,0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459,1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trHeight w:val="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0" w:type="dxa"/>
              <w:right w:w="62" w:type="dxa"/>
              <w:bottom w:w="0" w:type="dxa"/>
            </w:tcMar>
            <w:tcW w:w="3368" w:type="dxa"/>
            <w:vAlign w:val="top"/>
            <w:vMerge w:val="restart"/>
            <w:textDirection w:val="lrTb"/>
            <w:noWrap w:val="false"/>
          </w:tcPr>
          <w:p>
            <w:pPr>
              <w:jc w:val="left"/>
              <w:spacing w:line="240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Направление расходов 1.3 «Содержание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и ремонт объектов инженерной инфраструктуры»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r>
          </w:p>
          <w:p>
            <w:pPr>
              <w:jc w:val="center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х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бюджет города Перми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54268,4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47479,1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35702,6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35702,6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35702,6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208855,3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trHeight w:val="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368" w:type="dxa"/>
            <w:vAlign w:val="top"/>
            <w:vMerge w:val="continue"/>
            <w:textDirection w:val="lrTb"/>
            <w:noWrap w:val="false"/>
          </w:tcPr>
          <w:p>
            <w:pPr>
              <w:jc w:val="left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ДЖКХ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бюджет города Перми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49814,7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45395,6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35702,6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35702,6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35702,6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202318,1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trHeight w:val="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368" w:type="dxa"/>
            <w:vAlign w:val="top"/>
            <w:vMerge w:val="continue"/>
            <w:textDirection w:val="lrTb"/>
            <w:noWrap w:val="false"/>
          </w:tcPr>
          <w:p>
            <w:pPr>
              <w:jc w:val="left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АСР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бюджет города Перми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1445,1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1009,8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0,0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0,0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0,0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2454,9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trHeight w:val="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368" w:type="dxa"/>
            <w:vAlign w:val="top"/>
            <w:vMerge w:val="continue"/>
            <w:textDirection w:val="lrTb"/>
            <w:noWrap w:val="false"/>
          </w:tcPr>
          <w:p>
            <w:pPr>
              <w:jc w:val="left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АМР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бюджет города Перми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984,9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213,6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0,0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0,0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0,0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1198,5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trHeight w:val="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368" w:type="dxa"/>
            <w:vAlign w:val="top"/>
            <w:vMerge w:val="continue"/>
            <w:textDirection w:val="lrTb"/>
            <w:noWrap w:val="false"/>
          </w:tcPr>
          <w:p>
            <w:pPr>
              <w:jc w:val="left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АДР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бюджет города Перми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448,3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170,8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0,0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0,0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0,0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619,1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trHeight w:val="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368" w:type="dxa"/>
            <w:vAlign w:val="top"/>
            <w:vMerge w:val="continue"/>
            <w:textDirection w:val="lrTb"/>
            <w:noWrap w:val="false"/>
          </w:tcPr>
          <w:p>
            <w:pPr>
              <w:jc w:val="left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АОР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бюджет города Перми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752,4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70,0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0,0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0,0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0,0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822,4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trHeight w:val="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368" w:type="dxa"/>
            <w:vAlign w:val="top"/>
            <w:vMerge w:val="continue"/>
            <w:textDirection w:val="lrTb"/>
            <w:noWrap w:val="false"/>
          </w:tcPr>
          <w:p>
            <w:pPr>
              <w:jc w:val="left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АКР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бюджет города Перми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156,3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163,0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0,0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0,0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0,0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319,3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trHeight w:val="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368" w:type="dxa"/>
            <w:vAlign w:val="top"/>
            <w:vMerge w:val="continue"/>
            <w:textDirection w:val="lrTb"/>
            <w:noWrap w:val="false"/>
          </w:tcPr>
          <w:p>
            <w:pPr>
              <w:jc w:val="left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АИР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бюджет города Перми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570,7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430,6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0,0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0,0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0,0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1001,3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trHeight w:val="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368" w:type="dxa"/>
            <w:vAlign w:val="top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АЛР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бюджет города Перми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96,0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0,0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0,0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0,0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0,0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96,0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trHeight w:val="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368" w:type="dxa"/>
            <w:vAlign w:val="top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АНЛ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бюджет города Перми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0,0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25,7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0,0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0,0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0,0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25,7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trHeight w:val="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textDirection w:val="lrTb"/>
            <w:noWrap w:val="false"/>
          </w:tcPr>
          <w:p>
            <w:pPr>
              <w:jc w:val="left"/>
              <w:spacing w:line="240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Направление расходов 1.4 «Мероприятия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в сфере коммунального хозяйства»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ДЖКХ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бюджет города Перми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901,6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21035,5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1045,5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1045,5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1045,5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25073,6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trHeight w:val="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textDirection w:val="lrTb"/>
            <w:noWrap w:val="false"/>
          </w:tcPr>
          <w:p>
            <w:pPr>
              <w:jc w:val="left"/>
              <w:spacing w:line="240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Направление расходов 1.5 «Финансовое обеспечение расходов муниципального предприятия «Пермводоканал»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по погашению денежных обязательств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по договору займа»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ДЖКХ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бюджет города Перми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19194,2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19620,9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34127,7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41848,9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41848,9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156640,6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trHeight w:val="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textDirection w:val="lrTb"/>
            <w:noWrap w:val="false"/>
          </w:tcPr>
          <w:p>
            <w:pPr>
              <w:jc w:val="left"/>
              <w:spacing w:line="240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Направление расходов 1.6 «Финансовое обеспечение расходов муниципального предприятия «Пермводоканал»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на содержание санитарно-бытовых помещений»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ДЖКХ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бюджет города Перми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46272,1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81327,4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80933,7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83416,5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83416,5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375366,2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trHeight w:val="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vMerge w:val="restart"/>
            <w:textDirection w:val="lrTb"/>
            <w:noWrap w:val="false"/>
          </w:tcPr>
          <w:p>
            <w:pPr>
              <w:jc w:val="left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Направление расходов 1.7 «Возмещение затрат по подключению 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к системе газоснабжения жилых домов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</w:p>
          <w:p>
            <w:pPr>
              <w:jc w:val="left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в зонах индивидуальной жилой застройки»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ДЖКХ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бюджет города Перми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75,4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0,0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0,0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0,0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0,0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75,4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trHeight w:val="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vMerge w:val="restart"/>
            <w:textDirection w:val="lrTb"/>
            <w:noWrap w:val="false"/>
          </w:tcPr>
          <w:p>
            <w:pPr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Направление расходов 1.8. «Проведение инвентаризации воздушных кабельных линий и кабельного хозяйства сетей связи»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ДЖКХ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vMerge w:val="restart"/>
            <w:textDirection w:val="lrTb"/>
            <w:noWrap w:val="false"/>
          </w:tcPr>
          <w:p>
            <w:pPr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бюджет города Перми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0,0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64000,0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0,0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0,0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0,0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64000,0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trHeight w:val="0"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textDirection w:val="lrTb"/>
            <w:noWrap w:val="false"/>
          </w:tcPr>
          <w:p>
            <w:pPr>
              <w:jc w:val="left"/>
              <w:spacing w:line="240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Комплекс процессных мероприятий 2 «Исполнение обязанностей собственника помещений по содержанию общего имущества собственников помещений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в многоквартирных домах»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  <w:t xml:space="preserve">х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бюджет города Перми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604346,6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730461,2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621762,7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696890,7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96890,7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2750351,9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trHeight w:val="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textDirection w:val="lrTb"/>
            <w:noWrap w:val="false"/>
          </w:tcPr>
          <w:p>
            <w:pPr>
              <w:jc w:val="left"/>
              <w:spacing w:line="240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Направление расходов 2.1 «Уплата взносов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на капитальный ремонт общего имущества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в многоквартирных домах в части муниципальной доли собственности»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ДЖКХ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бюджет города Перми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85400,6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96890,5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</w:rPr>
              <w:t xml:space="preserve">96890,7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</w:rPr>
              <w:t xml:space="preserve">*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96890,7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96890,7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376072,5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trHeight w:val="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textDirection w:val="lrTb"/>
            <w:noWrap w:val="false"/>
          </w:tcPr>
          <w:p>
            <w:pPr>
              <w:jc w:val="left"/>
              <w:spacing w:line="240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Направление расходов 2.2 «Выполнение работ по ремонту многоквартирных домов, направленных на исполнение судебных актов»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ДЖКХ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бюджет города Перми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518946,0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633570,7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621762,7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600000,0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0,0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2374279,4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trHeight w:val="0"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textDirection w:val="lrTb"/>
            <w:noWrap w:val="false"/>
          </w:tcPr>
          <w:p>
            <w:pPr>
              <w:jc w:val="left"/>
              <w:spacing w:line="240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Комплекс процессных мероприятий 3 «Обеспечение эффективного управления аварийными многоквартирными домами в городе Перми»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ДЖКХ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бюджет города Перми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185324,3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154457,5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125463,0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125062,6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125062,6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715370,0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trHeight w:val="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textDirection w:val="lrTb"/>
            <w:noWrap w:val="false"/>
          </w:tcPr>
          <w:p>
            <w:pPr>
              <w:jc w:val="left"/>
              <w:spacing w:line="240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Направление расходов 3.1 «Меры социальной поддержки гражданам, проживающим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r>
          </w:p>
          <w:p>
            <w:pPr>
              <w:jc w:val="left"/>
              <w:spacing w:line="240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в непригодном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для проживания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и аварийном жилищном фонде»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УЖО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бюджет города Перми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55640,7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38810,6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38810,6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38810,6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38810,6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210883,1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trHeight w:val="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textDirection w:val="lrTb"/>
            <w:noWrap w:val="false"/>
          </w:tcPr>
          <w:p>
            <w:pPr>
              <w:jc w:val="left"/>
              <w:spacing w:line="240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Направление расходов 3.2 «Содержание расселенных многоквартирных домов, признанных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в установленном порядке аварийными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и подлежащими сносу»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ДЖКХ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бюджет города Перми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2307,8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3664,2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3664,2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3263,8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3263,8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16163,8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trHeight w:val="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textDirection w:val="lrTb"/>
            <w:noWrap w:val="false"/>
          </w:tcPr>
          <w:p>
            <w:pPr>
              <w:jc w:val="left"/>
              <w:spacing w:line="240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Направление расходов 3.3 «Снос аварийных многоквартирных домов»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ДЖКХ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бюджет города Перми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125874,6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110978,3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82797,9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82797,9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82797,9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485246,6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textDirection w:val="lrTb"/>
            <w:noWrap w:val="false"/>
          </w:tcPr>
          <w:p>
            <w:pPr>
              <w:jc w:val="left"/>
              <w:spacing w:line="240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Направление расходов 3.4 «Повышение фонда оплаты труда»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ДЖКХ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бюджет города Перми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1501,3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814,1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0,0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0,0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0,0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2315,4</w:t>
            </w:r>
            <w:r/>
          </w:p>
        </w:tc>
      </w:tr>
      <w:tr>
        <w:tblPrEx/>
        <w:trPr>
          <w:trHeight w:val="0"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vMerge w:val="restart"/>
            <w:textDirection w:val="lrTb"/>
            <w:noWrap w:val="false"/>
          </w:tcPr>
          <w:p>
            <w:pPr>
              <w:jc w:val="left"/>
              <w:spacing w:line="240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Направление расходов 3.5 «Обязательные платежи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r>
          </w:p>
          <w:p>
            <w:pPr>
              <w:jc w:val="left"/>
              <w:spacing w:line="240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за пользование имуществом»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ДЖКХ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бюджет города Перми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190,3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190,3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190,3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190,3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761,2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0"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vMerge w:val="restart"/>
            <w:textDirection w:val="lrTb"/>
            <w:noWrap w:val="false"/>
          </w:tcPr>
          <w:p>
            <w:pPr>
              <w:jc w:val="left"/>
              <w:spacing w:line="240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Комплекс процессных мероприятий 4 «Обеспечение санитарно-эпидемиологических требований законодательства»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х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Всего, в том числе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232827,6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211939,4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146785,9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106997,8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106997,8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805548,5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trHeight w:val="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368" w:type="dxa"/>
            <w:vAlign w:val="top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4" w:type="dxa"/>
            <w:vAlign w:val="top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бюджет города Перми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196159,8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211939,4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146785,9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106997,8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106997,8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768880,7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trHeight w:val="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368" w:type="dxa"/>
            <w:vAlign w:val="top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4" w:type="dxa"/>
            <w:vAlign w:val="top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бюджет Пермского края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36667,8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0,0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0,0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0,0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0,0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36667,8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trHeight w:val="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vMerge w:val="restart"/>
            <w:textDirection w:val="lrTb"/>
            <w:noWrap w:val="false"/>
          </w:tcPr>
          <w:p>
            <w:pPr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Направление расходов 4.1 «Ликвидация несанкционированных свалок»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vMerge w:val="restart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ДЖКХ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бюджет города Перми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30104,4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41301,7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43016,2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43016,2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43016,2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200454,7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trHeight w:val="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textDirection w:val="lrTb"/>
            <w:noWrap w:val="false"/>
          </w:tcPr>
          <w:p>
            <w:pPr>
              <w:jc w:val="left"/>
              <w:spacing w:line="240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Направление расходов 4.2 «Повышение фонда оплаты труда»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ДЖКХ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бюджет города Перми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314,3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41,3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0,0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0,0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0,0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355,6</w:t>
            </w:r>
            <w:r/>
          </w:p>
        </w:tc>
      </w:tr>
      <w:tr>
        <w:tblPrEx/>
        <w:trPr>
          <w:trHeight w:val="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vMerge w:val="restart"/>
            <w:textDirection w:val="lrTb"/>
            <w:noWrap w:val="false"/>
          </w:tcPr>
          <w:p>
            <w:pPr>
              <w:jc w:val="left"/>
              <w:spacing w:line="240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Направление расходов 4.3 «Обязательные платежи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r>
          </w:p>
          <w:p>
            <w:pPr>
              <w:jc w:val="left"/>
              <w:spacing w:line="240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за пользование имуществом»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ДЖКХ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бюджет города Перми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0,0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40,8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40,8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40,8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40,8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163,0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trHeight w:val="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vMerge w:val="restart"/>
            <w:textDirection w:val="lrTb"/>
            <w:noWrap w:val="false"/>
          </w:tcPr>
          <w:p>
            <w:pPr>
              <w:jc w:val="left"/>
              <w:spacing w:line="240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Направление расходов 4.4 «Обустройство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и содержание мест (площадок) накопления твердых коммунальных отходов»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х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бюджет города Перми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104813,3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95421,1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71729,0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63940,8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63940,8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399845,0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trHeight w:val="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368" w:type="dxa"/>
            <w:vAlign w:val="top"/>
            <w:vMerge w:val="continue"/>
            <w:textDirection w:val="lrTb"/>
            <w:noWrap w:val="false"/>
          </w:tcPr>
          <w:p>
            <w:pPr>
              <w:jc w:val="left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АДР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бюджет города Перми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12313,2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10017,2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3522,3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3657,3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3657,3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33167,3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trHeight w:val="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368" w:type="dxa"/>
            <w:vAlign w:val="top"/>
            <w:vMerge w:val="continue"/>
            <w:textDirection w:val="lrTb"/>
            <w:noWrap w:val="false"/>
          </w:tcPr>
          <w:p>
            <w:pPr>
              <w:jc w:val="left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АИР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бюджет города Перми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11149,3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10582,3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10756,7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7884,0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7884,0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48256,3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trHeight w:val="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368" w:type="dxa"/>
            <w:vAlign w:val="top"/>
            <w:vMerge w:val="continue"/>
            <w:textDirection w:val="lrTb"/>
            <w:noWrap w:val="false"/>
          </w:tcPr>
          <w:p>
            <w:pPr>
              <w:jc w:val="left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АКР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бюджет города Перми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21269,5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11440,6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8543,1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6902,6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6902,6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55058,4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trHeight w:val="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368" w:type="dxa"/>
            <w:vAlign w:val="top"/>
            <w:vMerge w:val="continue"/>
            <w:textDirection w:val="lrTb"/>
            <w:noWrap w:val="false"/>
          </w:tcPr>
          <w:p>
            <w:pPr>
              <w:jc w:val="left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АЛР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бюджет города Перми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5176,8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3191,1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2532,2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2621,9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2621,9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16143,9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trHeight w:val="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368" w:type="dxa"/>
            <w:vAlign w:val="top"/>
            <w:vMerge w:val="continue"/>
            <w:textDirection w:val="lrTb"/>
            <w:noWrap w:val="false"/>
          </w:tcPr>
          <w:p>
            <w:pPr>
              <w:jc w:val="left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АМР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бюджет города Перми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20039,2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22419,4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17675,9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18372,3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18372,3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96879,1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trHeight w:val="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368" w:type="dxa"/>
            <w:vAlign w:val="top"/>
            <w:vMerge w:val="continue"/>
            <w:textDirection w:val="lrTb"/>
            <w:noWrap w:val="false"/>
          </w:tcPr>
          <w:p>
            <w:pPr>
              <w:jc w:val="left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АОР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бюджет города Перми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15291,0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22120,8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14667,4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15214,5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15214,5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82508,2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trHeight w:val="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368" w:type="dxa"/>
            <w:vAlign w:val="top"/>
            <w:vMerge w:val="continue"/>
            <w:textDirection w:val="lrTb"/>
            <w:noWrap w:val="false"/>
          </w:tcPr>
          <w:p>
            <w:pPr>
              <w:jc w:val="left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АСР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бюджет города Перми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12435,0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8469,0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7786,3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5220,7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5220,7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39131,7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trHeight w:val="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368" w:type="dxa"/>
            <w:vAlign w:val="top"/>
            <w:vMerge w:val="continue"/>
            <w:textDirection w:val="lrTb"/>
            <w:noWrap w:val="false"/>
          </w:tcPr>
          <w:p>
            <w:pPr>
              <w:jc w:val="left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АНЛ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бюджет города Перми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7139,3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7180,7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6245,1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4067,5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4067,5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28700,1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trHeight w:val="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368" w:type="dxa"/>
            <w:vAlign w:val="top"/>
            <w:vMerge w:val="restart"/>
            <w:textDirection w:val="lrTb"/>
            <w:noWrap w:val="false"/>
          </w:tcPr>
          <w:p>
            <w:pPr>
              <w:jc w:val="left"/>
              <w:spacing w:line="240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Направление расходов 4.5 «Обустройство контейнерных площадок нового образца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r>
          </w:p>
          <w:p>
            <w:pPr>
              <w:jc w:val="left"/>
              <w:spacing w:line="240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в городе Перми»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r>
          </w:p>
          <w:p>
            <w:pPr>
              <w:jc w:val="left"/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  <w:t xml:space="preserve">х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бюджет города Перми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24260,0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75134,5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32000,1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0,0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0,0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131394,6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trHeight w:val="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368" w:type="dxa"/>
            <w:vAlign w:val="top"/>
            <w:vMerge w:val="continue"/>
            <w:textDirection w:val="lrTb"/>
            <w:noWrap w:val="false"/>
          </w:tcPr>
          <w:p>
            <w:pPr>
              <w:jc w:val="left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АДР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бюджет города Перми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3971,1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8320,3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3845,7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0,0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0,0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16137,1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trHeight w:val="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368" w:type="dxa"/>
            <w:vAlign w:val="top"/>
            <w:vMerge w:val="continue"/>
            <w:textDirection w:val="lrTb"/>
            <w:noWrap w:val="false"/>
          </w:tcPr>
          <w:p>
            <w:pPr>
              <w:jc w:val="left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АИР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бюджет города Перми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4147,5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9018,9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2343,5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0,0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0,0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15509,9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trHeight w:val="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368" w:type="dxa"/>
            <w:vAlign w:val="top"/>
            <w:vMerge w:val="continue"/>
            <w:textDirection w:val="lrTb"/>
            <w:noWrap w:val="false"/>
          </w:tcPr>
          <w:p>
            <w:pPr>
              <w:jc w:val="left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АКР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бюджет города Перми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3000,0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14272,1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11537,9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0,0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0,0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28810,0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trHeight w:val="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368" w:type="dxa"/>
            <w:vAlign w:val="top"/>
            <w:vMerge w:val="continue"/>
            <w:textDirection w:val="lrTb"/>
            <w:noWrap w:val="false"/>
          </w:tcPr>
          <w:p>
            <w:pPr>
              <w:jc w:val="left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АЛР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бюджет города Перми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940,6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4525,6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1556,6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0,0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0,0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7022,8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trHeight w:val="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368" w:type="dxa"/>
            <w:vAlign w:val="top"/>
            <w:vMerge w:val="continue"/>
            <w:textDirection w:val="lrTb"/>
            <w:noWrap w:val="false"/>
          </w:tcPr>
          <w:p>
            <w:pPr>
              <w:jc w:val="left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АМР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бюджет города Перми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4200,8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11615,2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6599,6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0,0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0,0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22415,6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trHeight w:val="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368" w:type="dxa"/>
            <w:vAlign w:val="top"/>
            <w:vMerge w:val="continue"/>
            <w:textDirection w:val="lrTb"/>
            <w:noWrap w:val="false"/>
          </w:tcPr>
          <w:p>
            <w:pPr>
              <w:jc w:val="left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АОР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бюджет города Перми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2750,0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5038,5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2992,1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0,0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0,0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10780,6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trHeight w:val="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368" w:type="dxa"/>
            <w:vAlign w:val="top"/>
            <w:vMerge w:val="continue"/>
            <w:textDirection w:val="lrTb"/>
            <w:noWrap w:val="false"/>
          </w:tcPr>
          <w:p>
            <w:pPr>
              <w:jc w:val="left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АСР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бюджет города Перми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5250,0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22343,9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2343,5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0,0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0,0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29937,4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trHeight w:val="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368" w:type="dxa"/>
            <w:vAlign w:val="top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АНЛ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бюджет города Перми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0,0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0,0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781,2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0,0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0,0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781,2</w:t>
            </w:r>
            <w:r/>
          </w:p>
        </w:tc>
      </w:tr>
      <w:tr>
        <w:tblPrEx/>
        <w:trPr>
          <w:trHeight w:val="0"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vMerge w:val="restart"/>
            <w:textDirection w:val="lrTb"/>
            <w:noWrap w:val="false"/>
          </w:tcPr>
          <w:p>
            <w:pPr>
              <w:jc w:val="left"/>
              <w:spacing w:line="240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Направление расходов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4.6 «Ликвидация несанкционированных свалок на земельных участках, государственная собственность на которые не разграничена»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ДЖКХ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Всего, в том числе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73335,6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0,0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0,0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0,0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0,0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73335,6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trHeight w:val="0"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368" w:type="dxa"/>
            <w:vAlign w:val="top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4" w:type="dxa"/>
            <w:vAlign w:val="top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бюджет города Перми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36667,8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0,0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0,0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0,0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0,0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36667,8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trHeight w:val="0"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368" w:type="dxa"/>
            <w:vAlign w:val="top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4" w:type="dxa"/>
            <w:vAlign w:val="top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бюджет Пермского края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36667,8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0,0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0,0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0,0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0,0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36667,8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trHeight w:val="0"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textDirection w:val="lrTb"/>
            <w:noWrap w:val="false"/>
          </w:tcPr>
          <w:p>
            <w:pPr>
              <w:jc w:val="left"/>
              <w:spacing w:line="240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Комплекс процессных мероприятий 5 «Обеспечение деятельности ДЖКХ администрации города Перми»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х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бюджет города Перми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101759,2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109674,4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114759,9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114759,9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114759,9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555713,3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trHeight w:val="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textDirection w:val="lrTb"/>
            <w:noWrap w:val="false"/>
          </w:tcPr>
          <w:p>
            <w:pPr>
              <w:jc w:val="left"/>
              <w:spacing w:line="240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Направление расходов 5.1 «Содержание муниципальных органов города Перми»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ДЖКХ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бюджет города Перми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101759,2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109674,4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114759,9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114759,9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114759,9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555713,3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</w:tbl>
    <w:p>
      <w:pPr>
        <w:ind w:left="0" w:right="0" w:firstLine="0"/>
        <w:jc w:val="both"/>
        <w:spacing w:line="240" w:lineRule="auto"/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r>
    </w:p>
    <w:p>
      <w:pPr>
        <w:ind w:left="0" w:right="0" w:firstLine="0"/>
        <w:jc w:val="both"/>
        <w:spacing w:line="240" w:lineRule="auto"/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———————————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r>
    </w:p>
    <w:p>
      <w:pPr>
        <w:ind w:left="0" w:right="0" w:firstLine="720"/>
        <w:jc w:val="both"/>
        <w:spacing w:line="240" w:lineRule="auto"/>
        <w:tabs>
          <w:tab w:val="right" w:pos="14854" w:leader="none"/>
        </w:tabs>
        <w:rPr>
          <w:rFonts w:ascii="Times New Roman" w:hAnsi="Times New Roman" w:eastAsia="Times New Roman" w:cs="Times New Roman"/>
          <w:color w:val="000000"/>
          <w:sz w:val="24"/>
          <w:szCs w:val="24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none"/>
        </w:rPr>
        <w:t xml:space="preserve">* Формирование резерва условно утвержденных расходов в 2027 году в соответствии с требованиями бюджетного законодательства.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none"/>
        </w:rPr>
        <w:t xml:space="preserve">».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none"/>
        </w:rPr>
      </w:r>
    </w:p>
    <w:sectPr>
      <w:headerReference w:type="default" r:id="rId12"/>
      <w:headerReference w:type="even" r:id="rId13"/>
      <w:headerReference w:type="first" r:id="rId14"/>
      <w:footnotePr/>
      <w:endnotePr/>
      <w:type w:val="nextPage"/>
      <w:pgSz w:w="16838" w:h="11906" w:orient="landscape"/>
      <w:pgMar w:top="1134" w:right="567" w:bottom="1134" w:left="1417" w:header="363" w:footer="680" w:gutter="0"/>
      <w:pgNumType w:start="1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10000000000000000"/>
  </w:font>
  <w:font w:name="Wingdings">
    <w:panose1 w:val="05010000000000000000"/>
  </w:font>
  <w:font w:name="Cambria">
    <w:panose1 w:val="02040803050406030204"/>
  </w:font>
  <w:font w:name="Calibri">
    <w:panose1 w:val="020F0502020204030204"/>
  </w:font>
  <w:font w:name="Segoe UI">
    <w:panose1 w:val="020B0503020204020204"/>
  </w:font>
  <w:font w:name="Times New Roman">
    <w:panose1 w:val="02020603050405020304"/>
  </w:font>
  <w:font w:name="Courier New">
    <w:panose1 w:val="02070309020205020404"/>
  </w:font>
  <w:font w:name="Arial">
    <w:panose1 w:val="020B060402020202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1002"/>
      <w:jc w:val="center"/>
      <w:rPr>
        <w:sz w:val="28"/>
        <w:szCs w:val="28"/>
      </w:rPr>
    </w:pPr>
    <w:r>
      <w:rPr>
        <w:sz w:val="28"/>
        <w:szCs w:val="28"/>
      </w:rPr>
      <w:fldChar w:fldCharType="begin"/>
    </w:r>
    <w:r>
      <w:rPr>
        <w:sz w:val="28"/>
        <w:szCs w:val="28"/>
      </w:rPr>
      <w:instrText xml:space="preserve">PAGE   \* MERGEFORMAT</w:instrText>
    </w:r>
    <w:r>
      <w:rPr>
        <w:sz w:val="28"/>
        <w:szCs w:val="28"/>
      </w:rPr>
      <w:fldChar w:fldCharType="separate"/>
    </w:r>
    <w:r>
      <w:rPr>
        <w:sz w:val="28"/>
        <w:szCs w:val="28"/>
      </w:rPr>
      <w:t xml:space="preserve">21</w:t>
    </w:r>
    <w:r>
      <w:rPr>
        <w:sz w:val="28"/>
        <w:szCs w:val="28"/>
      </w:rPr>
      <w:fldChar w:fldCharType="end"/>
    </w:r>
    <w:r>
      <w:rPr>
        <w:sz w:val="28"/>
        <w:szCs w:val="28"/>
      </w:rPr>
    </w:r>
    <w:r>
      <w:rPr>
        <w:sz w:val="28"/>
        <w:szCs w:val="28"/>
      </w:rPr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1002"/>
      <w:rPr>
        <w:rStyle w:val="1001"/>
      </w:rPr>
      <w:framePr w:wrap="around" w:vAnchor="text" w:hAnchor="margin" w:xAlign="center" w:y="1"/>
    </w:pPr>
    <w:r>
      <w:rPr>
        <w:rStyle w:val="1001"/>
      </w:rPr>
      <w:fldChar w:fldCharType="begin"/>
    </w:r>
    <w:r>
      <w:rPr>
        <w:rStyle w:val="1001"/>
      </w:rPr>
      <w:instrText xml:space="preserve">PAGE  </w:instrText>
    </w:r>
    <w:r>
      <w:rPr>
        <w:rStyle w:val="1001"/>
      </w:rPr>
      <w:fldChar w:fldCharType="end"/>
    </w:r>
    <w:r>
      <w:rPr>
        <w:rStyle w:val="1001"/>
      </w:rPr>
    </w:r>
    <w:r>
      <w:rPr>
        <w:rStyle w:val="1001"/>
      </w:rPr>
    </w:r>
  </w:p>
  <w:p>
    <w:pPr>
      <w:pStyle w:val="1002"/>
    </w:pPr>
    <w:r/>
    <w:r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1002"/>
      <w:jc w:val="center"/>
    </w:pPr>
    <w:r/>
    <w:r/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41"/>
      <w:jc w:val="center"/>
      <w:rPr>
        <w:sz w:val="28"/>
        <w:szCs w:val="28"/>
      </w:rPr>
    </w:pPr>
    <w:fldSimple w:instr="PAGE \* MERGEFORMAT">
      <w:r>
        <w:rPr>
          <w:sz w:val="28"/>
          <w:szCs w:val="28"/>
        </w:rPr>
        <w:t xml:space="preserve">1</w:t>
      </w:r>
    </w:fldSimple>
    <w:r>
      <w:rPr>
        <w:sz w:val="28"/>
        <w:szCs w:val="28"/>
      </w:rPr>
    </w:r>
    <w:r>
      <w:rPr>
        <w:sz w:val="28"/>
        <w:szCs w:val="28"/>
      </w:rPr>
    </w:r>
    <w:r>
      <w:rPr>
        <w:sz w:val="28"/>
        <w:szCs w:val="28"/>
      </w:rPr>
    </w:r>
  </w:p>
  <w:p>
    <w:pPr>
      <w:pStyle w:val="841"/>
    </w:pPr>
    <w:r/>
    <w:r/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1002"/>
      <w:rPr>
        <w:rStyle w:val="1001"/>
      </w:rPr>
      <w:framePr w:wrap="around" w:vAnchor="text" w:hAnchor="margin" w:xAlign="center" w:y="1"/>
    </w:pPr>
    <w:r>
      <w:rPr>
        <w:rStyle w:val="1001"/>
      </w:rPr>
      <w:fldChar w:fldCharType="begin"/>
    </w:r>
    <w:r>
      <w:rPr>
        <w:rStyle w:val="1001"/>
      </w:rPr>
      <w:instrText xml:space="preserve">PAGE  </w:instrText>
    </w:r>
    <w:r>
      <w:rPr>
        <w:rStyle w:val="1001"/>
      </w:rPr>
      <w:fldChar w:fldCharType="end"/>
    </w:r>
    <w:r>
      <w:rPr>
        <w:rStyle w:val="1001"/>
      </w:rPr>
    </w:r>
    <w:r>
      <w:rPr>
        <w:rStyle w:val="1001"/>
      </w:rPr>
    </w:r>
  </w:p>
  <w:p>
    <w:pPr>
      <w:pStyle w:val="1002"/>
    </w:pPr>
    <w:r/>
    <w:r/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1002"/>
      <w:jc w:val="center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decimal"/>
      <w:isLgl w:val="false"/>
      <w:suff w:val="tab"/>
      <w:lvlText w:val="%1.%2."/>
      <w:lvlJc w:val="left"/>
      <w:pPr>
        <w:ind w:left="1429" w:hanging="720"/>
      </w:pPr>
    </w:lvl>
    <w:lvl w:ilvl="2">
      <w:start w:val="1"/>
      <w:numFmt w:val="decimal"/>
      <w:isLgl w:val="false"/>
      <w:suff w:val="tab"/>
      <w:lvlText w:val="%1.%2.%3."/>
      <w:lvlJc w:val="left"/>
      <w:pPr>
        <w:ind w:left="1778" w:hanging="720"/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2487" w:hanging="1080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2836" w:hanging="1080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3545" w:hanging="1440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4254" w:hanging="180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4603" w:hanging="1800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5312" w:hanging="2160"/>
      </w:pPr>
    </w:lvl>
  </w:abstractNum>
  <w:abstractNum w:abstractNumId="1">
    <w:multiLevelType w:val="hybridMultilevel"/>
    <w:lvl w:ilvl="0">
      <w:start w:val="6"/>
      <w:numFmt w:val="decimal"/>
      <w:isLgl w:val="false"/>
      <w:suff w:val="tab"/>
      <w:lvlText w:val="%1"/>
      <w:lvlJc w:val="left"/>
      <w:pPr>
        <w:ind w:left="375" w:hanging="375"/>
      </w:pPr>
      <w:rPr>
        <w:rFonts w:cs="Times New Roman"/>
      </w:rPr>
    </w:lvl>
    <w:lvl w:ilvl="1">
      <w:start w:val="9"/>
      <w:numFmt w:val="decimal"/>
      <w:isLgl w:val="false"/>
      <w:suff w:val="tab"/>
      <w:lvlText w:val="%1.%2"/>
      <w:lvlJc w:val="left"/>
      <w:pPr>
        <w:ind w:left="735" w:hanging="375"/>
      </w:pPr>
      <w:rPr>
        <w:rFonts w:cs="Times New Roman"/>
      </w:rPr>
    </w:lvl>
    <w:lvl w:ilvl="2">
      <w:start w:val="1"/>
      <w:numFmt w:val="decimal"/>
      <w:isLgl w:val="false"/>
      <w:suff w:val="tab"/>
      <w:lvlText w:val="%1.%2.%3"/>
      <w:lvlJc w:val="left"/>
      <w:pPr>
        <w:ind w:left="1440" w:hanging="720"/>
      </w:pPr>
      <w:rPr>
        <w:rFonts w:cs="Times New Roman"/>
      </w:rPr>
    </w:lvl>
    <w:lvl w:ilvl="3">
      <w:start w:val="1"/>
      <w:numFmt w:val="decimal"/>
      <w:isLgl w:val="false"/>
      <w:suff w:val="tab"/>
      <w:lvlText w:val="%1.%2.%3.%4"/>
      <w:lvlJc w:val="left"/>
      <w:pPr>
        <w:ind w:left="2160" w:hanging="1080"/>
      </w:pPr>
      <w:rPr>
        <w:rFonts w:cs="Times New Roman"/>
      </w:rPr>
    </w:lvl>
    <w:lvl w:ilvl="4">
      <w:start w:val="1"/>
      <w:numFmt w:val="decimal"/>
      <w:isLgl w:val="false"/>
      <w:suff w:val="tab"/>
      <w:lvlText w:val="%1.%2.%3.%4.%5"/>
      <w:lvlJc w:val="left"/>
      <w:pPr>
        <w:ind w:left="2520" w:hanging="1080"/>
      </w:pPr>
      <w:rPr>
        <w:rFonts w:cs="Times New Roman"/>
      </w:rPr>
    </w:lvl>
    <w:lvl w:ilvl="5">
      <w:start w:val="1"/>
      <w:numFmt w:val="decimal"/>
      <w:isLgl w:val="false"/>
      <w:suff w:val="tab"/>
      <w:lvlText w:val="%1.%2.%3.%4.%5.%6"/>
      <w:lvlJc w:val="left"/>
      <w:pPr>
        <w:ind w:left="3240" w:hanging="1440"/>
      </w:pPr>
      <w:rPr>
        <w:rFonts w:cs="Times New Roman"/>
      </w:rPr>
    </w:lvl>
    <w:lvl w:ilvl="6">
      <w:start w:val="1"/>
      <w:numFmt w:val="decimal"/>
      <w:isLgl w:val="false"/>
      <w:suff w:val="tab"/>
      <w:lvlText w:val="%1.%2.%3.%4.%5.%6.%7"/>
      <w:lvlJc w:val="left"/>
      <w:pPr>
        <w:ind w:left="3600" w:hanging="1440"/>
      </w:pPr>
      <w:rPr>
        <w:rFonts w:cs="Times New Roman"/>
      </w:rPr>
    </w:lvl>
    <w:lvl w:ilvl="7">
      <w:start w:val="1"/>
      <w:numFmt w:val="decimal"/>
      <w:isLgl w:val="false"/>
      <w:suff w:val="tab"/>
      <w:lvlText w:val="%1.%2.%3.%4.%5.%6.%7.%8"/>
      <w:lvlJc w:val="left"/>
      <w:pPr>
        <w:ind w:left="4320" w:hanging="1800"/>
      </w:pPr>
      <w:rPr>
        <w:rFonts w:cs="Times New Roman"/>
      </w:rPr>
    </w:lvl>
    <w:lvl w:ilvl="8">
      <w:start w:val="1"/>
      <w:numFmt w:val="decimal"/>
      <w:isLgl w:val="false"/>
      <w:suff w:val="tab"/>
      <w:lvlText w:val="%1.%2.%3.%4.%5.%6.%7.%8.%9"/>
      <w:lvlJc w:val="left"/>
      <w:pPr>
        <w:ind w:left="5040" w:hanging="2160"/>
      </w:pPr>
      <w:rPr>
        <w:rFonts w:cs="Times New Roman"/>
      </w:rPr>
    </w:lvl>
  </w:abstractNum>
  <w:abstractNum w:abstractNumId="2">
    <w:multiLevelType w:val="hybridMultilevel"/>
    <w:lvl w:ilvl="0">
      <w:start w:val="6"/>
      <w:numFmt w:val="decimal"/>
      <w:isLgl w:val="false"/>
      <w:suff w:val="tab"/>
      <w:lvlText w:val="%1."/>
      <w:lvlJc w:val="left"/>
      <w:pPr>
        <w:ind w:left="600" w:hanging="600"/>
      </w:pPr>
      <w:rPr>
        <w:rFonts w:cs="Times New Roman"/>
      </w:rPr>
    </w:lvl>
    <w:lvl w:ilvl="1">
      <w:start w:val="17"/>
      <w:numFmt w:val="decimal"/>
      <w:isLgl w:val="false"/>
      <w:suff w:val="tab"/>
      <w:lvlText w:val="%1.%2."/>
      <w:lvlJc w:val="left"/>
      <w:pPr>
        <w:ind w:left="1430" w:hanging="720"/>
      </w:pPr>
      <w:rPr>
        <w:rFonts w:cs="Times New Roman"/>
      </w:rPr>
    </w:lvl>
    <w:lvl w:ilvl="2">
      <w:start w:val="1"/>
      <w:numFmt w:val="decimal"/>
      <w:isLgl w:val="false"/>
      <w:suff w:val="tab"/>
      <w:lvlText w:val="%1.%2.%3."/>
      <w:lvlJc w:val="left"/>
      <w:pPr>
        <w:ind w:left="2140" w:hanging="720"/>
      </w:pPr>
      <w:rPr>
        <w:rFonts w:cs="Times New Roman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3210" w:hanging="1080"/>
      </w:pPr>
      <w:rPr>
        <w:rFonts w:cs="Times New Roman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3920" w:hanging="1080"/>
      </w:pPr>
      <w:rPr>
        <w:rFonts w:cs="Times New Roman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4990" w:hanging="1440"/>
      </w:pPr>
      <w:rPr>
        <w:rFonts w:cs="Times New Roman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6060" w:hanging="1800"/>
      </w:pPr>
      <w:rPr>
        <w:rFonts w:cs="Times New Roman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6770" w:hanging="1800"/>
      </w:pPr>
      <w:rPr>
        <w:rFonts w:cs="Times New Roman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7840" w:hanging="2160"/>
      </w:pPr>
      <w:rPr>
        <w:rFonts w:cs="Times New Roman"/>
      </w:r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4">
    <w:multiLevelType w:val="hybridMultilevel"/>
    <w:lvl w:ilvl="0">
      <w:start w:val="6"/>
      <w:numFmt w:val="decimal"/>
      <w:isLgl w:val="false"/>
      <w:suff w:val="tab"/>
      <w:lvlText w:val="%1."/>
      <w:lvlJc w:val="left"/>
      <w:pPr>
        <w:ind w:left="600" w:hanging="600"/>
      </w:pPr>
      <w:rPr>
        <w:rFonts w:cs="Times New Roman"/>
      </w:rPr>
    </w:lvl>
    <w:lvl w:ilvl="1">
      <w:start w:val="10"/>
      <w:numFmt w:val="decimal"/>
      <w:isLgl w:val="false"/>
      <w:suff w:val="tab"/>
      <w:lvlText w:val="%1.%2."/>
      <w:lvlJc w:val="left"/>
      <w:pPr>
        <w:ind w:left="1430" w:hanging="720"/>
      </w:pPr>
      <w:rPr>
        <w:rFonts w:cs="Times New Roman"/>
      </w:rPr>
    </w:lvl>
    <w:lvl w:ilvl="2">
      <w:start w:val="1"/>
      <w:numFmt w:val="decimal"/>
      <w:isLgl w:val="false"/>
      <w:suff w:val="tab"/>
      <w:lvlText w:val="%1.%2.%3."/>
      <w:lvlJc w:val="left"/>
      <w:pPr>
        <w:ind w:left="2140" w:hanging="720"/>
      </w:pPr>
      <w:rPr>
        <w:rFonts w:cs="Times New Roman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3210" w:hanging="1080"/>
      </w:pPr>
      <w:rPr>
        <w:rFonts w:cs="Times New Roman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3920" w:hanging="1080"/>
      </w:pPr>
      <w:rPr>
        <w:rFonts w:cs="Times New Roman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4990" w:hanging="1440"/>
      </w:pPr>
      <w:rPr>
        <w:rFonts w:cs="Times New Roman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6060" w:hanging="1800"/>
      </w:pPr>
      <w:rPr>
        <w:rFonts w:cs="Times New Roman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6770" w:hanging="1800"/>
      </w:pPr>
      <w:rPr>
        <w:rFonts w:cs="Times New Roman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7840" w:hanging="2160"/>
      </w:pPr>
      <w:rPr>
        <w:rFonts w:cs="Times New Roman"/>
      </w:rPr>
    </w:lvl>
  </w:abstractNum>
  <w:abstractNum w:abstractNumId="5">
    <w:multiLevelType w:val="hybridMultilevel"/>
    <w:lvl w:ilvl="0">
      <w:start w:val="6"/>
      <w:numFmt w:val="decimal"/>
      <w:isLgl w:val="false"/>
      <w:suff w:val="tab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decimal"/>
      <w:isLgl w:val="false"/>
      <w:suff w:val="tab"/>
      <w:lvlText w:val="%1.%2."/>
      <w:lvlJc w:val="left"/>
      <w:pPr>
        <w:ind w:left="1430" w:hanging="720"/>
      </w:pPr>
      <w:rPr>
        <w:rFonts w:cs="Times New Roman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780" w:hanging="720"/>
      </w:pPr>
      <w:rPr>
        <w:rFonts w:cs="Times New Roman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2490" w:hanging="1080"/>
      </w:pPr>
      <w:rPr>
        <w:rFonts w:cs="Times New Roman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2840" w:hanging="1080"/>
      </w:pPr>
      <w:rPr>
        <w:rFonts w:cs="Times New Roman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3550" w:hanging="1440"/>
      </w:pPr>
      <w:rPr>
        <w:rFonts w:cs="Times New Roman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4260" w:hanging="1800"/>
      </w:pPr>
      <w:rPr>
        <w:rFonts w:cs="Times New Roman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4610" w:hanging="1800"/>
      </w:pPr>
      <w:rPr>
        <w:rFonts w:cs="Times New Roman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5320" w:hanging="2160"/>
      </w:pPr>
      <w:rPr>
        <w:rFonts w:cs="Times New Roman"/>
      </w:rPr>
    </w:lvl>
  </w:abstractNum>
  <w:abstractNum w:abstractNumId="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495" w:hanging="495"/>
      </w:pPr>
    </w:lvl>
    <w:lvl w:ilvl="1">
      <w:start w:val="1"/>
      <w:numFmt w:val="decimal"/>
      <w:isLgl w:val="false"/>
      <w:suff w:val="tab"/>
      <w:lvlText w:val="%1.%2."/>
      <w:lvlJc w:val="left"/>
      <w:pPr>
        <w:ind w:left="1429" w:hanging="720"/>
      </w:pPr>
    </w:lvl>
    <w:lvl w:ilvl="2">
      <w:start w:val="1"/>
      <w:numFmt w:val="decimal"/>
      <w:isLgl w:val="false"/>
      <w:suff w:val="tab"/>
      <w:lvlText w:val="%1.%2.%3."/>
      <w:lvlJc w:val="left"/>
      <w:pPr>
        <w:ind w:left="2138" w:hanging="720"/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3207" w:hanging="1080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3916" w:hanging="1080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4985" w:hanging="1440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6054" w:hanging="180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6763" w:hanging="1800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7832" w:hanging="2160"/>
      </w:pPr>
    </w:lvl>
  </w:abstractNum>
  <w:abstractNum w:abstractNumId="7">
    <w:multiLevelType w:val="hybridMultilevel"/>
    <w:lvl w:ilvl="0">
      <w:start w:val="7"/>
      <w:numFmt w:val="decimal"/>
      <w:isLgl w:val="false"/>
      <w:suff w:val="tab"/>
      <w:lvlText w:val="%1."/>
      <w:lvlJc w:val="left"/>
      <w:pPr>
        <w:ind w:left="450" w:hanging="450"/>
      </w:pPr>
    </w:lvl>
    <w:lvl w:ilvl="1">
      <w:start w:val="1"/>
      <w:numFmt w:val="decimal"/>
      <w:isLgl w:val="false"/>
      <w:suff w:val="tab"/>
      <w:lvlText w:val="%1.%2."/>
      <w:lvlJc w:val="left"/>
      <w:pPr>
        <w:ind w:left="720" w:hanging="720"/>
      </w:pPr>
    </w:lvl>
    <w:lvl w:ilvl="2">
      <w:start w:val="1"/>
      <w:numFmt w:val="decimal"/>
      <w:isLgl w:val="false"/>
      <w:suff w:val="tab"/>
      <w:lvlText w:val="%1.%2.%3."/>
      <w:lvlJc w:val="left"/>
      <w:pPr>
        <w:ind w:left="720" w:hanging="720"/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1080" w:hanging="1080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1080" w:hanging="1080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1440" w:hanging="1440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1800" w:hanging="180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800" w:hanging="1800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2160" w:hanging="2160"/>
      </w:pPr>
    </w:lvl>
  </w:abstractNum>
  <w:abstractNum w:abstractNumId="8">
    <w:multiLevelType w:val="hybridMultilevel"/>
    <w:lvl w:ilvl="0">
      <w:start w:val="7"/>
      <w:numFmt w:val="decimal"/>
      <w:isLgl w:val="false"/>
      <w:suff w:val="tab"/>
      <w:lvlText w:val="%1."/>
      <w:lvlJc w:val="left"/>
      <w:pPr>
        <w:ind w:left="450" w:hanging="450"/>
      </w:pPr>
      <w:rPr>
        <w:rFonts w:cs="Times New Roman"/>
      </w:rPr>
    </w:lvl>
    <w:lvl w:ilvl="1">
      <w:start w:val="3"/>
      <w:numFmt w:val="decimal"/>
      <w:isLgl w:val="false"/>
      <w:suff w:val="tab"/>
      <w:lvlText w:val="%1.%2."/>
      <w:lvlJc w:val="left"/>
      <w:pPr>
        <w:ind w:left="1440" w:hanging="720"/>
      </w:pPr>
      <w:rPr>
        <w:rFonts w:cs="Times New Roman"/>
      </w:rPr>
    </w:lvl>
    <w:lvl w:ilvl="2">
      <w:start w:val="1"/>
      <w:numFmt w:val="decimal"/>
      <w:isLgl w:val="false"/>
      <w:suff w:val="tab"/>
      <w:lvlText w:val="%1.%2.%3."/>
      <w:lvlJc w:val="left"/>
      <w:pPr>
        <w:ind w:left="2160" w:hanging="720"/>
      </w:pPr>
      <w:rPr>
        <w:rFonts w:cs="Times New Roman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3240" w:hanging="1080"/>
      </w:pPr>
      <w:rPr>
        <w:rFonts w:cs="Times New Roman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3960" w:hanging="1080"/>
      </w:pPr>
      <w:rPr>
        <w:rFonts w:cs="Times New Roman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5040" w:hanging="1440"/>
      </w:pPr>
      <w:rPr>
        <w:rFonts w:cs="Times New Roman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6120" w:hanging="1800"/>
      </w:pPr>
      <w:rPr>
        <w:rFonts w:cs="Times New Roman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6840" w:hanging="1800"/>
      </w:pPr>
      <w:rPr>
        <w:rFonts w:cs="Times New Roman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7920" w:hanging="2160"/>
      </w:pPr>
      <w:rPr>
        <w:rFonts w:cs="Times New Roman"/>
      </w:rPr>
    </w:lvl>
  </w:abstractNum>
  <w:abstractNum w:abstractNumId="9">
    <w:multiLevelType w:val="hybridMultilevel"/>
    <w:lvl w:ilvl="0">
      <w:start w:val="8"/>
      <w:numFmt w:val="decimal"/>
      <w:isLgl w:val="false"/>
      <w:suff w:val="tab"/>
      <w:lvlText w:val="%1."/>
      <w:lvlJc w:val="left"/>
      <w:pPr>
        <w:ind w:left="450" w:hanging="450"/>
      </w:pPr>
      <w:rPr>
        <w:rFonts w:cs="Times New Roman"/>
      </w:rPr>
    </w:lvl>
    <w:lvl w:ilvl="1">
      <w:start w:val="7"/>
      <w:numFmt w:val="decimal"/>
      <w:isLgl w:val="false"/>
      <w:suff w:val="tab"/>
      <w:lvlText w:val="%1.%2."/>
      <w:lvlJc w:val="left"/>
      <w:pPr>
        <w:ind w:left="1440" w:hanging="720"/>
      </w:pPr>
      <w:rPr>
        <w:rFonts w:cs="Times New Roman"/>
      </w:rPr>
    </w:lvl>
    <w:lvl w:ilvl="2">
      <w:start w:val="1"/>
      <w:numFmt w:val="decimal"/>
      <w:isLgl w:val="false"/>
      <w:suff w:val="tab"/>
      <w:lvlText w:val="%1.%2.%3."/>
      <w:lvlJc w:val="left"/>
      <w:pPr>
        <w:ind w:left="2160" w:hanging="720"/>
      </w:pPr>
      <w:rPr>
        <w:rFonts w:cs="Times New Roman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3240" w:hanging="1080"/>
      </w:pPr>
      <w:rPr>
        <w:rFonts w:cs="Times New Roman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3960" w:hanging="1080"/>
      </w:pPr>
      <w:rPr>
        <w:rFonts w:cs="Times New Roman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5040" w:hanging="1440"/>
      </w:pPr>
      <w:rPr>
        <w:rFonts w:cs="Times New Roman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6120" w:hanging="1800"/>
      </w:pPr>
      <w:rPr>
        <w:rFonts w:cs="Times New Roman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6840" w:hanging="1800"/>
      </w:pPr>
      <w:rPr>
        <w:rFonts w:cs="Times New Roman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7920" w:hanging="2160"/>
      </w:pPr>
      <w:rPr>
        <w:rFonts w:cs="Times New Roman"/>
      </w:rPr>
    </w:lvl>
  </w:abstractNum>
  <w:abstractNum w:abstractNumId="10">
    <w:multiLevelType w:val="hybridMultilevel"/>
    <w:lvl w:ilvl="0">
      <w:start w:val="7"/>
      <w:numFmt w:val="decimal"/>
      <w:isLgl w:val="false"/>
      <w:suff w:val="tab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decimal"/>
      <w:isLgl w:val="false"/>
      <w:suff w:val="tab"/>
      <w:lvlText w:val="%1.%2."/>
      <w:lvlJc w:val="left"/>
      <w:pPr>
        <w:ind w:left="1440" w:hanging="720"/>
      </w:pPr>
      <w:rPr>
        <w:rFonts w:cs="Times New Roman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800" w:hanging="720"/>
      </w:pPr>
      <w:rPr>
        <w:rFonts w:cs="Times New Roman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2520" w:hanging="1080"/>
      </w:pPr>
      <w:rPr>
        <w:rFonts w:cs="Times New Roman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2880" w:hanging="1080"/>
      </w:pPr>
      <w:rPr>
        <w:rFonts w:cs="Times New Roman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3600" w:hanging="1440"/>
      </w:pPr>
      <w:rPr>
        <w:rFonts w:cs="Times New Roman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4320" w:hanging="1800"/>
      </w:pPr>
      <w:rPr>
        <w:rFonts w:cs="Times New Roman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4680" w:hanging="1800"/>
      </w:pPr>
      <w:rPr>
        <w:rFonts w:cs="Times New Roman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5400" w:hanging="2160"/>
      </w:pPr>
      <w:rPr>
        <w:rFonts w:cs="Times New Roman"/>
      </w:rPr>
    </w:lvl>
  </w:abstractNum>
  <w:abstractNum w:abstractNumId="11">
    <w:multiLevelType w:val="hybridMultilevel"/>
    <w:lvl w:ilvl="0">
      <w:start w:val="3"/>
      <w:numFmt w:val="decimal"/>
      <w:isLgl w:val="false"/>
      <w:suff w:val="tab"/>
      <w:lvlText w:val="%1."/>
      <w:lvlJc w:val="left"/>
      <w:pPr>
        <w:ind w:left="420" w:hanging="420"/>
      </w:pPr>
    </w:lvl>
    <w:lvl w:ilvl="1">
      <w:start w:val="1"/>
      <w:numFmt w:val="decimal"/>
      <w:isLgl w:val="false"/>
      <w:suff w:val="tab"/>
      <w:lvlText w:val="%1.%2."/>
      <w:lvlJc w:val="left"/>
      <w:pPr>
        <w:ind w:left="1080" w:hanging="720"/>
      </w:pPr>
    </w:lvl>
    <w:lvl w:ilvl="2">
      <w:start w:val="1"/>
      <w:numFmt w:val="decimal"/>
      <w:isLgl w:val="false"/>
      <w:suff w:val="tab"/>
      <w:lvlText w:val="%1.%2.%3."/>
      <w:lvlJc w:val="left"/>
      <w:pPr>
        <w:ind w:left="1440" w:hanging="720"/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2160" w:hanging="1080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2520" w:hanging="1080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3240" w:hanging="1440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3960" w:hanging="180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4320" w:hanging="1800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5040" w:hanging="2160"/>
      </w:pPr>
    </w:lvl>
  </w:abstractNum>
  <w:abstractNum w:abstractNumId="12">
    <w:multiLevelType w:val="hybridMultilevel"/>
    <w:lvl w:ilvl="0">
      <w:start w:val="8"/>
      <w:numFmt w:val="decimal"/>
      <w:isLgl w:val="false"/>
      <w:suff w:val="tab"/>
      <w:lvlText w:val="%1."/>
      <w:lvlJc w:val="left"/>
      <w:pPr>
        <w:ind w:left="450" w:hanging="450"/>
      </w:pPr>
      <w:rPr>
        <w:rFonts w:cs="Times New Roman"/>
      </w:rPr>
    </w:lvl>
    <w:lvl w:ilvl="1">
      <w:start w:val="2"/>
      <w:numFmt w:val="decimal"/>
      <w:isLgl w:val="false"/>
      <w:suff w:val="tab"/>
      <w:lvlText w:val="%1.%2."/>
      <w:lvlJc w:val="left"/>
      <w:pPr>
        <w:ind w:left="1440" w:hanging="720"/>
      </w:pPr>
      <w:rPr>
        <w:rFonts w:cs="Times New Roman"/>
      </w:rPr>
    </w:lvl>
    <w:lvl w:ilvl="2">
      <w:start w:val="1"/>
      <w:numFmt w:val="decimal"/>
      <w:isLgl w:val="false"/>
      <w:suff w:val="tab"/>
      <w:lvlText w:val="%1.%2.%3."/>
      <w:lvlJc w:val="left"/>
      <w:pPr>
        <w:ind w:left="2160" w:hanging="720"/>
      </w:pPr>
      <w:rPr>
        <w:rFonts w:cs="Times New Roman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3240" w:hanging="1080"/>
      </w:pPr>
      <w:rPr>
        <w:rFonts w:cs="Times New Roman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3960" w:hanging="1080"/>
      </w:pPr>
      <w:rPr>
        <w:rFonts w:cs="Times New Roman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5040" w:hanging="1440"/>
      </w:pPr>
      <w:rPr>
        <w:rFonts w:cs="Times New Roman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6120" w:hanging="1800"/>
      </w:pPr>
      <w:rPr>
        <w:rFonts w:cs="Times New Roman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6840" w:hanging="1800"/>
      </w:pPr>
      <w:rPr>
        <w:rFonts w:cs="Times New Roman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7920" w:hanging="2160"/>
      </w:pPr>
      <w:rPr>
        <w:rFonts w:cs="Times New Roman"/>
      </w:rPr>
    </w:lvl>
  </w:abstractNum>
  <w:abstractNum w:abstractNumId="13">
    <w:multiLevelType w:val="hybridMultilevel"/>
    <w:lvl w:ilvl="0">
      <w:start w:val="8"/>
      <w:numFmt w:val="decimal"/>
      <w:isLgl w:val="false"/>
      <w:suff w:val="tab"/>
      <w:lvlText w:val="%1."/>
      <w:lvlJc w:val="left"/>
      <w:pPr>
        <w:ind w:left="450" w:hanging="450"/>
      </w:pPr>
      <w:rPr>
        <w:rFonts w:cs="Times New Roman"/>
      </w:rPr>
    </w:lvl>
    <w:lvl w:ilvl="1">
      <w:start w:val="1"/>
      <w:numFmt w:val="decimal"/>
      <w:isLgl w:val="false"/>
      <w:suff w:val="tab"/>
      <w:lvlText w:val="%1.%2."/>
      <w:lvlJc w:val="left"/>
      <w:pPr>
        <w:ind w:left="1440" w:hanging="720"/>
      </w:pPr>
      <w:rPr>
        <w:rFonts w:cs="Times New Roman"/>
      </w:rPr>
    </w:lvl>
    <w:lvl w:ilvl="2">
      <w:start w:val="1"/>
      <w:numFmt w:val="decimal"/>
      <w:isLgl w:val="false"/>
      <w:suff w:val="tab"/>
      <w:lvlText w:val="%1.%2.%3."/>
      <w:lvlJc w:val="left"/>
      <w:pPr>
        <w:ind w:left="2160" w:hanging="720"/>
      </w:pPr>
      <w:rPr>
        <w:rFonts w:cs="Times New Roman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3240" w:hanging="1080"/>
      </w:pPr>
      <w:rPr>
        <w:rFonts w:cs="Times New Roman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3960" w:hanging="1080"/>
      </w:pPr>
      <w:rPr>
        <w:rFonts w:cs="Times New Roman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5040" w:hanging="1440"/>
      </w:pPr>
      <w:rPr>
        <w:rFonts w:cs="Times New Roman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6120" w:hanging="1800"/>
      </w:pPr>
      <w:rPr>
        <w:rFonts w:cs="Times New Roman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6840" w:hanging="1800"/>
      </w:pPr>
      <w:rPr>
        <w:rFonts w:cs="Times New Roman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7920" w:hanging="2160"/>
      </w:pPr>
      <w:rPr>
        <w:rFonts w:cs="Times New Roman"/>
      </w:rPr>
    </w:lvl>
  </w:abstractNum>
  <w:abstractNum w:abstractNumId="14">
    <w:multiLevelType w:val="hybridMultilevel"/>
    <w:lvl w:ilvl="0">
      <w:start w:val="3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decimal"/>
      <w:isLgl w:val="false"/>
      <w:suff w:val="tab"/>
      <w:lvlText w:val="%1.%2"/>
      <w:lvlJc w:val="left"/>
      <w:pPr>
        <w:ind w:left="720" w:hanging="360"/>
      </w:pPr>
    </w:lvl>
    <w:lvl w:ilvl="2">
      <w:start w:val="1"/>
      <w:numFmt w:val="decimal"/>
      <w:isLgl w:val="false"/>
      <w:suff w:val="tab"/>
      <w:lvlText w:val="%1.%2.%3"/>
      <w:lvlJc w:val="left"/>
      <w:pPr>
        <w:ind w:left="1080" w:hanging="720"/>
      </w:pPr>
    </w:lvl>
    <w:lvl w:ilvl="3">
      <w:start w:val="1"/>
      <w:numFmt w:val="decimal"/>
      <w:isLgl w:val="false"/>
      <w:suff w:val="tab"/>
      <w:lvlText w:val="%1.%2.%3.%4"/>
      <w:lvlJc w:val="left"/>
      <w:pPr>
        <w:ind w:left="1440" w:hanging="1080"/>
      </w:pPr>
    </w:lvl>
    <w:lvl w:ilvl="4">
      <w:start w:val="1"/>
      <w:numFmt w:val="decimal"/>
      <w:isLgl w:val="false"/>
      <w:suff w:val="tab"/>
      <w:lvlText w:val="%1.%2.%3.%4.%5"/>
      <w:lvlJc w:val="left"/>
      <w:pPr>
        <w:ind w:left="1440" w:hanging="1080"/>
      </w:pPr>
    </w:lvl>
    <w:lvl w:ilvl="5">
      <w:start w:val="1"/>
      <w:numFmt w:val="decimal"/>
      <w:isLgl w:val="false"/>
      <w:suff w:val="tab"/>
      <w:lvlText w:val="%1.%2.%3.%4.%5.%6"/>
      <w:lvlJc w:val="left"/>
      <w:pPr>
        <w:ind w:left="1800" w:hanging="1440"/>
      </w:pPr>
    </w:lvl>
    <w:lvl w:ilvl="6">
      <w:start w:val="1"/>
      <w:numFmt w:val="decimal"/>
      <w:isLgl w:val="false"/>
      <w:suff w:val="tab"/>
      <w:lvlText w:val="%1.%2.%3.%4.%5.%6.%7"/>
      <w:lvlJc w:val="left"/>
      <w:pPr>
        <w:ind w:left="1800" w:hanging="1440"/>
      </w:pPr>
    </w:lvl>
    <w:lvl w:ilvl="7">
      <w:start w:val="1"/>
      <w:numFmt w:val="decimal"/>
      <w:isLgl w:val="false"/>
      <w:suff w:val="tab"/>
      <w:lvlText w:val="%1.%2.%3.%4.%5.%6.%7.%8"/>
      <w:lvlJc w:val="left"/>
      <w:pPr>
        <w:ind w:left="2160" w:hanging="1800"/>
      </w:pPr>
    </w:lvl>
    <w:lvl w:ilvl="8">
      <w:start w:val="1"/>
      <w:numFmt w:val="decimal"/>
      <w:isLgl w:val="false"/>
      <w:suff w:val="tab"/>
      <w:lvlText w:val="%1.%2.%3.%4.%5.%6.%7.%8.%9"/>
      <w:lvlJc w:val="left"/>
      <w:pPr>
        <w:ind w:left="2520" w:hanging="2160"/>
      </w:pPr>
    </w:lvl>
  </w:abstractNum>
  <w:abstractNum w:abstractNumId="1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80" w:hanging="360"/>
      </w:pPr>
    </w:lvl>
    <w:lvl w:ilvl="1">
      <w:start w:val="1"/>
      <w:numFmt w:val="decimal"/>
      <w:isLgl w:val="false"/>
      <w:suff w:val="tab"/>
      <w:lvlText w:val="%1.%2."/>
      <w:lvlJc w:val="left"/>
      <w:pPr>
        <w:ind w:left="1440" w:hanging="720"/>
      </w:pPr>
    </w:lvl>
    <w:lvl w:ilvl="2">
      <w:start w:val="1"/>
      <w:numFmt w:val="decimal"/>
      <w:isLgl w:val="false"/>
      <w:suff w:val="tab"/>
      <w:lvlText w:val="%1.%2.%3."/>
      <w:lvlJc w:val="left"/>
      <w:pPr>
        <w:ind w:left="1440" w:hanging="720"/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1800" w:hanging="1080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1800" w:hanging="1080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2160" w:hanging="1440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2520" w:hanging="180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2520" w:hanging="1800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2880" w:hanging="2160"/>
      </w:pPr>
    </w:lvl>
  </w:abstractNum>
  <w:abstractNum w:abstractNumId="1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ascii="Times New Roman" w:hAnsi="Times New Roman" w:eastAsia="Times New Roman" w:cs="Times New Roman"/>
        <w:b w:val="0"/>
      </w:rPr>
    </w:lvl>
    <w:lvl w:ilvl="1">
      <w:start w:val="1"/>
      <w:numFmt w:val="decimal"/>
      <w:isLgl w:val="false"/>
      <w:suff w:val="tab"/>
      <w:lvlText w:val="%1.%2."/>
      <w:lvlJc w:val="left"/>
      <w:pPr>
        <w:ind w:left="1430" w:hanging="720"/>
      </w:pPr>
      <w:rPr>
        <w:rFonts w:cs="Times New Roman"/>
        <w:b w:val="0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080" w:hanging="720"/>
      </w:pPr>
      <w:rPr>
        <w:rFonts w:cs="Times New Roman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440" w:hanging="1080"/>
      </w:pPr>
      <w:rPr>
        <w:rFonts w:cs="Times New Roman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1440" w:hanging="1080"/>
      </w:pPr>
      <w:rPr>
        <w:rFonts w:cs="Times New Roman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1800" w:hanging="1440"/>
      </w:pPr>
      <w:rPr>
        <w:rFonts w:cs="Times New Roman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2160" w:hanging="1800"/>
      </w:pPr>
      <w:rPr>
        <w:rFonts w:cs="Times New Roman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2160" w:hanging="1800"/>
      </w:pPr>
      <w:rPr>
        <w:rFonts w:cs="Times New Roman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2520" w:hanging="2160"/>
      </w:pPr>
      <w:rPr>
        <w:rFonts w:cs="Times New Roman"/>
      </w:rPr>
    </w:lvl>
  </w:abstractNum>
  <w:abstractNum w:abstractNumId="1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429" w:hanging="360"/>
      </w:pPr>
    </w:lvl>
    <w:lvl w:ilvl="1">
      <w:start w:val="1"/>
      <w:numFmt w:val="decimal"/>
      <w:isLgl w:val="false"/>
      <w:suff w:val="tab"/>
      <w:lvlText w:val="%1.%2."/>
      <w:lvlJc w:val="left"/>
      <w:pPr>
        <w:ind w:left="214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6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8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30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2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4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6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89" w:hanging="180"/>
      </w:pPr>
    </w:lvl>
  </w:abstractNum>
  <w:abstractNum w:abstractNumId="1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429" w:hanging="360"/>
      </w:pPr>
    </w:lvl>
    <w:lvl w:ilvl="1">
      <w:start w:val="1"/>
      <w:numFmt w:val="decimal"/>
      <w:isLgl w:val="false"/>
      <w:suff w:val="tab"/>
      <w:lvlText w:val="%1.%2."/>
      <w:lvlJc w:val="left"/>
      <w:pPr>
        <w:ind w:left="214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6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8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30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2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4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6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89" w:hanging="180"/>
      </w:pPr>
    </w:lvl>
  </w:abstractNum>
  <w:abstractNum w:abstractNumId="1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418" w:hanging="360"/>
      </w:pPr>
    </w:lvl>
    <w:lvl w:ilvl="1">
      <w:start w:val="1"/>
      <w:numFmt w:val="decimal"/>
      <w:isLgl w:val="false"/>
      <w:suff w:val="tab"/>
      <w:lvlText w:val="%1.%2."/>
      <w:lvlJc w:val="left"/>
      <w:pPr>
        <w:ind w:left="213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5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7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29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1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3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5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78" w:hanging="180"/>
      </w:pPr>
    </w:lvl>
  </w:abstractNum>
  <w:abstractNum w:abstractNumId="2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42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14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6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8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30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2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4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6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89" w:hanging="180"/>
      </w:pPr>
    </w:lvl>
  </w:abstractNum>
  <w:abstractNum w:abstractNumId="2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42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14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6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8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30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2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4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6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89" w:hanging="180"/>
      </w:pPr>
    </w:lvl>
  </w:abstractNum>
  <w:abstractNum w:abstractNumId="2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42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14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6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8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30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2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4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6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89" w:hanging="180"/>
      </w:pPr>
    </w:lvl>
  </w:abstractNum>
  <w:abstractNum w:abstractNumId="2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42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14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6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8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30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2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4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6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89" w:hanging="180"/>
      </w:pPr>
    </w:lvl>
  </w:abstractNum>
  <w:abstractNum w:abstractNumId="2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42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14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6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8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30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2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4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6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89" w:hanging="180"/>
      </w:pPr>
    </w:lvl>
  </w:abstractNum>
  <w:abstractNum w:abstractNumId="2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24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96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68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40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12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84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56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28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009" w:hanging="180"/>
      </w:pPr>
    </w:lvl>
  </w:abstractNum>
  <w:abstractNum w:abstractNumId="2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42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14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6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8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30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2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4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6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89" w:hanging="180"/>
      </w:pPr>
    </w:lvl>
  </w:abstractNum>
  <w:abstractNum w:abstractNumId="2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417" w:hanging="360"/>
      </w:pPr>
      <w:rPr>
        <w:sz w:val="28"/>
      </w:rPr>
    </w:lvl>
    <w:lvl w:ilvl="1">
      <w:start w:val="1"/>
      <w:numFmt w:val="lowerLetter"/>
      <w:isLgl w:val="false"/>
      <w:suff w:val="tab"/>
      <w:lvlText w:val="%2."/>
      <w:lvlJc w:val="left"/>
      <w:pPr>
        <w:ind w:left="2137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57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77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297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17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37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57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77" w:hanging="180"/>
      </w:pPr>
    </w:lvl>
  </w:abstractNum>
  <w:abstractNum w:abstractNumId="2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3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42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14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6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8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30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2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4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6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89" w:hanging="180"/>
      </w:pPr>
    </w:lvl>
  </w:abstractNum>
  <w:abstractNum w:abstractNumId="3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417" w:hanging="360"/>
      </w:pPr>
      <w:rPr>
        <w:sz w:val="28"/>
      </w:rPr>
    </w:lvl>
    <w:lvl w:ilvl="1">
      <w:start w:val="1"/>
      <w:numFmt w:val="lowerLetter"/>
      <w:isLgl w:val="false"/>
      <w:suff w:val="tab"/>
      <w:lvlText w:val="%2."/>
      <w:lvlJc w:val="left"/>
      <w:pPr>
        <w:ind w:left="2137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57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77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297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17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37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57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77" w:hanging="180"/>
      </w:pPr>
    </w:lvl>
  </w:abstractNum>
  <w:abstractNum w:abstractNumId="3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0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2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6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58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2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4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69" w:hanging="180"/>
      </w:pPr>
    </w:lvl>
  </w:abstractNum>
  <w:abstractNum w:abstractNumId="33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20" w:hanging="360"/>
      </w:pPr>
      <w:rPr>
        <w:rFonts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num w:numId="1">
    <w:abstractNumId w:val="16"/>
  </w:num>
  <w:num w:numId="2">
    <w:abstractNumId w:val="10"/>
  </w:num>
  <w:num w:numId="3">
    <w:abstractNumId w:val="5"/>
  </w:num>
  <w:num w:numId="4">
    <w:abstractNumId w:val="12"/>
  </w:num>
  <w:num w:numId="5">
    <w:abstractNumId w:val="9"/>
  </w:num>
  <w:num w:numId="6">
    <w:abstractNumId w:val="1"/>
  </w:num>
  <w:num w:numId="7">
    <w:abstractNumId w:val="4"/>
  </w:num>
  <w:num w:numId="8">
    <w:abstractNumId w:val="8"/>
  </w:num>
  <w:num w:numId="9">
    <w:abstractNumId w:val="2"/>
  </w:num>
  <w:num w:numId="10">
    <w:abstractNumId w:val="13"/>
  </w:num>
  <w:num w:numId="11">
    <w:abstractNumId w:val="15"/>
  </w:num>
  <w:num w:numId="12">
    <w:abstractNumId w:val="6"/>
  </w:num>
  <w:num w:numId="13">
    <w:abstractNumId w:val="7"/>
  </w:num>
  <w:num w:numId="1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4"/>
  </w:num>
  <w:num w:numId="16">
    <w:abstractNumId w:val="11"/>
  </w:num>
  <w:num w:numId="17">
    <w:abstractNumId w:val="3"/>
  </w:num>
  <w:num w:numId="18">
    <w:abstractNumId w:val="17"/>
  </w:num>
  <w:num w:numId="19">
    <w:abstractNumId w:val="18"/>
  </w:num>
  <w:num w:numId="20">
    <w:abstractNumId w:val="19"/>
  </w:num>
  <w:num w:numId="21">
    <w:abstractNumId w:val="20"/>
  </w:num>
  <w:num w:numId="22">
    <w:abstractNumId w:val="21"/>
  </w:num>
  <w:num w:numId="23">
    <w:abstractNumId w:val="22"/>
  </w:num>
  <w:num w:numId="24">
    <w:abstractNumId w:val="23"/>
  </w:num>
  <w:num w:numId="25">
    <w:abstractNumId w:val="24"/>
  </w:num>
  <w:num w:numId="26">
    <w:abstractNumId w:val="25"/>
  </w:num>
  <w:num w:numId="27">
    <w:abstractNumId w:val="26"/>
  </w:num>
  <w:num w:numId="28">
    <w:abstractNumId w:val="27"/>
  </w:num>
  <w:num w:numId="29">
    <w:abstractNumId w:val="28"/>
  </w:num>
  <w:num w:numId="30">
    <w:abstractNumId w:val="29"/>
  </w:num>
  <w:num w:numId="31">
    <w:abstractNumId w:val="30"/>
  </w:num>
  <w:num w:numId="32">
    <w:abstractNumId w:val="31"/>
  </w:num>
  <w:num w:numId="33">
    <w:abstractNumId w:val="32"/>
  </w:num>
  <w:num w:numId="34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autoHyphenation w:val="true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814">
    <w:name w:val="Heading 1"/>
    <w:basedOn w:val="991"/>
    <w:next w:val="991"/>
    <w:link w:val="815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815">
    <w:name w:val="Heading 1 Char"/>
    <w:link w:val="814"/>
    <w:uiPriority w:val="9"/>
    <w:rPr>
      <w:rFonts w:ascii="Arial" w:hAnsi="Arial" w:eastAsia="Arial" w:cs="Arial"/>
      <w:sz w:val="40"/>
      <w:szCs w:val="40"/>
    </w:rPr>
  </w:style>
  <w:style w:type="paragraph" w:styleId="816">
    <w:name w:val="Heading 2"/>
    <w:basedOn w:val="991"/>
    <w:next w:val="991"/>
    <w:link w:val="817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817">
    <w:name w:val="Heading 2 Char"/>
    <w:link w:val="816"/>
    <w:uiPriority w:val="9"/>
    <w:rPr>
      <w:rFonts w:ascii="Arial" w:hAnsi="Arial" w:eastAsia="Arial" w:cs="Arial"/>
      <w:sz w:val="34"/>
    </w:rPr>
  </w:style>
  <w:style w:type="paragraph" w:styleId="818">
    <w:name w:val="Heading 3"/>
    <w:basedOn w:val="991"/>
    <w:next w:val="991"/>
    <w:link w:val="819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819">
    <w:name w:val="Heading 3 Char"/>
    <w:link w:val="818"/>
    <w:uiPriority w:val="9"/>
    <w:rPr>
      <w:rFonts w:ascii="Arial" w:hAnsi="Arial" w:eastAsia="Arial" w:cs="Arial"/>
      <w:sz w:val="30"/>
      <w:szCs w:val="30"/>
    </w:rPr>
  </w:style>
  <w:style w:type="paragraph" w:styleId="820">
    <w:name w:val="Heading 4"/>
    <w:basedOn w:val="991"/>
    <w:next w:val="991"/>
    <w:link w:val="821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821">
    <w:name w:val="Heading 4 Char"/>
    <w:link w:val="820"/>
    <w:uiPriority w:val="9"/>
    <w:rPr>
      <w:rFonts w:ascii="Arial" w:hAnsi="Arial" w:eastAsia="Arial" w:cs="Arial"/>
      <w:b/>
      <w:bCs/>
      <w:sz w:val="26"/>
      <w:szCs w:val="26"/>
    </w:rPr>
  </w:style>
  <w:style w:type="paragraph" w:styleId="822">
    <w:name w:val="Heading 5"/>
    <w:basedOn w:val="991"/>
    <w:next w:val="991"/>
    <w:link w:val="823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823">
    <w:name w:val="Heading 5 Char"/>
    <w:link w:val="822"/>
    <w:uiPriority w:val="9"/>
    <w:rPr>
      <w:rFonts w:ascii="Arial" w:hAnsi="Arial" w:eastAsia="Arial" w:cs="Arial"/>
      <w:b/>
      <w:bCs/>
      <w:sz w:val="24"/>
      <w:szCs w:val="24"/>
    </w:rPr>
  </w:style>
  <w:style w:type="paragraph" w:styleId="824">
    <w:name w:val="Heading 6"/>
    <w:basedOn w:val="991"/>
    <w:next w:val="991"/>
    <w:link w:val="825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825">
    <w:name w:val="Heading 6 Char"/>
    <w:link w:val="824"/>
    <w:uiPriority w:val="9"/>
    <w:rPr>
      <w:rFonts w:ascii="Arial" w:hAnsi="Arial" w:eastAsia="Arial" w:cs="Arial"/>
      <w:b/>
      <w:bCs/>
      <w:sz w:val="22"/>
      <w:szCs w:val="22"/>
    </w:rPr>
  </w:style>
  <w:style w:type="paragraph" w:styleId="826">
    <w:name w:val="Heading 7"/>
    <w:basedOn w:val="991"/>
    <w:next w:val="991"/>
    <w:link w:val="827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827">
    <w:name w:val="Heading 7 Char"/>
    <w:link w:val="826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828">
    <w:name w:val="Heading 8"/>
    <w:basedOn w:val="991"/>
    <w:next w:val="991"/>
    <w:link w:val="829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829">
    <w:name w:val="Heading 8 Char"/>
    <w:link w:val="828"/>
    <w:uiPriority w:val="9"/>
    <w:rPr>
      <w:rFonts w:ascii="Arial" w:hAnsi="Arial" w:eastAsia="Arial" w:cs="Arial"/>
      <w:i/>
      <w:iCs/>
      <w:sz w:val="22"/>
      <w:szCs w:val="22"/>
    </w:rPr>
  </w:style>
  <w:style w:type="paragraph" w:styleId="830">
    <w:name w:val="Heading 9"/>
    <w:basedOn w:val="991"/>
    <w:next w:val="991"/>
    <w:link w:val="831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831">
    <w:name w:val="Heading 9 Char"/>
    <w:link w:val="830"/>
    <w:uiPriority w:val="9"/>
    <w:rPr>
      <w:rFonts w:ascii="Arial" w:hAnsi="Arial" w:eastAsia="Arial" w:cs="Arial"/>
      <w:i/>
      <w:iCs/>
      <w:sz w:val="21"/>
      <w:szCs w:val="21"/>
    </w:rPr>
  </w:style>
  <w:style w:type="paragraph" w:styleId="832">
    <w:name w:val="No Spacing"/>
    <w:uiPriority w:val="1"/>
    <w:qFormat/>
    <w:pPr>
      <w:spacing w:before="0" w:after="0" w:line="240" w:lineRule="auto"/>
    </w:pPr>
  </w:style>
  <w:style w:type="paragraph" w:styleId="833">
    <w:name w:val="Title"/>
    <w:basedOn w:val="991"/>
    <w:next w:val="991"/>
    <w:link w:val="834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834">
    <w:name w:val="Title Char"/>
    <w:link w:val="833"/>
    <w:uiPriority w:val="10"/>
    <w:rPr>
      <w:sz w:val="48"/>
      <w:szCs w:val="48"/>
    </w:rPr>
  </w:style>
  <w:style w:type="paragraph" w:styleId="835">
    <w:name w:val="Subtitle"/>
    <w:basedOn w:val="991"/>
    <w:next w:val="991"/>
    <w:link w:val="836"/>
    <w:uiPriority w:val="11"/>
    <w:qFormat/>
    <w:pPr>
      <w:spacing w:before="200" w:after="200"/>
    </w:pPr>
    <w:rPr>
      <w:sz w:val="24"/>
      <w:szCs w:val="24"/>
    </w:rPr>
  </w:style>
  <w:style w:type="character" w:styleId="836">
    <w:name w:val="Subtitle Char"/>
    <w:link w:val="835"/>
    <w:uiPriority w:val="11"/>
    <w:rPr>
      <w:sz w:val="24"/>
      <w:szCs w:val="24"/>
    </w:rPr>
  </w:style>
  <w:style w:type="paragraph" w:styleId="837">
    <w:name w:val="Quote"/>
    <w:basedOn w:val="991"/>
    <w:next w:val="991"/>
    <w:link w:val="838"/>
    <w:uiPriority w:val="29"/>
    <w:qFormat/>
    <w:pPr>
      <w:ind w:left="720" w:right="720"/>
    </w:pPr>
    <w:rPr>
      <w:i/>
    </w:rPr>
  </w:style>
  <w:style w:type="character" w:styleId="838">
    <w:name w:val="Quote Char"/>
    <w:link w:val="837"/>
    <w:uiPriority w:val="29"/>
    <w:rPr>
      <w:i/>
    </w:rPr>
  </w:style>
  <w:style w:type="paragraph" w:styleId="839">
    <w:name w:val="Intense Quote"/>
    <w:basedOn w:val="991"/>
    <w:next w:val="991"/>
    <w:link w:val="840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840">
    <w:name w:val="Intense Quote Char"/>
    <w:link w:val="839"/>
    <w:uiPriority w:val="30"/>
    <w:rPr>
      <w:i/>
    </w:rPr>
  </w:style>
  <w:style w:type="paragraph" w:styleId="841">
    <w:name w:val="Header"/>
    <w:basedOn w:val="991"/>
    <w:link w:val="842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842">
    <w:name w:val="Header Char"/>
    <w:link w:val="841"/>
    <w:uiPriority w:val="99"/>
  </w:style>
  <w:style w:type="paragraph" w:styleId="843">
    <w:name w:val="Footer"/>
    <w:basedOn w:val="991"/>
    <w:link w:val="846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844">
    <w:name w:val="Footer Char"/>
    <w:link w:val="843"/>
    <w:uiPriority w:val="99"/>
  </w:style>
  <w:style w:type="paragraph" w:styleId="845">
    <w:name w:val="Caption"/>
    <w:basedOn w:val="991"/>
    <w:next w:val="991"/>
    <w:link w:val="846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846">
    <w:name w:val="Caption Char"/>
    <w:basedOn w:val="845"/>
    <w:link w:val="843"/>
    <w:uiPriority w:val="99"/>
  </w:style>
  <w:style w:type="table" w:styleId="847">
    <w:name w:val="Table Grid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848">
    <w:name w:val="Table Grid Light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849">
    <w:name w:val="Plain Table 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850">
    <w:name w:val="Plain Table 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851">
    <w:name w:val="Plain Table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852">
    <w:name w:val="Plain Table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3">
    <w:name w:val="Plain Table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854">
    <w:name w:val="Grid Table 1 Light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5">
    <w:name w:val="Grid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6">
    <w:name w:val="Grid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7">
    <w:name w:val="Grid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8">
    <w:name w:val="Grid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9">
    <w:name w:val="Grid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0">
    <w:name w:val="Grid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1">
    <w:name w:val="Grid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2">
    <w:name w:val="Grid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3">
    <w:name w:val="Grid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4">
    <w:name w:val="Grid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5">
    <w:name w:val="Grid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6">
    <w:name w:val="Grid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7">
    <w:name w:val="Grid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8">
    <w:name w:val="Grid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9">
    <w:name w:val="Grid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70">
    <w:name w:val="Grid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71">
    <w:name w:val="Grid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72">
    <w:name w:val="Grid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73">
    <w:name w:val="Grid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74">
    <w:name w:val="Grid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75">
    <w:name w:val="Grid Table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876">
    <w:name w:val="Grid Table 4 - Accent 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877">
    <w:name w:val="Grid Table 4 - Accent 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878">
    <w:name w:val="Grid Table 4 - Accent 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79">
    <w:name w:val="Grid Table 4 - Accent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80">
    <w:name w:val="Grid Table 4 - Accent 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81">
    <w:name w:val="Grid Table 4 - Accent 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82">
    <w:name w:val="Grid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83">
    <w:name w:val="Grid Table 5 Dark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884">
    <w:name w:val="Grid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885">
    <w:name w:val="Grid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886">
    <w:name w:val="Grid Table 5 Dark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887">
    <w:name w:val="Grid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888">
    <w:name w:val="Grid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889">
    <w:name w:val="Grid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890">
    <w:name w:val="Grid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891">
    <w:name w:val="Grid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892">
    <w:name w:val="Grid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893">
    <w:name w:val="Grid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894">
    <w:name w:val="Grid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895">
    <w:name w:val="Grid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896">
    <w:name w:val="Grid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97">
    <w:name w:val="Grid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98">
    <w:name w:val="Grid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99">
    <w:name w:val="Grid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00">
    <w:name w:val="Grid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01">
    <w:name w:val="Grid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02">
    <w:name w:val="Grid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03">
    <w:name w:val="List Table 1 Light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04">
    <w:name w:val="List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05">
    <w:name w:val="List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06">
    <w:name w:val="List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07">
    <w:name w:val="List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08">
    <w:name w:val="List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09">
    <w:name w:val="List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10">
    <w:name w:val="List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911">
    <w:name w:val="List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912">
    <w:name w:val="List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913">
    <w:name w:val="List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914">
    <w:name w:val="List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915">
    <w:name w:val="List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916">
    <w:name w:val="List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917">
    <w:name w:val="List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18">
    <w:name w:val="List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19">
    <w:name w:val="List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20">
    <w:name w:val="List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21">
    <w:name w:val="List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22">
    <w:name w:val="List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23">
    <w:name w:val="List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24">
    <w:name w:val="List Table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25">
    <w:name w:val="List Table 4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26">
    <w:name w:val="List Table 4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27">
    <w:name w:val="List Table 4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28">
    <w:name w:val="List Table 4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29">
    <w:name w:val="List Table 4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30">
    <w:name w:val="List Table 4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31">
    <w:name w:val="List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932">
    <w:name w:val="List Table 5 Dark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933">
    <w:name w:val="List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934">
    <w:name w:val="List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935">
    <w:name w:val="List Table 5 Dark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936">
    <w:name w:val="List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937">
    <w:name w:val="List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938">
    <w:name w:val="List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939">
    <w:name w:val="List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940">
    <w:name w:val="List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941">
    <w:name w:val="List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942">
    <w:name w:val="List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943">
    <w:name w:val="List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944">
    <w:name w:val="List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945">
    <w:name w:val="List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946">
    <w:name w:val="List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947">
    <w:name w:val="List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948">
    <w:name w:val="List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949">
    <w:name w:val="List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950">
    <w:name w:val="List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951">
    <w:name w:val="List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952">
    <w:name w:val="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953">
    <w:name w:val="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954">
    <w:name w:val="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955">
    <w:name w:val="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956">
    <w:name w:val="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957">
    <w:name w:val="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958">
    <w:name w:val="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959">
    <w:name w:val="Bordered &amp; 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960">
    <w:name w:val="Bordered &amp; 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961">
    <w:name w:val="Bordered &amp; 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962">
    <w:name w:val="Bordered &amp; 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963">
    <w:name w:val="Bordered &amp; 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964">
    <w:name w:val="Bordered &amp; 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965">
    <w:name w:val="Bordered &amp; 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966">
    <w:name w:val="Bordered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967">
    <w:name w:val="Bordered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968">
    <w:name w:val="Bordered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969">
    <w:name w:val="Bordered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970">
    <w:name w:val="Bordered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971">
    <w:name w:val="Bordered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972">
    <w:name w:val="Bordered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973">
    <w:name w:val="Hyperlink"/>
    <w:uiPriority w:val="99"/>
    <w:unhideWhenUsed/>
    <w:rPr>
      <w:color w:val="0000ff" w:themeColor="hyperlink"/>
      <w:u w:val="single"/>
    </w:rPr>
  </w:style>
  <w:style w:type="paragraph" w:styleId="974">
    <w:name w:val="footnote text"/>
    <w:basedOn w:val="991"/>
    <w:link w:val="975"/>
    <w:uiPriority w:val="99"/>
    <w:semiHidden/>
    <w:unhideWhenUsed/>
    <w:pPr>
      <w:spacing w:after="40" w:line="240" w:lineRule="auto"/>
    </w:pPr>
    <w:rPr>
      <w:sz w:val="18"/>
    </w:rPr>
  </w:style>
  <w:style w:type="character" w:styleId="975">
    <w:name w:val="Footnote Text Char"/>
    <w:link w:val="974"/>
    <w:uiPriority w:val="99"/>
    <w:rPr>
      <w:sz w:val="18"/>
    </w:rPr>
  </w:style>
  <w:style w:type="character" w:styleId="976">
    <w:name w:val="footnote reference"/>
    <w:uiPriority w:val="99"/>
    <w:unhideWhenUsed/>
    <w:rPr>
      <w:vertAlign w:val="superscript"/>
    </w:rPr>
  </w:style>
  <w:style w:type="paragraph" w:styleId="977">
    <w:name w:val="endnote text"/>
    <w:basedOn w:val="991"/>
    <w:link w:val="978"/>
    <w:uiPriority w:val="99"/>
    <w:semiHidden/>
    <w:unhideWhenUsed/>
    <w:pPr>
      <w:spacing w:after="0" w:line="240" w:lineRule="auto"/>
    </w:pPr>
    <w:rPr>
      <w:sz w:val="20"/>
    </w:rPr>
  </w:style>
  <w:style w:type="character" w:styleId="978">
    <w:name w:val="Endnote Text Char"/>
    <w:link w:val="977"/>
    <w:uiPriority w:val="99"/>
    <w:rPr>
      <w:sz w:val="20"/>
    </w:rPr>
  </w:style>
  <w:style w:type="character" w:styleId="979">
    <w:name w:val="endnote reference"/>
    <w:uiPriority w:val="99"/>
    <w:semiHidden/>
    <w:unhideWhenUsed/>
    <w:rPr>
      <w:vertAlign w:val="superscript"/>
    </w:rPr>
  </w:style>
  <w:style w:type="paragraph" w:styleId="980">
    <w:name w:val="toc 1"/>
    <w:basedOn w:val="991"/>
    <w:next w:val="991"/>
    <w:uiPriority w:val="39"/>
    <w:unhideWhenUsed/>
    <w:pPr>
      <w:ind w:left="0" w:right="0" w:firstLine="0"/>
      <w:spacing w:after="57"/>
    </w:pPr>
  </w:style>
  <w:style w:type="paragraph" w:styleId="981">
    <w:name w:val="toc 2"/>
    <w:basedOn w:val="991"/>
    <w:next w:val="991"/>
    <w:uiPriority w:val="39"/>
    <w:unhideWhenUsed/>
    <w:pPr>
      <w:ind w:left="283" w:right="0" w:firstLine="0"/>
      <w:spacing w:after="57"/>
    </w:pPr>
  </w:style>
  <w:style w:type="paragraph" w:styleId="982">
    <w:name w:val="toc 3"/>
    <w:basedOn w:val="991"/>
    <w:next w:val="991"/>
    <w:uiPriority w:val="39"/>
    <w:unhideWhenUsed/>
    <w:pPr>
      <w:ind w:left="567" w:right="0" w:firstLine="0"/>
      <w:spacing w:after="57"/>
    </w:pPr>
  </w:style>
  <w:style w:type="paragraph" w:styleId="983">
    <w:name w:val="toc 4"/>
    <w:basedOn w:val="991"/>
    <w:next w:val="991"/>
    <w:uiPriority w:val="39"/>
    <w:unhideWhenUsed/>
    <w:pPr>
      <w:ind w:left="850" w:right="0" w:firstLine="0"/>
      <w:spacing w:after="57"/>
    </w:pPr>
  </w:style>
  <w:style w:type="paragraph" w:styleId="984">
    <w:name w:val="toc 5"/>
    <w:basedOn w:val="991"/>
    <w:next w:val="991"/>
    <w:uiPriority w:val="39"/>
    <w:unhideWhenUsed/>
    <w:pPr>
      <w:ind w:left="1134" w:right="0" w:firstLine="0"/>
      <w:spacing w:after="57"/>
    </w:pPr>
  </w:style>
  <w:style w:type="paragraph" w:styleId="985">
    <w:name w:val="toc 6"/>
    <w:basedOn w:val="991"/>
    <w:next w:val="991"/>
    <w:uiPriority w:val="39"/>
    <w:unhideWhenUsed/>
    <w:pPr>
      <w:ind w:left="1417" w:right="0" w:firstLine="0"/>
      <w:spacing w:after="57"/>
    </w:pPr>
  </w:style>
  <w:style w:type="paragraph" w:styleId="986">
    <w:name w:val="toc 7"/>
    <w:basedOn w:val="991"/>
    <w:next w:val="991"/>
    <w:uiPriority w:val="39"/>
    <w:unhideWhenUsed/>
    <w:pPr>
      <w:ind w:left="1701" w:right="0" w:firstLine="0"/>
      <w:spacing w:after="57"/>
    </w:pPr>
  </w:style>
  <w:style w:type="paragraph" w:styleId="987">
    <w:name w:val="toc 8"/>
    <w:basedOn w:val="991"/>
    <w:next w:val="991"/>
    <w:uiPriority w:val="39"/>
    <w:unhideWhenUsed/>
    <w:pPr>
      <w:ind w:left="1984" w:right="0" w:firstLine="0"/>
      <w:spacing w:after="57"/>
    </w:pPr>
  </w:style>
  <w:style w:type="paragraph" w:styleId="988">
    <w:name w:val="toc 9"/>
    <w:basedOn w:val="991"/>
    <w:next w:val="991"/>
    <w:uiPriority w:val="39"/>
    <w:unhideWhenUsed/>
    <w:pPr>
      <w:ind w:left="2268" w:right="0" w:firstLine="0"/>
      <w:spacing w:after="57"/>
    </w:pPr>
  </w:style>
  <w:style w:type="paragraph" w:styleId="989">
    <w:name w:val="TOC Heading"/>
    <w:uiPriority w:val="39"/>
    <w:unhideWhenUsed/>
  </w:style>
  <w:style w:type="paragraph" w:styleId="990">
    <w:name w:val="table of figures"/>
    <w:basedOn w:val="991"/>
    <w:next w:val="991"/>
    <w:uiPriority w:val="99"/>
    <w:unhideWhenUsed/>
    <w:pPr>
      <w:spacing w:after="0" w:afterAutospacing="0"/>
    </w:pPr>
  </w:style>
  <w:style w:type="paragraph" w:styleId="991" w:default="1">
    <w:name w:val="Normal"/>
    <w:next w:val="991"/>
    <w:link w:val="991"/>
    <w:qFormat/>
    <w:rPr>
      <w:lang w:val="ru-RU" w:eastAsia="ru-RU" w:bidi="ar-SA"/>
    </w:rPr>
  </w:style>
  <w:style w:type="paragraph" w:styleId="992">
    <w:name w:val="Заголовок 1"/>
    <w:basedOn w:val="991"/>
    <w:next w:val="991"/>
    <w:link w:val="1040"/>
    <w:qFormat/>
    <w:pPr>
      <w:ind w:right="-1" w:firstLine="709"/>
      <w:jc w:val="both"/>
      <w:keepNext/>
      <w:outlineLvl w:val="0"/>
    </w:pPr>
    <w:rPr>
      <w:sz w:val="24"/>
      <w:lang w:val="en-US" w:eastAsia="en-US"/>
    </w:rPr>
  </w:style>
  <w:style w:type="paragraph" w:styleId="993">
    <w:name w:val="Заголовок 2"/>
    <w:basedOn w:val="991"/>
    <w:next w:val="991"/>
    <w:link w:val="1041"/>
    <w:qFormat/>
    <w:pPr>
      <w:ind w:right="-1"/>
      <w:jc w:val="both"/>
      <w:keepNext/>
      <w:outlineLvl w:val="1"/>
    </w:pPr>
    <w:rPr>
      <w:sz w:val="24"/>
      <w:lang w:val="en-US" w:eastAsia="en-US"/>
    </w:rPr>
  </w:style>
  <w:style w:type="character" w:styleId="994">
    <w:name w:val="Основной шрифт абзаца"/>
    <w:next w:val="994"/>
    <w:link w:val="991"/>
    <w:semiHidden/>
  </w:style>
  <w:style w:type="table" w:styleId="995">
    <w:name w:val="Обычная таблица"/>
    <w:next w:val="995"/>
    <w:link w:val="991"/>
    <w:semiHidden/>
    <w:tblPr/>
  </w:style>
  <w:style w:type="numbering" w:styleId="996">
    <w:name w:val="Нет списка"/>
    <w:next w:val="996"/>
    <w:link w:val="991"/>
    <w:uiPriority w:val="99"/>
    <w:semiHidden/>
  </w:style>
  <w:style w:type="paragraph" w:styleId="997">
    <w:name w:val="Название объекта"/>
    <w:basedOn w:val="991"/>
    <w:next w:val="991"/>
    <w:link w:val="991"/>
    <w:qFormat/>
    <w:pPr>
      <w:jc w:val="center"/>
      <w:spacing w:line="360" w:lineRule="exact"/>
      <w:widowControl w:val="off"/>
    </w:pPr>
    <w:rPr>
      <w:b/>
      <w:sz w:val="32"/>
    </w:rPr>
  </w:style>
  <w:style w:type="paragraph" w:styleId="998">
    <w:name w:val="Основной текст"/>
    <w:basedOn w:val="991"/>
    <w:next w:val="998"/>
    <w:link w:val="1009"/>
    <w:pPr>
      <w:ind w:right="3117"/>
    </w:pPr>
    <w:rPr>
      <w:rFonts w:ascii="Courier New" w:hAnsi="Courier New"/>
      <w:sz w:val="26"/>
      <w:lang w:val="en-US" w:eastAsia="en-US"/>
    </w:rPr>
  </w:style>
  <w:style w:type="paragraph" w:styleId="999">
    <w:name w:val="Основной текст с отступом"/>
    <w:basedOn w:val="991"/>
    <w:next w:val="999"/>
    <w:link w:val="1042"/>
    <w:pPr>
      <w:ind w:right="-1"/>
      <w:jc w:val="both"/>
    </w:pPr>
    <w:rPr>
      <w:sz w:val="26"/>
      <w:lang w:val="en-US" w:eastAsia="en-US"/>
    </w:rPr>
  </w:style>
  <w:style w:type="paragraph" w:styleId="1000">
    <w:name w:val="Нижний колонтитул"/>
    <w:basedOn w:val="991"/>
    <w:next w:val="1000"/>
    <w:link w:val="1006"/>
    <w:pPr>
      <w:tabs>
        <w:tab w:val="center" w:pos="4153" w:leader="none"/>
        <w:tab w:val="right" w:pos="8306" w:leader="none"/>
      </w:tabs>
    </w:pPr>
  </w:style>
  <w:style w:type="character" w:styleId="1001">
    <w:name w:val="Номер страницы"/>
    <w:next w:val="1001"/>
    <w:link w:val="991"/>
    <w:rPr>
      <w:rFonts w:cs="Times New Roman"/>
    </w:rPr>
  </w:style>
  <w:style w:type="paragraph" w:styleId="1002">
    <w:name w:val="Верхний колонтитул"/>
    <w:basedOn w:val="991"/>
    <w:next w:val="1002"/>
    <w:link w:val="1005"/>
    <w:pPr>
      <w:tabs>
        <w:tab w:val="center" w:pos="4153" w:leader="none"/>
        <w:tab w:val="right" w:pos="8306" w:leader="none"/>
      </w:tabs>
    </w:pPr>
  </w:style>
  <w:style w:type="paragraph" w:styleId="1003">
    <w:name w:val="Текст выноски"/>
    <w:basedOn w:val="991"/>
    <w:next w:val="1003"/>
    <w:link w:val="1004"/>
    <w:rPr>
      <w:rFonts w:ascii="Segoe UI" w:hAnsi="Segoe UI"/>
      <w:sz w:val="18"/>
      <w:lang w:val="en-US" w:eastAsia="en-US"/>
    </w:rPr>
  </w:style>
  <w:style w:type="character" w:styleId="1004">
    <w:name w:val="Текст выноски Знак"/>
    <w:next w:val="1004"/>
    <w:link w:val="1003"/>
    <w:rPr>
      <w:rFonts w:ascii="Segoe UI" w:hAnsi="Segoe UI"/>
      <w:sz w:val="18"/>
    </w:rPr>
  </w:style>
  <w:style w:type="character" w:styleId="1005">
    <w:name w:val="Верхний колонтитул Знак"/>
    <w:next w:val="1005"/>
    <w:link w:val="1002"/>
  </w:style>
  <w:style w:type="character" w:styleId="1006">
    <w:name w:val="Нижний колонтитул Знак"/>
    <w:next w:val="1006"/>
    <w:link w:val="1000"/>
  </w:style>
  <w:style w:type="paragraph" w:styleId="1007">
    <w:name w:val="Форма"/>
    <w:next w:val="1007"/>
    <w:link w:val="991"/>
    <w:rPr>
      <w:sz w:val="28"/>
      <w:szCs w:val="28"/>
      <w:lang w:val="ru-RU" w:eastAsia="ru-RU" w:bidi="ar-SA"/>
    </w:rPr>
  </w:style>
  <w:style w:type="paragraph" w:styleId="1008">
    <w:name w:val="Приложение"/>
    <w:basedOn w:val="998"/>
    <w:next w:val="1008"/>
    <w:link w:val="991"/>
    <w:pPr>
      <w:ind w:left="1985" w:right="0" w:hanging="1985"/>
      <w:jc w:val="both"/>
      <w:spacing w:before="240" w:line="240" w:lineRule="exact"/>
      <w:tabs>
        <w:tab w:val="left" w:pos="1673" w:leader="none"/>
      </w:tabs>
    </w:pPr>
    <w:rPr>
      <w:rFonts w:ascii="Times New Roman" w:hAnsi="Times New Roman"/>
      <w:sz w:val="28"/>
    </w:rPr>
  </w:style>
  <w:style w:type="character" w:styleId="1009">
    <w:name w:val="Основной текст Знак"/>
    <w:next w:val="1009"/>
    <w:link w:val="998"/>
    <w:rPr>
      <w:rFonts w:ascii="Courier New" w:hAnsi="Courier New"/>
      <w:sz w:val="26"/>
    </w:rPr>
  </w:style>
  <w:style w:type="paragraph" w:styleId="1010">
    <w:name w:val="Подпись на  бланке должностного лица"/>
    <w:basedOn w:val="991"/>
    <w:next w:val="998"/>
    <w:link w:val="991"/>
    <w:pPr>
      <w:ind w:left="7088"/>
      <w:spacing w:before="480" w:line="240" w:lineRule="exact"/>
    </w:pPr>
    <w:rPr>
      <w:sz w:val="28"/>
    </w:rPr>
  </w:style>
  <w:style w:type="paragraph" w:styleId="1011">
    <w:name w:val="Подпись"/>
    <w:basedOn w:val="991"/>
    <w:next w:val="998"/>
    <w:link w:val="1012"/>
    <w:pPr>
      <w:spacing w:before="480" w:line="240" w:lineRule="exact"/>
      <w:tabs>
        <w:tab w:val="left" w:pos="5103" w:leader="none"/>
        <w:tab w:val="right" w:pos="9639" w:leader="none"/>
      </w:tabs>
    </w:pPr>
    <w:rPr>
      <w:sz w:val="28"/>
      <w:lang w:val="en-US" w:eastAsia="en-US"/>
    </w:rPr>
  </w:style>
  <w:style w:type="character" w:styleId="1012">
    <w:name w:val="Подпись Знак"/>
    <w:next w:val="1012"/>
    <w:link w:val="1011"/>
    <w:rPr>
      <w:sz w:val="28"/>
    </w:rPr>
  </w:style>
  <w:style w:type="paragraph" w:styleId="1013">
    <w:name w:val="ConsPlusCell"/>
    <w:next w:val="1013"/>
    <w:link w:val="991"/>
    <w:pPr>
      <w:widowControl w:val="off"/>
    </w:pPr>
    <w:rPr>
      <w:rFonts w:ascii="Arial" w:hAnsi="Arial" w:cs="Arial"/>
      <w:lang w:val="ru-RU" w:eastAsia="ru-RU" w:bidi="ar-SA"/>
    </w:rPr>
  </w:style>
  <w:style w:type="paragraph" w:styleId="1014">
    <w:name w:val="Обычный + 12 пт,14 пт,15 см,ConsPlusCell + 12 пт,ConsPlusCell + Times New Roman,Красный,Первая строка:  0,По центру,Справа:  0 см,Узор: Нет (Белый)"/>
    <w:basedOn w:val="991"/>
    <w:next w:val="1014"/>
    <w:link w:val="991"/>
    <w:rPr>
      <w:color w:val="000000"/>
      <w:sz w:val="24"/>
      <w:szCs w:val="24"/>
    </w:rPr>
  </w:style>
  <w:style w:type="paragraph" w:styleId="1015">
    <w:name w:val="ConsPlusNormal"/>
    <w:next w:val="1015"/>
    <w:link w:val="991"/>
    <w:pPr>
      <w:ind w:firstLine="720"/>
      <w:widowControl w:val="off"/>
    </w:pPr>
    <w:rPr>
      <w:rFonts w:ascii="Arial" w:hAnsi="Arial" w:cs="Arial"/>
      <w:lang w:val="ru-RU" w:eastAsia="ru-RU" w:bidi="ar-SA"/>
    </w:rPr>
  </w:style>
  <w:style w:type="paragraph" w:styleId="1016">
    <w:name w:val="Обычный + По центру,63 см,Обычный + По левому краю,Первая строка:  0 см,Слева:  0"/>
    <w:basedOn w:val="1015"/>
    <w:next w:val="1016"/>
    <w:link w:val="991"/>
    <w:pPr>
      <w:jc w:val="center"/>
    </w:pPr>
    <w:rPr>
      <w:rFonts w:ascii="Times New Roman" w:hAnsi="Times New Roman" w:cs="Times New Roman"/>
      <w:sz w:val="24"/>
      <w:szCs w:val="24"/>
    </w:rPr>
  </w:style>
  <w:style w:type="character" w:styleId="1017">
    <w:name w:val="Font Style183"/>
    <w:next w:val="1017"/>
    <w:link w:val="991"/>
    <w:rPr>
      <w:rFonts w:ascii="Times New Roman" w:hAnsi="Times New Roman"/>
      <w:b/>
      <w:sz w:val="22"/>
    </w:rPr>
  </w:style>
  <w:style w:type="paragraph" w:styleId="1018">
    <w:name w:val="таб_изм_финансы"/>
    <w:basedOn w:val="991"/>
    <w:next w:val="1018"/>
    <w:link w:val="1019"/>
    <w:pPr>
      <w:jc w:val="right"/>
      <w:framePr w:xAlign="center"/>
    </w:pPr>
    <w:rPr>
      <w:color w:val="ff0000"/>
      <w:sz w:val="24"/>
      <w:lang w:val="en-US" w:eastAsia="en-US"/>
    </w:rPr>
  </w:style>
  <w:style w:type="character" w:styleId="1019">
    <w:name w:val="таб_изм_финансы Знак"/>
    <w:next w:val="1019"/>
    <w:link w:val="1018"/>
    <w:rPr>
      <w:color w:val="ff0000"/>
      <w:sz w:val="24"/>
    </w:rPr>
  </w:style>
  <w:style w:type="paragraph" w:styleId="1020">
    <w:name w:val="List Paragraph"/>
    <w:basedOn w:val="991"/>
    <w:next w:val="1020"/>
    <w:link w:val="991"/>
    <w:pPr>
      <w:ind w:left="708" w:firstLine="720"/>
      <w:jc w:val="both"/>
    </w:pPr>
    <w:rPr>
      <w:sz w:val="28"/>
      <w:szCs w:val="24"/>
    </w:rPr>
  </w:style>
  <w:style w:type="paragraph" w:styleId="1021">
    <w:name w:val="ConsPlusNonformat"/>
    <w:next w:val="1021"/>
    <w:link w:val="991"/>
    <w:pPr>
      <w:widowControl w:val="off"/>
    </w:pPr>
    <w:rPr>
      <w:rFonts w:ascii="Courier New" w:hAnsi="Courier New" w:cs="Courier New"/>
      <w:lang w:val="ru-RU" w:eastAsia="ru-RU" w:bidi="ar-SA"/>
    </w:rPr>
  </w:style>
  <w:style w:type="paragraph" w:styleId="1022">
    <w:name w:val="ConsPlusTitle"/>
    <w:next w:val="1022"/>
    <w:link w:val="991"/>
    <w:pPr>
      <w:widowControl w:val="off"/>
    </w:pPr>
    <w:rPr>
      <w:rFonts w:ascii="Calibri" w:hAnsi="Calibri" w:cs="Calibri"/>
      <w:b/>
      <w:bCs/>
      <w:sz w:val="22"/>
      <w:szCs w:val="22"/>
      <w:lang w:val="ru-RU" w:eastAsia="ru-RU" w:bidi="ar-SA"/>
    </w:rPr>
  </w:style>
  <w:style w:type="paragraph" w:styleId="1023">
    <w:name w:val="ConsPlusDocList"/>
    <w:next w:val="1023"/>
    <w:link w:val="991"/>
    <w:pPr>
      <w:widowControl w:val="off"/>
    </w:pPr>
    <w:rPr>
      <w:rFonts w:ascii="Courier New" w:hAnsi="Courier New" w:cs="Courier New"/>
      <w:lang w:val="ru-RU" w:eastAsia="ru-RU" w:bidi="ar-SA"/>
    </w:rPr>
  </w:style>
  <w:style w:type="character" w:styleId="1024">
    <w:name w:val="Знак примечания"/>
    <w:next w:val="1024"/>
    <w:link w:val="991"/>
    <w:rPr>
      <w:sz w:val="16"/>
    </w:rPr>
  </w:style>
  <w:style w:type="paragraph" w:styleId="1025">
    <w:name w:val="Текст примечания"/>
    <w:basedOn w:val="991"/>
    <w:next w:val="1025"/>
    <w:link w:val="1026"/>
    <w:pPr>
      <w:spacing w:after="200"/>
      <w:widowControl w:val="off"/>
    </w:pPr>
    <w:rPr>
      <w:rFonts w:ascii="Calibri" w:hAnsi="Calibri"/>
      <w:lang w:val="en-US" w:eastAsia="en-US"/>
    </w:rPr>
  </w:style>
  <w:style w:type="character" w:styleId="1026">
    <w:name w:val="Текст примечания Знак"/>
    <w:next w:val="1026"/>
    <w:link w:val="1025"/>
    <w:rPr>
      <w:rFonts w:ascii="Calibri" w:hAnsi="Calibri" w:eastAsia="Times New Roman"/>
      <w:lang w:val="en-US" w:eastAsia="en-US"/>
    </w:rPr>
  </w:style>
  <w:style w:type="paragraph" w:styleId="1027">
    <w:name w:val="Тема примечания"/>
    <w:basedOn w:val="1025"/>
    <w:next w:val="1025"/>
    <w:link w:val="1028"/>
    <w:rPr>
      <w:b/>
      <w:lang w:val="en-US"/>
    </w:rPr>
  </w:style>
  <w:style w:type="character" w:styleId="1028">
    <w:name w:val="Тема примечания Знак"/>
    <w:next w:val="1028"/>
    <w:link w:val="1027"/>
    <w:rPr>
      <w:rFonts w:ascii="Calibri" w:hAnsi="Calibri" w:eastAsia="Times New Roman"/>
      <w:b/>
      <w:lang w:val="en-US" w:eastAsia="en-US"/>
    </w:rPr>
  </w:style>
  <w:style w:type="paragraph" w:styleId="1029">
    <w:name w:val="Revision"/>
    <w:next w:val="1029"/>
    <w:link w:val="991"/>
    <w:hidden/>
    <w:semiHidden/>
    <w:rPr>
      <w:rFonts w:ascii="Calibri" w:hAnsi="Calibri"/>
      <w:sz w:val="22"/>
      <w:szCs w:val="22"/>
      <w:lang w:val="ru-RU" w:eastAsia="en-US" w:bidi="ar-SA"/>
    </w:rPr>
  </w:style>
  <w:style w:type="character" w:styleId="1030">
    <w:name w:val="Font Style15"/>
    <w:next w:val="1030"/>
    <w:link w:val="991"/>
    <w:rPr>
      <w:rFonts w:ascii="Times New Roman" w:hAnsi="Times New Roman"/>
      <w:sz w:val="28"/>
    </w:rPr>
  </w:style>
  <w:style w:type="table" w:styleId="1031">
    <w:name w:val="Сетка таблицы"/>
    <w:basedOn w:val="995"/>
    <w:next w:val="1031"/>
    <w:link w:val="991"/>
    <w:rPr>
      <w:lang w:val="ru-RU" w:eastAsia="ru-RU" w:bidi="ar-SA"/>
    </w:rPr>
    <w:tblPr/>
  </w:style>
  <w:style w:type="paragraph" w:styleId="1032">
    <w:name w:val="Обычный (веб)"/>
    <w:basedOn w:val="991"/>
    <w:next w:val="1032"/>
    <w:link w:val="991"/>
    <w:uiPriority w:val="99"/>
    <w:pPr>
      <w:spacing w:before="100" w:beforeAutospacing="1" w:after="100" w:afterAutospacing="1"/>
    </w:pPr>
    <w:rPr>
      <w:sz w:val="24"/>
      <w:szCs w:val="24"/>
    </w:rPr>
  </w:style>
  <w:style w:type="character" w:styleId="1033">
    <w:name w:val="Выделение"/>
    <w:next w:val="1033"/>
    <w:link w:val="991"/>
    <w:qFormat/>
    <w:rPr>
      <w:i/>
    </w:rPr>
  </w:style>
  <w:style w:type="character" w:styleId="1034">
    <w:name w:val="Гиперссылка"/>
    <w:next w:val="1034"/>
    <w:link w:val="991"/>
    <w:rPr>
      <w:color w:val="0000ff"/>
      <w:u w:val="single"/>
    </w:rPr>
  </w:style>
  <w:style w:type="paragraph" w:styleId="1035">
    <w:name w:val="Название"/>
    <w:basedOn w:val="991"/>
    <w:next w:val="991"/>
    <w:link w:val="1036"/>
    <w:qFormat/>
    <w:pPr>
      <w:jc w:val="center"/>
      <w:spacing w:before="240" w:after="60"/>
      <w:outlineLvl w:val="0"/>
    </w:pPr>
    <w:rPr>
      <w:rFonts w:ascii="Cambria" w:hAnsi="Cambria"/>
      <w:b/>
      <w:bCs/>
      <w:sz w:val="32"/>
      <w:szCs w:val="32"/>
      <w:lang w:val="en-US" w:eastAsia="en-US"/>
    </w:rPr>
  </w:style>
  <w:style w:type="character" w:styleId="1036">
    <w:name w:val="Название Знак"/>
    <w:next w:val="1036"/>
    <w:link w:val="1035"/>
    <w:rPr>
      <w:rFonts w:ascii="Cambria" w:hAnsi="Cambria" w:eastAsia="Times New Roman" w:cs="Times New Roman"/>
      <w:b/>
      <w:bCs/>
      <w:sz w:val="32"/>
      <w:szCs w:val="32"/>
    </w:rPr>
  </w:style>
  <w:style w:type="table" w:styleId="1037">
    <w:name w:val="Табличка-0-19"/>
    <w:basedOn w:val="995"/>
    <w:next w:val="1037"/>
    <w:link w:val="991"/>
    <w:tblPr/>
  </w:style>
  <w:style w:type="table" w:styleId="1038">
    <w:name w:val="Табличка 0-19"/>
    <w:basedOn w:val="995"/>
    <w:next w:val="1038"/>
    <w:link w:val="991"/>
    <w:rPr>
      <w:sz w:val="28"/>
    </w:rPr>
    <w:tblPr/>
  </w:style>
  <w:style w:type="table" w:styleId="1039">
    <w:name w:val="Классическая таблица 3"/>
    <w:basedOn w:val="995"/>
    <w:next w:val="1039"/>
    <w:link w:val="991"/>
    <w:rPr>
      <w:color w:val="000080"/>
    </w:rPr>
    <w:tblPr/>
  </w:style>
  <w:style w:type="character" w:styleId="1040">
    <w:name w:val="Заголовок 1 Знак"/>
    <w:next w:val="1040"/>
    <w:link w:val="992"/>
    <w:rPr>
      <w:sz w:val="24"/>
    </w:rPr>
  </w:style>
  <w:style w:type="character" w:styleId="1041">
    <w:name w:val="Заголовок 2 Знак"/>
    <w:next w:val="1041"/>
    <w:link w:val="993"/>
    <w:rPr>
      <w:sz w:val="24"/>
    </w:rPr>
  </w:style>
  <w:style w:type="character" w:styleId="1042">
    <w:name w:val="Основной текст с отступом Знак"/>
    <w:next w:val="1042"/>
    <w:link w:val="999"/>
    <w:rPr>
      <w:sz w:val="26"/>
    </w:rPr>
  </w:style>
  <w:style w:type="paragraph" w:styleId="1043">
    <w:name w:val="Default"/>
    <w:next w:val="1043"/>
    <w:link w:val="991"/>
    <w:rPr>
      <w:color w:val="000000"/>
      <w:sz w:val="24"/>
      <w:szCs w:val="24"/>
      <w:lang w:val="ru-RU" w:eastAsia="ru-RU" w:bidi="ar-SA"/>
    </w:rPr>
  </w:style>
  <w:style w:type="character" w:styleId="1044" w:default="1">
    <w:name w:val="Default Paragraph Font"/>
    <w:uiPriority w:val="1"/>
    <w:semiHidden/>
    <w:unhideWhenUsed/>
  </w:style>
  <w:style w:type="numbering" w:styleId="1045" w:default="1">
    <w:name w:val="No List"/>
    <w:uiPriority w:val="99"/>
    <w:semiHidden/>
    <w:unhideWhenUsed/>
  </w:style>
  <w:style w:type="table" w:styleId="1046" w:default="1">
    <w:name w:val="Normal Table"/>
    <w:uiPriority w:val="99"/>
    <w:semiHidden/>
    <w:unhideWhenUsed/>
    <w:tblPr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header" Target="header3.xml" /><Relationship Id="rId12" Type="http://schemas.openxmlformats.org/officeDocument/2006/relationships/header" Target="header4.xml" /><Relationship Id="rId13" Type="http://schemas.openxmlformats.org/officeDocument/2006/relationships/header" Target="header5.xml" /><Relationship Id="rId14" Type="http://schemas.openxmlformats.org/officeDocument/2006/relationships/header" Target="header6.xml" /><Relationship Id="rId15" Type="http://schemas.openxmlformats.org/officeDocument/2006/relationships/image" Target="media/image1.png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_rels/header3.xml.rels><?xml version="1.0" encoding="UTF-8" standalone="yes"?><Relationships xmlns="http://schemas.openxmlformats.org/package/2006/relationships"></Relationships>
</file>

<file path=word/_rels/header4.xml.rels><?xml version="1.0" encoding="UTF-8" standalone="yes"?><Relationships xmlns="http://schemas.openxmlformats.org/package/2006/relationships"></Relationships>
</file>

<file path=word/_rels/header5.xml.rels><?xml version="1.0" encoding="UTF-8" standalone="yes"?><Relationships xmlns="http://schemas.openxmlformats.org/package/2006/relationships"></Relationships>
</file>

<file path=word/_rels/header6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Р7-Офис/2026.1.2.1942</Application>
  <Company>Администрация г. Перми</Company>
  <DocSecurity>0</DocSecurity>
  <HyperlinksChanged>false</HyperlinksChanged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Сергей</dc:creator>
  <cp:lastModifiedBy>samokhvalova-ev</cp:lastModifiedBy>
  <cp:revision>700</cp:revision>
  <dcterms:created xsi:type="dcterms:W3CDTF">2024-08-22T09:16:00Z</dcterms:created>
  <dcterms:modified xsi:type="dcterms:W3CDTF">2026-07-01T05:25:13Z</dcterms:modified>
  <cp:version>983040</cp:version>
</cp:coreProperties>
</file>