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398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398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01.07.2026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01.07.2026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земельных отношений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земельного участка,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находящегося в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государственная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собственность на который </w:t>
      </w:r>
      <w:r>
        <w:rPr>
          <w:rFonts w:ascii="Times New Roman" w:hAnsi="Times New Roman" w:cs="Times New Roman"/>
          <w:b/>
          <w:sz w:val="28"/>
          <w:szCs w:val="28"/>
        </w:rPr>
        <w:t xml:space="preserve">не разграничена, на торгах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39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30.11.2021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1078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4"/>
        <w:jc w:val="both"/>
        <w:spacing w:line="239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contextualSpacing/>
        <w:ind w:firstLine="720"/>
        <w:jc w:val="both"/>
        <w:widowControl w:val="off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 кодексом Российской Федерации,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2003 г. № 131-ФЗ «Об общих принципах организ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местного самоуправления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 июля 2010 г. №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организации предоставления государственных и муниципальных услуг», </w:t>
        <w:br/>
      </w:r>
      <w:r>
        <w:rPr>
          <w:color w:val="000000" w:themeColor="text1"/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</w:t>
      </w:r>
      <w:r>
        <w:rPr>
          <w:color w:val="000000" w:themeColor="text1"/>
          <w:sz w:val="28"/>
          <w:szCs w:val="28"/>
          <w:highlight w:val="none"/>
        </w:rPr>
        <w:t xml:space="preserve"> власти»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решением Пермской городской Думы от 24 февраля 2015 г. № 39 «Об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Положения о департаменте земельных отношений администрации города Перми»,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администрации города Перми от 30 декабря 2013 г. № 1270 </w:t>
        <w:br/>
        <w:t xml:space="preserve">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целях актуализации правовых актов администр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ции города Перми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4"/>
        <w:contextualSpacing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Административный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департаментом земельных отношений администрации города Перми муниципал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земельного участка,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находящегося в муниципальной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государственная собственность на 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разграничена, на торгах», утвержденный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Перми от 30 ноября 2021 г. </w:t>
        <w:br/>
        <w:t xml:space="preserve">№ 1078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27.06.2022 № 539,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27.10.2023 № 1192, от 28.05.2024 № 408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  <w:br/>
        <w:t xml:space="preserve">от 23.09.2025 № 670),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</w:rPr>
        <w:t xml:space="preserve">следующие изменения: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1.1.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в пункте 2.9.3 слово «пунктах» заменить словом «пункте»;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1.2. 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пункт 2.10.3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признать утратившим силу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1.3. пункт 2.10.4 изложить в следующей редакции: 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«2.10.4.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пункт 2.10.5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«2.10.5.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заявлении о проведении аукциона;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1.5. в пункте 2.10.6 слово «Заявлении» заменить словами «заявлении о проведении аукциона»;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 2.10.14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«2.10.14.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ой Федерации юридическим лицом, определенным Российской Федерацией или субъектом Российской Федерации;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пункт 2.10.15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«2.10.15.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2.10.16 слова «или адресной» заменить словами «и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(или) региональной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1.9. пункт 2.10.19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«2.10.19.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в границах береговой полосы водного объекта общего пользования;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в пункте 2.13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юридического 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первый 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3.2.1.2 дополнить словами «, </w:t>
      </w:r>
      <w:r>
        <w:rPr>
          <w:color w:val="000000" w:themeColor="text1"/>
          <w:sz w:val="28"/>
        </w:rPr>
        <w:t xml:space="preserve">и рекомендациями </w:t>
        <w:br/>
        <w:t xml:space="preserve">по их устранению, в том числе с указанием перечня документов и информации, отсутстви</w:t>
      </w:r>
      <w:r>
        <w:rPr>
          <w:color w:val="000000" w:themeColor="text1"/>
          <w:sz w:val="28"/>
          <w:highlight w:val="none"/>
        </w:rPr>
        <w:t xml:space="preserve">е </w:t>
      </w:r>
      <w:r>
        <w:rPr>
          <w:color w:val="000000" w:themeColor="text1"/>
          <w:sz w:val="28"/>
          <w:highlight w:val="none"/>
        </w:rPr>
        <w:t xml:space="preserve">и (или) недостоверность</w:t>
      </w:r>
      <w:r>
        <w:rPr>
          <w:color w:val="000000" w:themeColor="text1"/>
          <w:sz w:val="28"/>
          <w:highlight w:val="none"/>
        </w:rPr>
        <w:t xml:space="preserve"> ко</w:t>
      </w:r>
      <w:r>
        <w:rPr>
          <w:color w:val="000000" w:themeColor="text1"/>
          <w:sz w:val="28"/>
        </w:rPr>
        <w:t xml:space="preserve">торых стали причиной 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первый пункта 3.4.4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«, </w:t>
      </w:r>
      <w:r>
        <w:rPr>
          <w:sz w:val="28"/>
        </w:rPr>
        <w:t xml:space="preserve">выявленных в ходе проверки документов, и рекомендациями по их устранению, в том числе с указанием перечня документов и </w:t>
      </w:r>
      <w:r>
        <w:rPr>
          <w:sz w:val="28"/>
        </w:rPr>
        <w:t xml:space="preserve">информации, отсутствие и (или) недостоверность которых стали причиной отказа, перечня установленных </w:t>
      </w:r>
      <w:r>
        <w:rPr>
          <w:sz w:val="28"/>
          <w:highlight w:val="none"/>
        </w:rPr>
        <w:t xml:space="preserve">федеральными законами </w:t>
        <w:br/>
        <w:t xml:space="preserve">и (или) иными нормативными правовыми актами требований, несоответствие которым повлекло отказ в предоставлении мун</w:t>
      </w:r>
      <w:r>
        <w:rPr>
          <w:sz w:val="28"/>
          <w:highlight w:val="none"/>
        </w:rPr>
        <w:t xml:space="preserve">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1.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13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. приложение 1 дополнить абзацем следующего содержания: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Ind w:w="438" w:type="dxa"/>
        <w:tblBorders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270"/>
        <w:gridCol w:w="4055"/>
        <w:gridCol w:w="4795"/>
      </w:tblGrid>
      <w:tr>
        <w:tblPrEx/>
        <w:trPr>
          <w:gridBefore w:val="1"/>
          <w:trHeight w:val="98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5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«______________________________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pStyle w:val="91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(дата, подпись Заявителя)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5" w:type="dxa"/>
            <w:textDirection w:val="lrTb"/>
            <w:noWrap w:val="false"/>
          </w:tcPr>
          <w:p>
            <w:pPr>
              <w:pStyle w:val="910"/>
              <w:jc w:val="center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____________________________________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pStyle w:val="91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(</w:t>
            </w:r>
            <w:r>
              <w:rPr>
                <w:sz w:val="24"/>
                <w:highlight w:val="none"/>
              </w:rPr>
              <w:t xml:space="preserve">дата, Ф.И.О., подпись специалиста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департамента земельных отношений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color w:val="000000" w:themeColor="text1"/>
                <w:highlight w:val="none"/>
              </w:rPr>
            </w:pPr>
            <w:r>
              <w:rPr>
                <w:sz w:val="24"/>
                <w:highlight w:val="none"/>
              </w:rPr>
              <w:t xml:space="preserve"> администрации города Перми</w:t>
            </w:r>
            <w:r>
              <w:rPr>
                <w:color w:val="000000" w:themeColor="text1"/>
                <w:sz w:val="24"/>
                <w:highlight w:val="none"/>
              </w:rPr>
              <w:t xml:space="preserve">)»</w:t>
            </w:r>
            <w:r>
              <w:rPr>
                <w:color w:val="000000" w:themeColor="text1"/>
                <w:sz w:val="24"/>
                <w:highlight w:val="none"/>
              </w:rPr>
              <w:t xml:space="preserve">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1.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14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приложение 2 изложить в редакции согласно приложению 1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приложение 4 изложить в редакции согласно приложению 2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color w:val="000000" w:themeColor="text1"/>
          <w:highlight w:val="none"/>
        </w:rPr>
      </w:pP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2. Департаменту земельных отношений администрации города Перми обеспечить: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/>
        <w:ind w:firstLine="720"/>
        <w:jc w:val="both"/>
        <w:widowControl w:val="off"/>
        <w:rPr>
          <w:color w:val="000000" w:themeColor="text1"/>
          <w:highlight w:val="none"/>
        </w:rPr>
      </w:pP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2.1. не позднее 3 рабочих дней со дня вступления в силу настоящего постановления изменение информации о муниципальной услуге в федеральной государственной информационной системе «Федеральный реестр государственных и муниципальных услуг (функций)»;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contextualSpacing/>
        <w:ind w:firstLine="720"/>
        <w:jc w:val="both"/>
        <w:widowControl w:val="off"/>
        <w:rPr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2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.2. не позднее 30 календарных дней со дня вступления в силу настоящего постановления актуализацию технологических схем оказания муниципальной услуги, переданных для оказания в государственное бюджетное учреждение Пермского края «Пермский краевой многофункц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  <w:t xml:space="preserve">иональный центр предоставления государственных и муниципальных услуг» (далее – ГБУ ПК «Пермский краевой МФЦ ПГМУ»), и их направление в адрес ГБУ ПК «Пермский краевой МФЦ ПГМУ».</w:t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874"/>
        <w:contextualSpacing/>
        <w:ind w:firstLine="720"/>
        <w:jc w:val="both"/>
        <w:widowControl w:val="off"/>
        <w:rPr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3.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Настоящее постановление вступает в силу </w:t>
      </w:r>
      <w:r>
        <w:rPr>
          <w:color w:val="000000" w:themeColor="text1"/>
          <w:sz w:val="28"/>
          <w:szCs w:val="28"/>
          <w:highlight w:val="none"/>
        </w:rPr>
        <w:t xml:space="preserve">со дня официального опубликования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печатном средстве массовой информации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pStyle w:val="874"/>
        <w:contextualSpacing/>
        <w:ind w:firstLine="720"/>
        <w:jc w:val="both"/>
        <w:widowControl w:val="off"/>
        <w:rPr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4.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pStyle w:val="874"/>
        <w:contextualSpacing/>
        <w:ind w:firstLine="720"/>
        <w:jc w:val="both"/>
        <w:widowControl w:val="off"/>
        <w:rPr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5. </w:t>
      </w:r>
      <w:r>
        <w:rPr>
          <w:i w:val="0"/>
          <w:iCs w:val="0"/>
          <w:color w:val="000000" w:themeColor="text1"/>
          <w:sz w:val="28"/>
          <w:szCs w:val="28"/>
        </w:rPr>
        <w:t xml:space="preserve">Информационно-аналитическому уп</w:t>
      </w:r>
      <w:r>
        <w:rPr>
          <w:color w:val="000000" w:themeColor="text1"/>
          <w:sz w:val="28"/>
          <w:szCs w:val="28"/>
        </w:rPr>
        <w:t xml:space="preserve">равлению администрации города Перми обеспечить обнародование настоящего постановления посредством официального опубликования в сетевом издании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contextualSpacing/>
        <w:ind w:firstLine="720"/>
        <w:jc w:val="both"/>
        <w:rPr>
          <w:bCs w:val="0"/>
          <w:i w:val="0"/>
          <w:iCs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6. Контроль за </w:t>
      </w:r>
      <w:r>
        <w:rPr>
          <w:color w:val="000000" w:themeColor="text1"/>
          <w:sz w:val="28"/>
          <w:szCs w:val="28"/>
        </w:rPr>
        <w:t xml:space="preserve">исполнением нас</w:t>
      </w:r>
      <w:r>
        <w:rPr>
          <w:color w:val="000000" w:themeColor="text1"/>
          <w:sz w:val="28"/>
          <w:szCs w:val="28"/>
        </w:rPr>
        <w:t xml:space="preserve">тоящего постановления возложить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заместителя главы администрации города Перм</w:t>
      </w:r>
      <w:r>
        <w:rPr>
          <w:i w:val="0"/>
          <w:iCs w:val="0"/>
          <w:color w:val="000000" w:themeColor="text1"/>
          <w:sz w:val="28"/>
          <w:szCs w:val="28"/>
        </w:rPr>
        <w:t xml:space="preserve">и</w:t>
      </w:r>
      <w:r>
        <w:rPr>
          <w:i w:val="0"/>
          <w:iCs w:val="0"/>
          <w:color w:val="000000" w:themeColor="text1"/>
          <w:sz w:val="28"/>
          <w:szCs w:val="28"/>
        </w:rPr>
        <w:t xml:space="preserve"> Лебедеву А.В.</w:t>
      </w:r>
      <w:r>
        <w:rPr>
          <w:bCs w:val="0"/>
          <w:i w:val="0"/>
          <w:iCs/>
          <w:color w:val="000000" w:themeColor="text1"/>
          <w:sz w:val="28"/>
          <w:szCs w:val="28"/>
          <w:highlight w:val="none"/>
        </w:rPr>
      </w:r>
      <w:r>
        <w:rPr>
          <w:bCs w:val="0"/>
          <w:i w:val="0"/>
          <w:iCs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bCs/>
          <w:i/>
          <w:color w:val="000000" w:themeColor="text1"/>
          <w:sz w:val="28"/>
          <w:szCs w:val="28"/>
          <w:highlight w:val="yellow"/>
        </w:rPr>
      </w:pPr>
      <w:r>
        <w:rPr>
          <w:i/>
          <w:iCs/>
          <w:color w:val="000000" w:themeColor="text1"/>
          <w:sz w:val="28"/>
          <w:szCs w:val="28"/>
          <w:highlight w:val="none"/>
        </w:rPr>
      </w:r>
      <w:r>
        <w:rPr>
          <w:bCs/>
          <w:i/>
          <w:color w:val="000000" w:themeColor="text1"/>
          <w:sz w:val="28"/>
          <w:szCs w:val="28"/>
          <w:highlight w:val="yellow"/>
        </w:rPr>
      </w:r>
      <w:r>
        <w:rPr>
          <w:bCs/>
          <w:i/>
          <w:color w:val="000000" w:themeColor="text1"/>
          <w:sz w:val="28"/>
          <w:szCs w:val="28"/>
          <w:highlight w:val="yellow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contextualSpacing/>
        <w:ind w:firstLine="0"/>
        <w:jc w:val="both"/>
        <w:spacing w:line="238" w:lineRule="exact"/>
        <w:rPr>
          <w:iCs/>
          <w:color w:val="000000" w:themeColor="text1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  <w:t xml:space="preserve">Глава города Перми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Э.О. Со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нин</w:t>
      </w:r>
      <w:r>
        <w:rPr>
          <w:iCs/>
          <w:color w:val="000000" w:themeColor="text1"/>
        </w:rPr>
      </w:r>
      <w:r>
        <w:rPr>
          <w:iCs/>
          <w:color w:val="000000" w:themeColor="text1"/>
        </w:rPr>
      </w:r>
    </w:p>
    <w:p>
      <w:pPr>
        <w:pStyle w:val="874"/>
        <w:ind w:left="9639" w:hanging="3969"/>
        <w:spacing w:line="240" w:lineRule="exact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4"/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01.07.2026 № 398</w:t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ЕШЕНИЕ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отказе в приеме документов, необходимых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для предоставления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редставленное заявление на предоставление муниципальной услуги (далее – Заявление) в отношении земельного участка с кадастровым номером _____________________, расположенного по адресу: ______________________________________________________________________,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департаментом земельных отношений администрации города Перми (далее – Департамент) принято решение об отказе в приеме документов, необходимых </w:t>
        <w:br/>
        <w:t xml:space="preserve">для предоставления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Основанием для отказа послужили следующие причины: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направлено в орган местного самоуправления, в полномочия которого не входит предоставление муниципальной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неполное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заполнение полей в форме Заявления, в том числе в интерактивной форме Заявления на Едином портале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представлен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неполный пакет документов, необходимых для предоставления муниципальной услуги, указанных в пункте 2.6.1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земельных отношений администрации города Перми муниципал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или государственная собственность </w:t>
        <w:br/>
        <w:t xml:space="preserve">на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разграничена, на торгах»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(далее – Регламент)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представленные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представленные документы содержат подчистки и исправления текста, </w:t>
        <w:br/>
        <w:t xml:space="preserve">не заверенные в порядке, установленном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8701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аявления и документы, необходимые для предоставления муниципальной услуги, направлены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3433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ыявлено несоблюдение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статьей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Федерального закона </w:t>
        <w:br/>
        <w:t xml:space="preserve">от 06 апреля 2011 г. № 63-ФЗ «Об электронной подписи» условий признания действительности усиленной квалифицированной электронной подписи;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8116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заявление и документы направлены в Департамент способом, не предусмотренным пунктом 1.4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8116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заявитель не относится к кругу лиц, указанных в абзаце первом пункта 1.2 Регламента.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Причины, послужившие основанием для отказа в приеме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285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омендации по устранению указанных оснований: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contextualSpacing/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contextualSpacing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(рекомендации по устранению оснований, в том числе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с указанием перечня документов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информации, отсутствие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(или) недостоверность которых стали причиной отказа)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 вправе повторно обратиться с заявлением о предоставлении муниципальной услуги после устранения указанных оснований.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_______________  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       (должность)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                     (подпись)                                        (Ф.И.О.)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left="4961" w:right="0" w:firstLine="0"/>
        <w:jc w:val="right"/>
        <w:rPr>
          <w:sz w:val="28"/>
          <w:szCs w:val="28"/>
          <w:highlight w:val="yellow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4"/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 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4"/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9639" w:hanging="3969"/>
        <w:spacing w:line="240" w:lineRule="exact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01.07.2026 № 398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 w:right="0"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Департамент земельных отношений администрации города Перми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35"/>
        <w:gridCol w:w="41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 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Кому: 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(фамилия, имя, отчество (при наличии) –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для граждан; полное наименование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организации – для юридических лиц)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Почтовый адрес: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_________________________________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Номер телефона: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_________________________________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РЕШЕНИЕ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об отказе в предоставлении услуги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основании поступившего запроса, зарегистрированного ______________ </w:t>
        <w:br/>
        <w:t xml:space="preserve">№ ___________________, принято решение об отказе в предоставлении услуги </w:t>
        <w:br/>
        <w:t xml:space="preserve">по организации аукциона на право заключения договора аренды земельного участка или договора купли-продажи земельн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ого участка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основании: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границы земельного участка подлежат уточнению в соответствии с требованиями Федерального закона от 13 июля 2015 г. № 218-ФЗ «О государственной регистрации недвижимости»;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 земельный участок не зарегистрировано право государственной </w:t>
        <w:br/>
        <w:t xml:space="preserve">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заявлении о проведении аукциона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</w:t>
        <w:br/>
        <w:t xml:space="preserve">в соответствии с целями использования 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кого земельного участка, указанными </w:t>
        <w:br/>
        <w:t xml:space="preserve">в заявлении о проведении аукциона;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1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земельный участок не отнесен к определенной категории земель;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земельном участке расположены здание, сооружение, объект незавершенного строительства, принадлежащие гражданам или юридическим лицам, </w:t>
        <w:br/>
        <w:t xml:space="preserve">за исключением случаев, если на земельном участке расположены сооружения (в том числе сооружения, строительство 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а также случаев проведения аукциона на право заключения договора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</w:t>
        <w:br/>
        <w:t xml:space="preserve">в соответствие с установленны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</w:t>
        <w:br/>
        <w:t xml:space="preserve">или объекты, размещенные в соответствии со статьей 39.36 Земельного кодекса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земельный участок ограничен в обороте, за исключением случая проведения аукциона на право заключения договора аренды земельного участка;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кой Федерации юридическим лицом, определенным Российской Федерацией или субъектом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2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отношении земельного участка принято решение о предварительном согласовании его предоставления;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3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ого земельного участка или решение об отказе в его предоставлении;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3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мельный участок является земельным участком общего пользования </w:t>
        <w:br/>
        <w:t xml:space="preserve">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ного в границах береговой полосы водного объекта общего пользования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09550"/>
                <wp:effectExtent l="0" t="0" r="0" b="0"/>
                <wp:docPr id="3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37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52399" cy="20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width:12.00pt;height:16.50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подлежащим сносу или реконструкции.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Рекомендации по устранению указанных оснований: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ind w:left="0" w:right="0" w:firstLine="0"/>
        <w:spacing w:before="0" w:after="0" w:line="240" w:lineRule="auto"/>
        <w:rPr>
          <w:rFonts w:ascii="Times New Roman" w:hAnsi="Times New Roman" w:eastAsia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(рекомендации по устранению оснований, в том числе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с указанием перечня документов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информации, отсутствие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(или) недостоверность которых стали причиной отказа,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перечня установленных федеральными законами и (или) иными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нормативными правовыми актами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требований, несоответствие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которым повлекло отказ в предоставлении муниципальной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услуги)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 вправе повторно обратиться в уполномоченный орган с заявлением </w:t>
        <w:br/>
        <w:t xml:space="preserve">о предоставлении муниципальной услуги после устранения указанных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_______________  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       (должность)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                     (подпись)                                        (Ф.И.О.)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16</cp:revision>
  <dcterms:created xsi:type="dcterms:W3CDTF">2024-10-25T06:26:00Z</dcterms:created>
  <dcterms:modified xsi:type="dcterms:W3CDTF">2026-07-01T11:25:45Z</dcterms:modified>
</cp:coreProperties>
</file>