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670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2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2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Рисунок 201102380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670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72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2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5772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58752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r/>
      <w:r/>
    </w:p>
    <w:p>
      <w:pPr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</w:r>
      <w:r>
        <w:rPr>
          <w:b/>
          <w:bCs/>
          <w:sz w:val="28"/>
          <w:szCs w:val="28"/>
          <w:lang w:bidi="ru-RU"/>
        </w:rPr>
      </w:r>
    </w:p>
    <w:p>
      <w:pPr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</w:r>
      <w:r>
        <w:rPr>
          <w:b/>
          <w:bCs/>
          <w:sz w:val="28"/>
          <w:szCs w:val="28"/>
          <w:lang w:bidi="ru-RU"/>
        </w:rPr>
      </w:r>
    </w:p>
    <w:p>
      <w:pPr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</w:r>
      <w:r>
        <w:rPr>
          <w:b/>
          <w:bCs/>
          <w:sz w:val="28"/>
          <w:szCs w:val="28"/>
          <w:lang w:bidi="ru-RU"/>
        </w:rPr>
      </w:r>
    </w:p>
    <w:p>
      <w:pPr>
        <w:rPr>
          <w:b/>
          <w:bCs/>
          <w:sz w:val="28"/>
          <w:szCs w:val="28"/>
          <w:lang w:bidi="ru-RU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br/>
        <w:t xml:space="preserve">в приложение к </w:t>
      </w:r>
      <w:r>
        <w:rPr>
          <w:b/>
          <w:sz w:val="28"/>
          <w:szCs w:val="28"/>
          <w:lang w:bidi="ru-RU"/>
        </w:rPr>
        <w:t xml:space="preserve">постановлению </w:t>
      </w:r>
      <w:r>
        <w:rPr>
          <w:b/>
          <w:sz w:val="28"/>
          <w:szCs w:val="28"/>
          <w:lang w:bidi="ru-RU"/>
        </w:rPr>
        <w:br/>
        <w:t xml:space="preserve">администрации города Перми </w:t>
      </w:r>
      <w:r>
        <w:rPr>
          <w:b/>
          <w:sz w:val="28"/>
          <w:szCs w:val="28"/>
          <w:lang w:bidi="ru-RU"/>
        </w:rPr>
        <w:br/>
        <w:t xml:space="preserve">от 04.07.2012 № 359 </w:t>
      </w:r>
      <w:r>
        <w:rPr>
          <w:b/>
          <w:sz w:val="28"/>
          <w:szCs w:val="28"/>
          <w:lang w:bidi="ru-RU"/>
        </w:rPr>
        <w:br/>
        <w:t xml:space="preserve">«Об установлении расходного </w:t>
      </w:r>
      <w:r>
        <w:rPr>
          <w:b/>
          <w:sz w:val="28"/>
          <w:szCs w:val="28"/>
          <w:lang w:bidi="ru-RU"/>
        </w:rPr>
        <w:br/>
        <w:t xml:space="preserve">обязательства по вопросам </w:t>
      </w:r>
      <w:r>
        <w:rPr>
          <w:b/>
          <w:sz w:val="28"/>
          <w:szCs w:val="28"/>
          <w:lang w:bidi="ru-RU"/>
        </w:rPr>
        <w:br/>
      </w:r>
      <w:r>
        <w:rPr>
          <w:b/>
          <w:sz w:val="28"/>
          <w:szCs w:val="28"/>
          <w:lang w:bidi="ru-RU"/>
        </w:rPr>
        <w:t xml:space="preserve">местного значения в сфере </w:t>
      </w:r>
      <w:r>
        <w:rPr>
          <w:b/>
          <w:sz w:val="28"/>
          <w:szCs w:val="28"/>
          <w:lang w:bidi="ru-RU"/>
        </w:rPr>
        <w:br/>
        <w:t xml:space="preserve">жилищных отношений» </w:t>
      </w:r>
      <w:r>
        <w:rPr>
          <w:b/>
          <w:bCs/>
          <w:sz w:val="28"/>
          <w:szCs w:val="28"/>
          <w:lang w:bidi="ru-RU"/>
        </w:rPr>
      </w:r>
    </w:p>
    <w:p>
      <w:pPr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</w:r>
      <w:r>
        <w:rPr>
          <w:b/>
          <w:bCs/>
          <w:sz w:val="28"/>
          <w:szCs w:val="28"/>
          <w:lang w:bidi="ru-RU"/>
        </w:rPr>
      </w:r>
    </w:p>
    <w:p>
      <w:pPr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</w:r>
      <w:r>
        <w:rPr>
          <w:b/>
          <w:bCs/>
          <w:sz w:val="28"/>
          <w:szCs w:val="28"/>
          <w:lang w:bidi="ru-RU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нормативных правовых актов администрации города Перми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Вн</w:t>
      </w:r>
      <w:r>
        <w:rPr>
          <w:color w:val="000000"/>
          <w:sz w:val="28"/>
          <w:szCs w:val="28"/>
        </w:rPr>
        <w:t xml:space="preserve">ести изменения в приложение к постановлению администрации города Перми от 04 июля 2012 г. № 359 «Об установлении расходного обязательства </w:t>
      </w:r>
      <w:r>
        <w:rPr>
          <w:color w:val="000000"/>
          <w:sz w:val="28"/>
          <w:szCs w:val="28"/>
        </w:rPr>
        <w:br/>
        <w:t xml:space="preserve">по вопросам местного значения в сфере жилищных отношений» (в ред. </w:t>
      </w:r>
      <w:r>
        <w:rPr>
          <w:color w:val="000000"/>
          <w:sz w:val="28"/>
          <w:szCs w:val="28"/>
        </w:rPr>
        <w:br/>
        <w:t xml:space="preserve">от 30.12.2016 № 1211, от 23.10.2017 № 932, от 08.0</w:t>
      </w:r>
      <w:r>
        <w:rPr>
          <w:color w:val="000000"/>
          <w:sz w:val="28"/>
          <w:szCs w:val="28"/>
        </w:rPr>
        <w:t xml:space="preserve">7.2020 № 585, от 28.12.2021 </w:t>
      </w:r>
      <w:r>
        <w:rPr>
          <w:color w:val="000000"/>
          <w:sz w:val="28"/>
          <w:szCs w:val="28"/>
        </w:rPr>
        <w:br/>
        <w:t xml:space="preserve">№ 1242, от 30.05.2022 № 417, от 01.11.2022 № 1108, от 22.08.2023 № 749, </w:t>
      </w:r>
      <w:r>
        <w:rPr>
          <w:color w:val="000000"/>
          <w:sz w:val="28"/>
          <w:szCs w:val="28"/>
        </w:rPr>
        <w:br/>
        <w:t xml:space="preserve">от 21.12.2023 № 1447, от 24.12.2024 № 1282, от 28.03.2025 № 204, от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06.10.2025 № 717, от 27.02.2026 № 111),изложив строку 1 в следующей редакции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tbl>
      <w:tblPr>
        <w:tblW w:w="9922" w:type="dxa"/>
        <w:tblInd w:w="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5811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Орган</w:t>
            </w:r>
            <w:r>
              <w:rPr>
                <w:color w:val="000000"/>
                <w:sz w:val="28"/>
                <w:szCs w:val="28"/>
              </w:rPr>
              <w:t xml:space="preserve">изация переселения граждан из непригодного для проживания и авари</w:t>
            </w:r>
            <w:r>
              <w:rPr>
                <w:color w:val="000000"/>
                <w:sz w:val="28"/>
                <w:szCs w:val="28"/>
              </w:rPr>
              <w:t xml:space="preserve">й</w:t>
            </w:r>
            <w:r>
              <w:rPr>
                <w:color w:val="000000"/>
                <w:sz w:val="28"/>
                <w:szCs w:val="28"/>
              </w:rPr>
              <w:t xml:space="preserve">ного жилищного фонда в рамках муниципальных программ путем выплаты возмещения за изымаемые у собственников жилые п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мещения, предоставления благоустроенных жилых помещений, приобретенных упра</w:t>
            </w:r>
            <w:r>
              <w:rPr>
                <w:color w:val="000000"/>
                <w:sz w:val="28"/>
                <w:szCs w:val="28"/>
              </w:rPr>
              <w:t xml:space="preserve">влением жилищных отношений администрации города Перми (в том числе в целях исполнения суде</w:t>
            </w:r>
            <w:r>
              <w:rPr>
                <w:color w:val="000000"/>
                <w:sz w:val="28"/>
                <w:szCs w:val="28"/>
              </w:rPr>
              <w:t xml:space="preserve">б</w:t>
            </w:r>
            <w:r>
              <w:rPr>
                <w:color w:val="000000"/>
                <w:sz w:val="28"/>
                <w:szCs w:val="28"/>
              </w:rPr>
              <w:t xml:space="preserve">ных актов об установлении размера выплаты возмещ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ния за изымаемые у со</w:t>
            </w:r>
            <w:r>
              <w:rPr>
                <w:color w:val="000000"/>
                <w:sz w:val="28"/>
                <w:szCs w:val="28"/>
              </w:rPr>
              <w:t xml:space="preserve">б</w:t>
            </w:r>
            <w:r>
              <w:rPr>
                <w:color w:val="000000"/>
                <w:sz w:val="28"/>
                <w:szCs w:val="28"/>
              </w:rPr>
              <w:t xml:space="preserve">ственников жилые помещ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ния или о предоставлении благоустроенных жилых помещений</w:t>
            </w:r>
            <w:r>
              <w:rPr>
                <w:color w:val="000000"/>
                <w:sz w:val="28"/>
                <w:szCs w:val="28"/>
              </w:rPr>
              <w:t xml:space="preserve">), а также в ра</w:t>
            </w:r>
            <w:r>
              <w:rPr>
                <w:color w:val="000000"/>
                <w:sz w:val="28"/>
                <w:szCs w:val="28"/>
              </w:rPr>
              <w:t xml:space="preserve">м</w:t>
            </w:r>
            <w:r>
              <w:rPr>
                <w:color w:val="000000"/>
                <w:sz w:val="28"/>
                <w:szCs w:val="28"/>
              </w:rPr>
              <w:t xml:space="preserve">ках </w:t>
            </w:r>
            <w:r>
              <w:rPr>
                <w:color w:val="000000"/>
                <w:sz w:val="28"/>
                <w:szCs w:val="28"/>
              </w:rPr>
              <w:t xml:space="preserve">софинансирования</w:t>
            </w:r>
            <w:r>
              <w:rPr>
                <w:color w:val="000000"/>
                <w:sz w:val="28"/>
                <w:szCs w:val="28"/>
              </w:rPr>
              <w:t xml:space="preserve"> ра</w:t>
            </w:r>
            <w:r>
              <w:rPr>
                <w:color w:val="000000"/>
                <w:sz w:val="28"/>
                <w:szCs w:val="28"/>
              </w:rPr>
              <w:t xml:space="preserve">с</w:t>
            </w:r>
            <w:r>
              <w:rPr>
                <w:color w:val="000000"/>
                <w:sz w:val="28"/>
                <w:szCs w:val="28"/>
              </w:rPr>
              <w:t xml:space="preserve">ходов из вышестоящих бюджетов (в том числе для расселения жилищного фонда на территории города Перми, признанного ав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рийным после 01 января 2017 г., в целях предотвр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щения чрезвычайных сит</w:t>
            </w:r>
            <w:r>
              <w:rPr>
                <w:color w:val="000000"/>
                <w:sz w:val="28"/>
                <w:szCs w:val="28"/>
              </w:rPr>
              <w:t xml:space="preserve">у</w:t>
            </w:r>
            <w:r>
              <w:rPr>
                <w:color w:val="000000"/>
                <w:sz w:val="28"/>
                <w:szCs w:val="28"/>
              </w:rPr>
              <w:t xml:space="preserve">аций)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Выплата собственнику ж</w:t>
            </w:r>
            <w:r>
              <w:rPr>
                <w:color w:val="000000"/>
                <w:sz w:val="28"/>
                <w:szCs w:val="28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лого помещения возмещ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ния за жилое помещение при изъятии земельного участка для муниципальных нужд (в части превышения размера возмещения за ж</w:t>
            </w:r>
            <w:r>
              <w:rPr>
                <w:color w:val="000000"/>
                <w:sz w:val="28"/>
                <w:szCs w:val="28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лое помещение для перес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ления граждан из аварийн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го жилищного фонда над планируемой расчет</w:t>
            </w:r>
            <w:r>
              <w:rPr>
                <w:color w:val="000000"/>
                <w:sz w:val="28"/>
                <w:szCs w:val="28"/>
              </w:rPr>
              <w:t xml:space="preserve">ной стоимостью, установленной Правительством Пермского края, действующей на дату составления расчета при планировании бюджета г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рода Перми на очередной финансовый год и план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вый период или на дату внесения изменений</w:t>
            </w:r>
            <w:r>
              <w:rPr>
                <w:color w:val="000000"/>
                <w:sz w:val="28"/>
                <w:szCs w:val="28"/>
              </w:rPr>
              <w:t xml:space="preserve"> в р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шение о бюджете города Перми)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spacing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расчетный объем бюджетных ассигнований определяется по формуле: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</w:r>
          </w:p>
          <w:p>
            <w:pPr>
              <w:spacing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площадь жилых помещений, необходимая для переселения граждан из непригодного для проживания и аварийного жилищного фонда x расчетная стоимость 1 кв. м площади жилых помещений</w:t>
            </w:r>
            <w:r>
              <w:rPr>
                <w:sz w:val="28"/>
                <w:szCs w:val="28"/>
              </w:rPr>
            </w:r>
          </w:p>
          <w:p>
            <w:pPr>
              <w:spacing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Расчетная ст</w:t>
            </w:r>
            <w:r>
              <w:rPr>
                <w:color w:val="000000"/>
                <w:sz w:val="28"/>
                <w:szCs w:val="28"/>
              </w:rPr>
              <w:t xml:space="preserve">оимость 1 кв. м площади жилых помещений определяется на основании пост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новления Правительства Пермского края об утверждении корректирующих коэффициентов по городским, муниципальным округам Пер</w:t>
            </w:r>
            <w:r>
              <w:rPr>
                <w:color w:val="000000"/>
                <w:sz w:val="28"/>
                <w:szCs w:val="28"/>
              </w:rPr>
              <w:t xml:space="preserve">м</w:t>
            </w:r>
            <w:r>
              <w:rPr>
                <w:color w:val="000000"/>
                <w:sz w:val="28"/>
                <w:szCs w:val="28"/>
              </w:rPr>
              <w:t xml:space="preserve">ского края и средней расчетной стоимости 1 кв. м общей площади </w:t>
            </w:r>
            <w:r>
              <w:rPr>
                <w:color w:val="000000"/>
                <w:sz w:val="28"/>
                <w:szCs w:val="28"/>
              </w:rPr>
              <w:t xml:space="preserve">жилья по городским, м</w:t>
            </w:r>
            <w:r>
              <w:rPr>
                <w:color w:val="000000"/>
                <w:sz w:val="28"/>
                <w:szCs w:val="28"/>
              </w:rPr>
              <w:t xml:space="preserve">у</w:t>
            </w:r>
            <w:r>
              <w:rPr>
                <w:color w:val="000000"/>
                <w:sz w:val="28"/>
                <w:szCs w:val="28"/>
              </w:rPr>
              <w:t xml:space="preserve">ниципальным округам Пермского края для расчета размера субсидий, предоставляемых гражданам из бюджета Пермского края на строительство и приобретение жилых пом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щений (далее - Постановление ППК</w:t>
            </w:r>
            <w:r>
              <w:rPr>
                <w:color w:val="000000"/>
                <w:sz w:val="28"/>
                <w:szCs w:val="28"/>
              </w:rPr>
              <w:t xml:space="preserve"> об утве</w:t>
            </w:r>
            <w:r>
              <w:rPr>
                <w:color w:val="000000"/>
                <w:sz w:val="28"/>
                <w:szCs w:val="28"/>
              </w:rPr>
              <w:t xml:space="preserve">р</w:t>
            </w:r>
            <w:r>
              <w:rPr>
                <w:color w:val="000000"/>
                <w:sz w:val="28"/>
                <w:szCs w:val="28"/>
              </w:rPr>
              <w:t xml:space="preserve">ждении средней расчетной стоимости</w:t>
            </w:r>
            <w:r>
              <w:rPr>
                <w:color w:val="000000"/>
                <w:sz w:val="28"/>
                <w:szCs w:val="28"/>
              </w:rPr>
              <w:t xml:space="preserve"> 1 кв. м общей площади жилья), действующего на дату составления расчета по планированию бюдж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та города Перми на очередной финансовый год и плановый период или дату внесения измен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ний в решение о бюджете города Перми.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В случае расчета объема бюджетных асс</w:t>
            </w:r>
            <w:r>
              <w:rPr>
                <w:color w:val="000000"/>
                <w:sz w:val="28"/>
                <w:szCs w:val="28"/>
              </w:rPr>
              <w:t xml:space="preserve">игн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ваний на переселение граждан из аварийных многоквартирных домов, включенных в рег</w:t>
            </w:r>
            <w:r>
              <w:rPr>
                <w:color w:val="000000"/>
                <w:sz w:val="28"/>
                <w:szCs w:val="28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ональные и муниципальные адресные пр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граммы переселения, используются плановые показатели данных программ.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В случае расчета объема бюджетных ассигн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ваний на переселение</w:t>
            </w:r>
            <w:r>
              <w:rPr>
                <w:color w:val="000000"/>
                <w:sz w:val="28"/>
                <w:szCs w:val="28"/>
              </w:rPr>
              <w:t xml:space="preserve"> граждан из аварийных многоквартирных домов с привлечением средств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из бюджета Пермского</w:t>
            </w:r>
            <w:r>
              <w:rPr>
                <w:color w:val="000000"/>
                <w:sz w:val="28"/>
                <w:szCs w:val="28"/>
              </w:rPr>
              <w:t xml:space="preserve"> края</w:t>
            </w:r>
            <w:r>
              <w:rPr>
                <w:color w:val="000000"/>
                <w:sz w:val="28"/>
                <w:szCs w:val="28"/>
              </w:rPr>
              <w:t xml:space="preserve"> на </w:t>
            </w:r>
            <w:r>
              <w:rPr>
                <w:color w:val="000000"/>
                <w:sz w:val="28"/>
                <w:szCs w:val="28"/>
              </w:rPr>
              <w:t xml:space="preserve">соф</w:t>
            </w:r>
            <w:r>
              <w:rPr>
                <w:color w:val="000000"/>
                <w:sz w:val="28"/>
                <w:szCs w:val="28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на</w:t>
            </w:r>
            <w:r>
              <w:rPr>
                <w:color w:val="000000"/>
                <w:sz w:val="28"/>
                <w:szCs w:val="28"/>
              </w:rPr>
              <w:t xml:space="preserve">н</w:t>
            </w:r>
            <w:r>
              <w:rPr>
                <w:color w:val="000000"/>
                <w:sz w:val="28"/>
                <w:szCs w:val="28"/>
              </w:rPr>
              <w:t xml:space="preserve">с</w:t>
            </w:r>
            <w:r>
              <w:rPr>
                <w:color w:val="000000"/>
                <w:sz w:val="28"/>
                <w:szCs w:val="28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рование</w:t>
            </w:r>
            <w:r>
              <w:rPr>
                <w:color w:val="000000"/>
                <w:sz w:val="28"/>
                <w:szCs w:val="28"/>
              </w:rPr>
              <w:t xml:space="preserve"> расходов </w:t>
            </w:r>
            <w:r>
              <w:rPr>
                <w:color w:val="000000"/>
                <w:sz w:val="28"/>
                <w:szCs w:val="28"/>
              </w:rPr>
              <w:t xml:space="preserve">учитываются</w:t>
            </w:r>
            <w:r>
              <w:rPr>
                <w:color w:val="000000"/>
                <w:sz w:val="28"/>
                <w:szCs w:val="28"/>
              </w:rPr>
              <w:t xml:space="preserve">:</w:t>
            </w:r>
            <w:r>
              <w:rPr>
                <w:color w:val="000000"/>
                <w:sz w:val="28"/>
                <w:szCs w:val="28"/>
              </w:rPr>
              <w:t xml:space="preserve"> пл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щадь жилых помещений, н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обходимая для п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рес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ления граждан из непр</w:t>
            </w:r>
            <w:r>
              <w:rPr>
                <w:color w:val="000000"/>
                <w:sz w:val="28"/>
                <w:szCs w:val="28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годного для пр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жив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ния и аварийного жили</w:t>
            </w:r>
            <w:r>
              <w:rPr>
                <w:color w:val="000000"/>
                <w:sz w:val="28"/>
                <w:szCs w:val="28"/>
              </w:rPr>
              <w:t xml:space="preserve">щ</w:t>
            </w:r>
            <w:r>
              <w:rPr>
                <w:color w:val="000000"/>
                <w:sz w:val="28"/>
                <w:szCs w:val="28"/>
              </w:rPr>
              <w:t xml:space="preserve">ного фонда, </w:t>
            </w:r>
            <w:r>
              <w:rPr>
                <w:color w:val="000000"/>
                <w:sz w:val="28"/>
                <w:szCs w:val="28"/>
              </w:rPr>
              <w:t xml:space="preserve">а также стоимость 1 кв. м площади жилых п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мещений, которая учтена в расчете средств на </w:t>
            </w:r>
            <w:r>
              <w:rPr>
                <w:color w:val="000000"/>
                <w:sz w:val="28"/>
                <w:szCs w:val="28"/>
              </w:rPr>
              <w:t xml:space="preserve">соф</w:t>
            </w:r>
            <w:r>
              <w:rPr>
                <w:color w:val="000000"/>
                <w:sz w:val="28"/>
                <w:szCs w:val="28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нансиров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ние</w:t>
            </w:r>
            <w:r>
              <w:rPr>
                <w:color w:val="000000"/>
                <w:sz w:val="28"/>
                <w:szCs w:val="28"/>
              </w:rPr>
              <w:t xml:space="preserve"> расходов из бюджета Пермского края.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yellow"/>
              </w:rPr>
            </w:r>
          </w:p>
          <w:p>
            <w:pPr>
              <w:jc w:val="both"/>
              <w:spacing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В случае создания резерва для оплаты суде</w:t>
            </w:r>
            <w:r>
              <w:rPr>
                <w:color w:val="000000"/>
                <w:sz w:val="28"/>
                <w:szCs w:val="28"/>
              </w:rPr>
              <w:t xml:space="preserve">б</w:t>
            </w:r>
            <w:r>
              <w:rPr>
                <w:color w:val="000000"/>
                <w:sz w:val="28"/>
                <w:szCs w:val="28"/>
              </w:rPr>
              <w:t xml:space="preserve">ных актов расчетный объем бюджетных асси</w:t>
            </w:r>
            <w:r>
              <w:rPr>
                <w:color w:val="000000"/>
                <w:sz w:val="28"/>
                <w:szCs w:val="28"/>
              </w:rPr>
              <w:t xml:space="preserve">г</w:t>
            </w:r>
            <w:r>
              <w:rPr>
                <w:color w:val="000000"/>
                <w:sz w:val="28"/>
                <w:szCs w:val="28"/>
              </w:rPr>
              <w:t xml:space="preserve">нований определяется по формуле: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среднемесячные фактические затраты отчетн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го финансового года x планируемое колич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ство месяцев для оплаты судебных актов т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кущего финансового года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Среднемесячные фактические затраты отче</w:t>
            </w:r>
            <w:r>
              <w:rPr>
                <w:color w:val="000000"/>
                <w:sz w:val="28"/>
                <w:szCs w:val="28"/>
              </w:rPr>
              <w:t xml:space="preserve">т</w:t>
            </w:r>
            <w:r>
              <w:rPr>
                <w:color w:val="000000"/>
                <w:sz w:val="28"/>
                <w:szCs w:val="28"/>
              </w:rPr>
              <w:t xml:space="preserve">ного финансового года являются частным от деления суммы фактических</w:t>
            </w:r>
            <w:r>
              <w:rPr>
                <w:color w:val="000000"/>
                <w:sz w:val="28"/>
                <w:szCs w:val="28"/>
              </w:rPr>
              <w:t xml:space="preserve"> затрат отчетного </w:t>
            </w:r>
            <w:r>
              <w:rPr>
                <w:color w:val="000000"/>
                <w:sz w:val="28"/>
                <w:szCs w:val="28"/>
              </w:rPr>
              <w:t xml:space="preserve">финансового года и количества месяцев отче</w:t>
            </w:r>
            <w:r>
              <w:rPr>
                <w:color w:val="000000"/>
                <w:sz w:val="28"/>
                <w:szCs w:val="28"/>
              </w:rPr>
              <w:t xml:space="preserve">т</w:t>
            </w:r>
            <w:r>
              <w:rPr>
                <w:color w:val="000000"/>
                <w:sz w:val="28"/>
                <w:szCs w:val="28"/>
              </w:rPr>
              <w:t xml:space="preserve">ного финансового года, в которых осущест</w:t>
            </w:r>
            <w:r>
              <w:rPr>
                <w:color w:val="000000"/>
                <w:sz w:val="28"/>
                <w:szCs w:val="28"/>
              </w:rPr>
              <w:t xml:space="preserve">в</w:t>
            </w:r>
            <w:r>
              <w:rPr>
                <w:color w:val="000000"/>
                <w:sz w:val="28"/>
                <w:szCs w:val="28"/>
              </w:rPr>
              <w:t xml:space="preserve">лялись затраты.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Расчетный объем бюджетных ассигнований определяется плановым методом на основании заключенных договоров изъятия жилых пом</w:t>
            </w:r>
            <w:r>
              <w:rPr>
                <w:color w:val="000000"/>
                <w:sz w:val="28"/>
                <w:szCs w:val="28"/>
              </w:rPr>
              <w:t xml:space="preserve">е</w:t>
            </w:r>
            <w:r>
              <w:rPr>
                <w:color w:val="000000"/>
                <w:sz w:val="28"/>
                <w:szCs w:val="28"/>
              </w:rPr>
              <w:t xml:space="preserve">щений на дату с</w:t>
            </w:r>
            <w:r>
              <w:rPr>
                <w:color w:val="000000"/>
                <w:sz w:val="28"/>
                <w:szCs w:val="28"/>
              </w:rPr>
              <w:t xml:space="preserve">оставления расчета по план</w:t>
            </w:r>
            <w:r>
              <w:rPr>
                <w:color w:val="000000"/>
                <w:sz w:val="28"/>
                <w:szCs w:val="28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рованию бюджета города Перми на очередной финансовый год и плановый период или дату внесения изменений в решение о бюджете              г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рода Перми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Организация изъятия неж</w:t>
            </w:r>
            <w:r>
              <w:rPr>
                <w:color w:val="000000"/>
                <w:sz w:val="28"/>
                <w:szCs w:val="28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лых помещений путем в</w:t>
            </w:r>
            <w:r>
              <w:rPr>
                <w:color w:val="000000"/>
                <w:sz w:val="28"/>
                <w:szCs w:val="28"/>
              </w:rPr>
              <w:t xml:space="preserve">ы</w:t>
            </w:r>
            <w:r>
              <w:rPr>
                <w:color w:val="000000"/>
                <w:sz w:val="28"/>
                <w:szCs w:val="28"/>
              </w:rPr>
              <w:t xml:space="preserve">купа, расположенных в ав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рийных и подлежащих сн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су или реконструкции мн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гоквартирных жилых д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мах, в том числе на основ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нии решений, определений судебных органов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расчетный объем бюджетных ассигнований определ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ется по формуле: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нежилых помещений, планируемых к изъятию x расчетная стоимость 1 кв. м площ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ди нежилых помещений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line="288" w:lineRule="atLeast"/>
              <w:rPr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асчетная стоимость 1 кв. м площ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ди нежилых помещений</w:t>
            </w:r>
            <w:r>
              <w:rPr>
                <w:sz w:val="28"/>
                <w:szCs w:val="28"/>
              </w:rPr>
              <w:t xml:space="preserve"> является средним значением</w:t>
            </w:r>
            <w:r>
              <w:rPr>
                <w:sz w:val="28"/>
                <w:szCs w:val="28"/>
              </w:rPr>
              <w:t xml:space="preserve"> стоимости, указанной в отч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тах об оценке рыночной стоимости помещ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ний, договоров купли-продажи нежилого помещения, решен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ях судов </w:t>
            </w:r>
            <w:r>
              <w:rPr>
                <w:color w:val="000000"/>
                <w:sz w:val="28"/>
                <w:szCs w:val="28"/>
              </w:rPr>
              <w:t xml:space="preserve">на дату с</w:t>
            </w:r>
            <w:r>
              <w:rPr>
                <w:color w:val="000000"/>
                <w:sz w:val="28"/>
                <w:szCs w:val="28"/>
              </w:rPr>
              <w:t xml:space="preserve">оставления расчета по план</w:t>
            </w:r>
            <w:r>
              <w:rPr>
                <w:color w:val="000000"/>
                <w:sz w:val="28"/>
                <w:szCs w:val="28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рованию бюджета города Перми на очередной финансовый год и плановый период или дату внесения изменений в решение о бюджете г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рода Перми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line="288" w:lineRule="atLeast"/>
              <w:rPr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line="288" w:lineRule="atLeast"/>
              <w:rPr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В случае отсутствия </w:t>
            </w:r>
            <w:r>
              <w:rPr>
                <w:color w:val="000000"/>
                <w:sz w:val="28"/>
                <w:szCs w:val="28"/>
              </w:rPr>
              <w:t xml:space="preserve">на дату с</w:t>
            </w:r>
            <w:r>
              <w:rPr>
                <w:color w:val="000000"/>
                <w:sz w:val="28"/>
                <w:szCs w:val="28"/>
              </w:rPr>
              <w:t xml:space="preserve">оставления расчета по план</w:t>
            </w:r>
            <w:r>
              <w:rPr>
                <w:color w:val="000000"/>
                <w:sz w:val="28"/>
                <w:szCs w:val="28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рованию бюджета города Перми на очередной финансовый год и плановый период или дату внесения изменений в решение о бюджете г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рода Перми</w:t>
            </w:r>
            <w:r/>
            <w:r>
              <w:rPr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</w:rPr>
              <w:t xml:space="preserve">отч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тов об оценке рыночной стоимости помещ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ний, договоров купли-продажи нежилого помещения, решен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ях судов 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sz w:val="24"/>
              </w:rPr>
            </w:r>
            <w:r/>
            <w:r/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асчетная стоимость 1 кв. м площади неж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лых помещений определяется на основании Пост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новления ППК об утверждении средней ра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четной стоимости 1 кв. м общей площади ж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лья, действующего </w:t>
            </w:r>
            <w:r>
              <w:rPr>
                <w:color w:val="000000"/>
                <w:sz w:val="28"/>
                <w:szCs w:val="28"/>
              </w:rPr>
              <w:t xml:space="preserve">на дату с</w:t>
            </w:r>
            <w:r>
              <w:rPr>
                <w:color w:val="000000"/>
                <w:sz w:val="28"/>
                <w:szCs w:val="28"/>
              </w:rPr>
              <w:t xml:space="preserve">оставления расчета по план</w:t>
            </w:r>
            <w:r>
              <w:rPr>
                <w:color w:val="000000"/>
                <w:sz w:val="28"/>
                <w:szCs w:val="28"/>
              </w:rPr>
              <w:t xml:space="preserve">и</w:t>
            </w:r>
            <w:r>
              <w:rPr>
                <w:color w:val="000000"/>
                <w:sz w:val="28"/>
                <w:szCs w:val="28"/>
              </w:rPr>
              <w:t xml:space="preserve">рованию бюджета города Перми на очередной финансовый год и плановый период или дату внесения изменений в решение о бюджете г</w:t>
            </w: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рода Перми</w:t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spacing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88" w:lineRule="atLeast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Настоящее постановление вступает в силу со дня официального опублик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вания в печатном средстве массовой информации "Официальный бюллетень о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ганов местного самоуправления муниципального образования город Пермь".</w:t>
      </w:r>
      <w:r>
        <w:rPr>
          <w:sz w:val="28"/>
          <w:szCs w:val="28"/>
        </w:rPr>
      </w:r>
    </w:p>
    <w:p>
      <w:pPr>
        <w:ind w:firstLine="540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3. Управлению по общим вопросам администрации </w:t>
      </w:r>
      <w:r>
        <w:rPr>
          <w:color w:val="000000"/>
          <w:sz w:val="28"/>
          <w:szCs w:val="28"/>
        </w:rPr>
        <w:t xml:space="preserve">города Перми обеспечить обнародование настоящего постановления посредством официального опублик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вания в печатном средстве массовой информации "Официальный бюллетень о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ганов местного самоуправления муниципального образования город Пермь".</w:t>
      </w:r>
      <w:r>
        <w:rPr>
          <w:sz w:val="28"/>
          <w:szCs w:val="28"/>
        </w:rPr>
      </w:r>
    </w:p>
    <w:p>
      <w:pPr>
        <w:ind w:firstLine="540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4. Информационно-а</w:t>
      </w:r>
      <w:r>
        <w:rPr>
          <w:color w:val="000000"/>
          <w:sz w:val="28"/>
          <w:szCs w:val="28"/>
        </w:rPr>
        <w:t xml:space="preserve">налитическому управлению администрации города Пе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ми обеспечить обнародование настоящего постановления посредством официал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z w:val="28"/>
          <w:szCs w:val="28"/>
        </w:rPr>
        <w:t xml:space="preserve">ного опубликования в сетевом издании "Официальный сайт муниципального о</w:t>
      </w:r>
      <w:r>
        <w:rPr>
          <w:color w:val="000000"/>
          <w:sz w:val="28"/>
          <w:szCs w:val="28"/>
        </w:rPr>
        <w:t xml:space="preserve">б</w:t>
      </w:r>
      <w:r>
        <w:rPr>
          <w:color w:val="000000"/>
          <w:sz w:val="28"/>
          <w:szCs w:val="28"/>
        </w:rPr>
        <w:t xml:space="preserve">разования город Пермь </w:t>
      </w:r>
      <w:hyperlink r:id="rId12" w:tooltip="&lt;div class=&quot;doc www&quot;&gt;&lt;span class=&quot;aligner&quot;&gt;&lt;div class=&quot;icon listDocWWW-16&quot;&gt;&lt;/div&gt;&lt;/span&gt;www.gorodperm.ru&lt;/div&gt;" w:history="1">
        <w:r>
          <w:rPr>
            <w:rStyle w:val="883"/>
            <w:sz w:val="28"/>
            <w:szCs w:val="28"/>
            <w:u w:val="none"/>
          </w:rPr>
          <w:t xml:space="preserve">www.gorodperm.ru</w:t>
        </w:r>
      </w:hyperlink>
      <w:r>
        <w:rPr>
          <w:color w:val="000000"/>
          <w:sz w:val="28"/>
          <w:szCs w:val="28"/>
        </w:rPr>
        <w:t xml:space="preserve">".</w:t>
      </w:r>
      <w:r>
        <w:rPr>
          <w:sz w:val="28"/>
          <w:szCs w:val="28"/>
        </w:rPr>
      </w:r>
    </w:p>
    <w:p>
      <w:pPr>
        <w:ind w:firstLine="540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 xml:space="preserve">Контроль за</w:t>
      </w:r>
      <w:r>
        <w:rPr>
          <w:color w:val="000000"/>
          <w:sz w:val="28"/>
          <w:szCs w:val="28"/>
        </w:rPr>
        <w:t xml:space="preserve"> исполнением настоящего постановления возложить на зам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стителя главы администрации города Перми Бала</w:t>
      </w:r>
      <w:r>
        <w:rPr>
          <w:color w:val="000000"/>
          <w:sz w:val="28"/>
          <w:szCs w:val="28"/>
        </w:rPr>
        <w:t xml:space="preserve">хнина А.А.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tabs>
          <w:tab w:val="right" w:pos="99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  <w:t xml:space="preserve">Э.О. Соснин</w:t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7"/>
    <w:link w:val="69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7"/>
    <w:link w:val="719"/>
    <w:uiPriority w:val="10"/>
    <w:rPr>
      <w:sz w:val="48"/>
      <w:szCs w:val="48"/>
    </w:rPr>
  </w:style>
  <w:style w:type="character" w:styleId="37">
    <w:name w:val="Subtitle Char"/>
    <w:basedOn w:val="707"/>
    <w:link w:val="721"/>
    <w:uiPriority w:val="11"/>
    <w:rPr>
      <w:sz w:val="24"/>
      <w:szCs w:val="24"/>
    </w:rPr>
  </w:style>
  <w:style w:type="character" w:styleId="39">
    <w:name w:val="Quote Char"/>
    <w:link w:val="723"/>
    <w:uiPriority w:val="29"/>
    <w:rPr>
      <w:i/>
    </w:rPr>
  </w:style>
  <w:style w:type="character" w:styleId="41">
    <w:name w:val="Intense Quote Char"/>
    <w:link w:val="725"/>
    <w:uiPriority w:val="30"/>
    <w:rPr>
      <w:i/>
    </w:rPr>
  </w:style>
  <w:style w:type="character" w:styleId="47">
    <w:name w:val="Caption Char"/>
    <w:basedOn w:val="872"/>
    <w:link w:val="875"/>
    <w:uiPriority w:val="99"/>
  </w:style>
  <w:style w:type="character" w:styleId="176">
    <w:name w:val="Footnote Text Char"/>
    <w:link w:val="855"/>
    <w:uiPriority w:val="99"/>
    <w:rPr>
      <w:sz w:val="18"/>
    </w:rPr>
  </w:style>
  <w:style w:type="character" w:styleId="179">
    <w:name w:val="Endnote Text Char"/>
    <w:link w:val="858"/>
    <w:uiPriority w:val="99"/>
    <w:rPr>
      <w:sz w:val="20"/>
    </w:rPr>
  </w:style>
  <w:style w:type="paragraph" w:styleId="697" w:default="1">
    <w:name w:val="Normal"/>
    <w:qFormat/>
  </w:style>
  <w:style w:type="paragraph" w:styleId="698">
    <w:name w:val="Heading 1"/>
    <w:basedOn w:val="697"/>
    <w:next w:val="697"/>
    <w:link w:val="710"/>
    <w:qFormat/>
    <w:pPr>
      <w:ind w:right="-1" w:firstLine="709"/>
      <w:jc w:val="both"/>
      <w:keepNext/>
      <w:outlineLvl w:val="0"/>
    </w:pPr>
    <w:rPr>
      <w:sz w:val="24"/>
    </w:rPr>
  </w:style>
  <w:style w:type="paragraph" w:styleId="699">
    <w:name w:val="Heading 2"/>
    <w:basedOn w:val="697"/>
    <w:next w:val="697"/>
    <w:link w:val="711"/>
    <w:qFormat/>
    <w:pPr>
      <w:ind w:right="-1"/>
      <w:jc w:val="both"/>
      <w:keepNext/>
      <w:outlineLvl w:val="1"/>
    </w:pPr>
    <w:rPr>
      <w:sz w:val="24"/>
    </w:rPr>
  </w:style>
  <w:style w:type="paragraph" w:styleId="700">
    <w:name w:val="Heading 3"/>
    <w:basedOn w:val="697"/>
    <w:next w:val="69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697"/>
    <w:next w:val="697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697"/>
    <w:next w:val="697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697"/>
    <w:next w:val="697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Заголовок 1 Знак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Заголовок 2 Знак"/>
    <w:basedOn w:val="707"/>
    <w:link w:val="699"/>
    <w:uiPriority w:val="9"/>
    <w:rPr>
      <w:rFonts w:ascii="Arial" w:hAnsi="Arial" w:eastAsia="Arial" w:cs="Arial"/>
      <w:sz w:val="34"/>
    </w:rPr>
  </w:style>
  <w:style w:type="character" w:styleId="712" w:customStyle="1">
    <w:name w:val="Заголовок 3 Знак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Заголовок 4 Знак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Заголовок 5 Знак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Заголовок 6 Знак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Заголовок 7 Знак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Заголовок 8 Знак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Заголовок 9 Знак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Title"/>
    <w:basedOn w:val="697"/>
    <w:next w:val="697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 w:customStyle="1">
    <w:name w:val="Название Знак"/>
    <w:basedOn w:val="707"/>
    <w:link w:val="719"/>
    <w:uiPriority w:val="10"/>
    <w:rPr>
      <w:sz w:val="48"/>
      <w:szCs w:val="48"/>
    </w:rPr>
  </w:style>
  <w:style w:type="paragraph" w:styleId="721">
    <w:name w:val="Subtitle"/>
    <w:basedOn w:val="697"/>
    <w:next w:val="697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 w:customStyle="1">
    <w:name w:val="Подзаголовок Знак"/>
    <w:basedOn w:val="707"/>
    <w:link w:val="721"/>
    <w:uiPriority w:val="11"/>
    <w:rPr>
      <w:sz w:val="24"/>
      <w:szCs w:val="24"/>
    </w:rPr>
  </w:style>
  <w:style w:type="paragraph" w:styleId="723">
    <w:name w:val="Quote"/>
    <w:basedOn w:val="697"/>
    <w:next w:val="697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Цитата 2 Знак"/>
    <w:link w:val="723"/>
    <w:uiPriority w:val="29"/>
    <w:rPr>
      <w:i/>
    </w:rPr>
  </w:style>
  <w:style w:type="paragraph" w:styleId="725">
    <w:name w:val="Intense Quote"/>
    <w:basedOn w:val="697"/>
    <w:next w:val="697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rPr>
      <w:i/>
    </w:rPr>
  </w:style>
  <w:style w:type="character" w:styleId="727" w:customStyle="1">
    <w:name w:val="Header Char"/>
    <w:basedOn w:val="707"/>
    <w:uiPriority w:val="99"/>
  </w:style>
  <w:style w:type="character" w:styleId="728" w:customStyle="1">
    <w:name w:val="Footer Char"/>
    <w:basedOn w:val="707"/>
    <w:uiPriority w:val="99"/>
  </w:style>
  <w:style w:type="character" w:styleId="729" w:customStyle="1">
    <w:name w:val="Название объекта Знак"/>
    <w:basedOn w:val="707"/>
    <w:link w:val="872"/>
    <w:uiPriority w:val="35"/>
    <w:rPr>
      <w:b/>
      <w:bCs/>
      <w:color w:val="5b9bd5" w:themeColor="accent1"/>
      <w:sz w:val="18"/>
      <w:szCs w:val="18"/>
    </w:rPr>
  </w:style>
  <w:style w:type="table" w:styleId="730" w:customStyle="1">
    <w:name w:val="Table Grid Light"/>
    <w:basedOn w:val="70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1" w:customStyle="1">
    <w:name w:val="Plain Table 1"/>
    <w:basedOn w:val="70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 w:customStyle="1">
    <w:name w:val="Plain Table 2"/>
    <w:basedOn w:val="70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 w:customStyle="1">
    <w:name w:val="Plain Table 3"/>
    <w:basedOn w:val="70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 w:customStyle="1">
    <w:name w:val="Plain Table 4"/>
    <w:basedOn w:val="70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Plain Table 5"/>
    <w:basedOn w:val="70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1 Light"/>
    <w:basedOn w:val="70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basedOn w:val="70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basedOn w:val="70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basedOn w:val="70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basedOn w:val="70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basedOn w:val="70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basedOn w:val="70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2"/>
    <w:basedOn w:val="70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basedOn w:val="70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basedOn w:val="70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basedOn w:val="70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basedOn w:val="70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basedOn w:val="70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basedOn w:val="70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"/>
    <w:basedOn w:val="70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basedOn w:val="70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basedOn w:val="70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basedOn w:val="70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basedOn w:val="70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basedOn w:val="70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basedOn w:val="70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4"/>
    <w:basedOn w:val="70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basedOn w:val="708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9" w:customStyle="1">
    <w:name w:val="Grid Table 4 - Accent 2"/>
    <w:basedOn w:val="708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0" w:customStyle="1">
    <w:name w:val="Grid Table 4 - Accent 3"/>
    <w:basedOn w:val="708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1" w:customStyle="1">
    <w:name w:val="Grid Table 4 - Accent 4"/>
    <w:basedOn w:val="708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2" w:customStyle="1">
    <w:name w:val="Grid Table 4 - Accent 5"/>
    <w:basedOn w:val="708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3" w:customStyle="1">
    <w:name w:val="Grid Table 4 - Accent 6"/>
    <w:basedOn w:val="708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4" w:customStyle="1">
    <w:name w:val="Grid Table 5 Dark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6 Colorful"/>
    <w:basedOn w:val="70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basedOn w:val="708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3" w:customStyle="1">
    <w:name w:val="Grid Table 6 Colorful - Accent 2"/>
    <w:basedOn w:val="70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4" w:customStyle="1">
    <w:name w:val="Grid Table 6 Colorful - Accent 3"/>
    <w:basedOn w:val="708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5" w:customStyle="1">
    <w:name w:val="Grid Table 6 Colorful - Accent 4"/>
    <w:basedOn w:val="70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6" w:customStyle="1">
    <w:name w:val="Grid Table 6 Colorful - Accent 5"/>
    <w:basedOn w:val="708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 w:customStyle="1">
    <w:name w:val="Grid Table 6 Colorful - Accent 6"/>
    <w:basedOn w:val="708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8" w:customStyle="1">
    <w:name w:val="Grid Table 7 Colorful"/>
    <w:basedOn w:val="70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1"/>
    <w:basedOn w:val="708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2"/>
    <w:basedOn w:val="708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3"/>
    <w:basedOn w:val="708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4"/>
    <w:basedOn w:val="708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5"/>
    <w:basedOn w:val="708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6"/>
    <w:basedOn w:val="708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"/>
    <w:basedOn w:val="70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basedOn w:val="708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basedOn w:val="708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basedOn w:val="708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basedOn w:val="708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basedOn w:val="708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basedOn w:val="708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2"/>
    <w:basedOn w:val="70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basedOn w:val="708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basedOn w:val="708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basedOn w:val="708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basedOn w:val="708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basedOn w:val="708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basedOn w:val="708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9" w:customStyle="1">
    <w:name w:val="List Table 3"/>
    <w:basedOn w:val="70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basedOn w:val="708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basedOn w:val="70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basedOn w:val="708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basedOn w:val="70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basedOn w:val="708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basedOn w:val="708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"/>
    <w:basedOn w:val="70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basedOn w:val="708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basedOn w:val="708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basedOn w:val="708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basedOn w:val="708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basedOn w:val="708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basedOn w:val="708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5 Dark"/>
    <w:basedOn w:val="70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basedOn w:val="708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basedOn w:val="708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basedOn w:val="708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basedOn w:val="708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basedOn w:val="708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basedOn w:val="708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6 Colorful"/>
    <w:basedOn w:val="70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basedOn w:val="708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2" w:customStyle="1">
    <w:name w:val="List Table 6 Colorful - Accent 2"/>
    <w:basedOn w:val="708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3" w:customStyle="1">
    <w:name w:val="List Table 6 Colorful - Accent 3"/>
    <w:basedOn w:val="708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4" w:customStyle="1">
    <w:name w:val="List Table 6 Colorful - Accent 4"/>
    <w:basedOn w:val="708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5" w:customStyle="1">
    <w:name w:val="List Table 6 Colorful - Accent 5"/>
    <w:basedOn w:val="708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6" w:customStyle="1">
    <w:name w:val="List Table 6 Colorful - Accent 6"/>
    <w:basedOn w:val="708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7" w:customStyle="1">
    <w:name w:val="List Table 7 Colorful"/>
    <w:basedOn w:val="70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1"/>
    <w:basedOn w:val="708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2"/>
    <w:basedOn w:val="708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3"/>
    <w:basedOn w:val="708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4"/>
    <w:basedOn w:val="708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5"/>
    <w:basedOn w:val="708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6"/>
    <w:basedOn w:val="708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ned - Accent"/>
    <w:basedOn w:val="70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basedOn w:val="70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6" w:customStyle="1">
    <w:name w:val="Lined - Accent 2"/>
    <w:basedOn w:val="70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7" w:customStyle="1">
    <w:name w:val="Lined - Accent 3"/>
    <w:basedOn w:val="70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8" w:customStyle="1">
    <w:name w:val="Lined - Accent 4"/>
    <w:basedOn w:val="70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9" w:customStyle="1">
    <w:name w:val="Lined - Accent 5"/>
    <w:basedOn w:val="70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0" w:customStyle="1">
    <w:name w:val="Lined - Accent 6"/>
    <w:basedOn w:val="70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1" w:customStyle="1">
    <w:name w:val="Bordered &amp; Lined - Accent"/>
    <w:basedOn w:val="70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basedOn w:val="708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3" w:customStyle="1">
    <w:name w:val="Bordered &amp; Lined - Accent 2"/>
    <w:basedOn w:val="708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4" w:customStyle="1">
    <w:name w:val="Bordered &amp; Lined - Accent 3"/>
    <w:basedOn w:val="708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5" w:customStyle="1">
    <w:name w:val="Bordered &amp; Lined - Accent 4"/>
    <w:basedOn w:val="708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6" w:customStyle="1">
    <w:name w:val="Bordered &amp; Lined - Accent 5"/>
    <w:basedOn w:val="708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7" w:customStyle="1">
    <w:name w:val="Bordered &amp; Lined - Accent 6"/>
    <w:basedOn w:val="708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8" w:customStyle="1">
    <w:name w:val="Bordered"/>
    <w:basedOn w:val="70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basedOn w:val="70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0" w:customStyle="1">
    <w:name w:val="Bordered - Accent 2"/>
    <w:basedOn w:val="70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1" w:customStyle="1">
    <w:name w:val="Bordered - Accent 3"/>
    <w:basedOn w:val="70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2" w:customStyle="1">
    <w:name w:val="Bordered - Accent 4"/>
    <w:basedOn w:val="70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3" w:customStyle="1">
    <w:name w:val="Bordered - Accent 5"/>
    <w:basedOn w:val="70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4" w:customStyle="1">
    <w:name w:val="Bordered - Accent 6"/>
    <w:basedOn w:val="70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5">
    <w:name w:val="footnote text"/>
    <w:basedOn w:val="697"/>
    <w:link w:val="856"/>
    <w:uiPriority w:val="99"/>
    <w:semiHidden/>
    <w:unhideWhenUsed/>
    <w:pPr>
      <w:spacing w:after="40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707"/>
    <w:uiPriority w:val="99"/>
    <w:unhideWhenUsed/>
    <w:rPr>
      <w:vertAlign w:val="superscript"/>
    </w:rPr>
  </w:style>
  <w:style w:type="paragraph" w:styleId="858">
    <w:name w:val="endnote text"/>
    <w:basedOn w:val="697"/>
    <w:link w:val="859"/>
    <w:uiPriority w:val="99"/>
    <w:semiHidden/>
    <w:unhideWhenUsed/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707"/>
    <w:uiPriority w:val="99"/>
    <w:semiHidden/>
    <w:unhideWhenUsed/>
    <w:rPr>
      <w:vertAlign w:val="superscript"/>
    </w:rPr>
  </w:style>
  <w:style w:type="paragraph" w:styleId="861">
    <w:name w:val="toc 1"/>
    <w:basedOn w:val="697"/>
    <w:next w:val="697"/>
    <w:uiPriority w:val="39"/>
    <w:unhideWhenUsed/>
    <w:pPr>
      <w:spacing w:after="57"/>
    </w:pPr>
  </w:style>
  <w:style w:type="paragraph" w:styleId="862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63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64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65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66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67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68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69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7"/>
    <w:next w:val="697"/>
    <w:uiPriority w:val="99"/>
    <w:unhideWhenUsed/>
  </w:style>
  <w:style w:type="paragraph" w:styleId="872">
    <w:name w:val="Caption"/>
    <w:basedOn w:val="697"/>
    <w:next w:val="697"/>
    <w:link w:val="72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Body Text"/>
    <w:basedOn w:val="697"/>
    <w:link w:val="901"/>
    <w:pPr>
      <w:ind w:right="3117"/>
    </w:pPr>
    <w:rPr>
      <w:rFonts w:ascii="Courier New" w:hAnsi="Courier New"/>
      <w:sz w:val="26"/>
    </w:rPr>
  </w:style>
  <w:style w:type="paragraph" w:styleId="874">
    <w:name w:val="Body Text Indent"/>
    <w:basedOn w:val="697"/>
    <w:pPr>
      <w:ind w:right="-1"/>
      <w:jc w:val="both"/>
    </w:pPr>
    <w:rPr>
      <w:sz w:val="26"/>
    </w:rPr>
  </w:style>
  <w:style w:type="paragraph" w:styleId="875">
    <w:name w:val="Footer"/>
    <w:basedOn w:val="697"/>
    <w:link w:val="960"/>
    <w:uiPriority w:val="99"/>
    <w:pPr>
      <w:tabs>
        <w:tab w:val="center" w:pos="4153" w:leader="none"/>
        <w:tab w:val="right" w:pos="8306" w:leader="none"/>
      </w:tabs>
    </w:pPr>
  </w:style>
  <w:style w:type="character" w:styleId="876">
    <w:name w:val="page number"/>
    <w:basedOn w:val="707"/>
  </w:style>
  <w:style w:type="paragraph" w:styleId="877">
    <w:name w:val="Header"/>
    <w:basedOn w:val="697"/>
    <w:link w:val="880"/>
    <w:uiPriority w:val="99"/>
    <w:pPr>
      <w:tabs>
        <w:tab w:val="center" w:pos="4153" w:leader="none"/>
        <w:tab w:val="right" w:pos="8306" w:leader="none"/>
      </w:tabs>
    </w:pPr>
  </w:style>
  <w:style w:type="paragraph" w:styleId="878">
    <w:name w:val="Balloon Text"/>
    <w:basedOn w:val="697"/>
    <w:link w:val="879"/>
    <w:uiPriority w:val="99"/>
    <w:rPr>
      <w:rFonts w:ascii="Segoe UI" w:hAnsi="Segoe UI" w:cs="Segoe UI"/>
      <w:sz w:val="18"/>
      <w:szCs w:val="18"/>
    </w:rPr>
  </w:style>
  <w:style w:type="character" w:styleId="879" w:customStyle="1">
    <w:name w:val="Текст выноски Знак"/>
    <w:link w:val="878"/>
    <w:uiPriority w:val="99"/>
    <w:rPr>
      <w:rFonts w:ascii="Segoe UI" w:hAnsi="Segoe UI" w:cs="Segoe UI"/>
      <w:sz w:val="18"/>
      <w:szCs w:val="18"/>
    </w:rPr>
  </w:style>
  <w:style w:type="character" w:styleId="880" w:customStyle="1">
    <w:name w:val="Верхний колонтитул Знак"/>
    <w:link w:val="877"/>
    <w:uiPriority w:val="99"/>
  </w:style>
  <w:style w:type="numbering" w:styleId="881" w:customStyle="1">
    <w:name w:val="Нет списка1"/>
    <w:next w:val="709"/>
    <w:uiPriority w:val="99"/>
    <w:semiHidden/>
    <w:unhideWhenUsed/>
  </w:style>
  <w:style w:type="paragraph" w:styleId="88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83">
    <w:name w:val="Hyperlink"/>
    <w:uiPriority w:val="99"/>
    <w:unhideWhenUsed/>
    <w:rPr>
      <w:color w:val="0000ff"/>
      <w:u w:val="single"/>
    </w:rPr>
  </w:style>
  <w:style w:type="character" w:styleId="884">
    <w:name w:val="FollowedHyperlink"/>
    <w:uiPriority w:val="99"/>
    <w:unhideWhenUsed/>
    <w:rPr>
      <w:color w:val="800080"/>
      <w:u w:val="single"/>
    </w:rPr>
  </w:style>
  <w:style w:type="paragraph" w:styleId="885" w:customStyle="1">
    <w:name w:val="xl65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6" w:customStyle="1">
    <w:name w:val="xl66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7" w:customStyle="1">
    <w:name w:val="xl67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8" w:customStyle="1">
    <w:name w:val="xl68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89" w:customStyle="1">
    <w:name w:val="xl69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0" w:customStyle="1">
    <w:name w:val="xl70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1" w:customStyle="1">
    <w:name w:val="xl71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2" w:customStyle="1">
    <w:name w:val="xl72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73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74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75"/>
    <w:basedOn w:val="69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76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7"/>
    <w:basedOn w:val="697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8"/>
    <w:basedOn w:val="6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9"/>
    <w:basedOn w:val="6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Форма"/>
    <w:rPr>
      <w:sz w:val="28"/>
      <w:szCs w:val="28"/>
    </w:rPr>
  </w:style>
  <w:style w:type="character" w:styleId="901" w:customStyle="1">
    <w:name w:val="Основной текст Знак"/>
    <w:link w:val="873"/>
    <w:rPr>
      <w:rFonts w:ascii="Courier New" w:hAnsi="Courier New"/>
      <w:sz w:val="26"/>
    </w:rPr>
  </w:style>
  <w:style w:type="paragraph" w:styleId="902" w:customStyle="1">
    <w:name w:val="ConsPlusNormal"/>
    <w:rPr>
      <w:sz w:val="28"/>
      <w:szCs w:val="28"/>
    </w:rPr>
  </w:style>
  <w:style w:type="numbering" w:styleId="903" w:customStyle="1">
    <w:name w:val="Нет списка11"/>
    <w:next w:val="709"/>
    <w:uiPriority w:val="99"/>
    <w:semiHidden/>
    <w:unhideWhenUsed/>
  </w:style>
  <w:style w:type="numbering" w:styleId="904" w:customStyle="1">
    <w:name w:val="Нет списка111"/>
    <w:next w:val="709"/>
    <w:uiPriority w:val="99"/>
    <w:semiHidden/>
    <w:unhideWhenUsed/>
  </w:style>
  <w:style w:type="paragraph" w:styleId="905" w:customStyle="1">
    <w:name w:val="font5"/>
    <w:basedOn w:val="697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06" w:customStyle="1">
    <w:name w:val="xl80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07" w:customStyle="1">
    <w:name w:val="xl81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08" w:customStyle="1">
    <w:name w:val="xl82"/>
    <w:basedOn w:val="697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09">
    <w:name w:val="Table Grid"/>
    <w:basedOn w:val="70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0" w:customStyle="1">
    <w:name w:val="xl83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1" w:customStyle="1">
    <w:name w:val="xl84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2" w:customStyle="1">
    <w:name w:val="xl85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3" w:customStyle="1">
    <w:name w:val="xl86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4" w:customStyle="1">
    <w:name w:val="xl87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5" w:customStyle="1">
    <w:name w:val="xl88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6" w:customStyle="1">
    <w:name w:val="xl89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7" w:customStyle="1">
    <w:name w:val="xl90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91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92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0" w:customStyle="1">
    <w:name w:val="xl93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94"/>
    <w:basedOn w:val="69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95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96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7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8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26" w:customStyle="1">
    <w:name w:val="xl99"/>
    <w:basedOn w:val="697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100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8" w:customStyle="1">
    <w:name w:val="xl101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9" w:customStyle="1">
    <w:name w:val="xl102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0" w:customStyle="1">
    <w:name w:val="xl103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1" w:customStyle="1">
    <w:name w:val="xl104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2" w:customStyle="1">
    <w:name w:val="xl105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 w:customStyle="1">
    <w:name w:val="xl106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107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8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9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10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11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12"/>
    <w:basedOn w:val="697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0" w:customStyle="1">
    <w:name w:val="xl113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14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15"/>
    <w:basedOn w:val="697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43" w:customStyle="1">
    <w:name w:val="xl116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7"/>
    <w:basedOn w:val="697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8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9"/>
    <w:basedOn w:val="69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20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8" w:customStyle="1">
    <w:name w:val="xl121"/>
    <w:basedOn w:val="6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9" w:customStyle="1">
    <w:name w:val="xl122"/>
    <w:basedOn w:val="6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23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1" w:customStyle="1">
    <w:name w:val="xl124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2" w:customStyle="1">
    <w:name w:val="xl125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53" w:customStyle="1">
    <w:name w:val="Нет списка2"/>
    <w:next w:val="709"/>
    <w:uiPriority w:val="99"/>
    <w:semiHidden/>
    <w:unhideWhenUsed/>
  </w:style>
  <w:style w:type="numbering" w:styleId="954" w:customStyle="1">
    <w:name w:val="Нет списка3"/>
    <w:next w:val="709"/>
    <w:uiPriority w:val="99"/>
    <w:semiHidden/>
    <w:unhideWhenUsed/>
  </w:style>
  <w:style w:type="paragraph" w:styleId="955" w:customStyle="1">
    <w:name w:val="font6"/>
    <w:basedOn w:val="69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56" w:customStyle="1">
    <w:name w:val="font7"/>
    <w:basedOn w:val="69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57" w:customStyle="1">
    <w:name w:val="font8"/>
    <w:basedOn w:val="69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58" w:customStyle="1">
    <w:name w:val="Нет списка4"/>
    <w:next w:val="709"/>
    <w:uiPriority w:val="99"/>
    <w:semiHidden/>
    <w:unhideWhenUsed/>
  </w:style>
  <w:style w:type="paragraph" w:styleId="959">
    <w:name w:val="List Paragraph"/>
    <w:basedOn w:val="69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0" w:customStyle="1">
    <w:name w:val="Нижний колонтитул Знак"/>
    <w:link w:val="875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dudanova-ov</cp:lastModifiedBy>
  <cp:revision>10</cp:revision>
  <dcterms:created xsi:type="dcterms:W3CDTF">2024-10-25T06:26:00Z</dcterms:created>
  <dcterms:modified xsi:type="dcterms:W3CDTF">2026-07-07T14:19:56Z</dcterms:modified>
</cp:coreProperties>
</file>