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,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987794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-550544</wp:posOffset>
                </wp:positionV>
                <wp:extent cx="6285865" cy="156400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64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5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00pt;mso-position-horizontal:absolute;mso-position-vertical-relative:text;margin-top:-43.35pt;mso-position-vertical:absolute;width:494.95pt;height:123.1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6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5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5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5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0"/>
        <w:jc w:val="center"/>
        <w:spacing w:line="240" w:lineRule="exact"/>
        <w:rPr>
          <w:b/>
        </w:rPr>
      </w:pPr>
      <w:r>
        <w:rPr>
          <w:b/>
          <w:bCs/>
          <w:sz w:val="28"/>
          <w:szCs w:val="28"/>
        </w:rPr>
        <w:t xml:space="preserve">Об утверждении пер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чня помещений, предоставляемых для проведения встреч депутатов с избирателями на территории города Перми, перечня специально отведенных мест для проведения встреч депутатов </w:t>
        <w:br/>
        <w:t xml:space="preserve">с избирателями на территории города Перми, формы заявления </w:t>
        <w:br/>
        <w:t xml:space="preserve">о предоставлении помещ</w:t>
      </w:r>
      <w:r>
        <w:rPr>
          <w:b/>
          <w:bCs/>
          <w:sz w:val="28"/>
          <w:szCs w:val="28"/>
        </w:rPr>
        <w:t xml:space="preserve">ения для проведения встречи депутата</w:t>
        <w:br/>
        <w:t xml:space="preserve"> с избирателями, и о признании утратившими силу </w:t>
      </w:r>
      <w:r>
        <w:rPr>
          <w:b/>
          <w:bCs/>
          <w:sz w:val="28"/>
          <w:szCs w:val="28"/>
        </w:rPr>
        <w:t xml:space="preserve">отдельных правовых актов администрации города Перми</w:t>
      </w:r>
      <w:r>
        <w:rPr>
          <w:b/>
        </w:rPr>
      </w:r>
      <w:r>
        <w:rPr>
          <w:b/>
        </w:rPr>
      </w:r>
    </w:p>
    <w:p>
      <w:pPr>
        <w:pStyle w:val="855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firstLine="720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8 мая 1</w:t>
      </w:r>
      <w:r>
        <w:rPr>
          <w:color w:val="000000" w:themeColor="text1"/>
          <w:sz w:val="28"/>
          <w:szCs w:val="28"/>
          <w:highlight w:val="white"/>
        </w:rPr>
        <w:t xml:space="preserve">994 г. № 3-ФЗ </w:t>
        <w:br/>
        <w:t xml:space="preserve">«О статусе сенатора Российской Федерации и статусе депутата Государственной Думы Федерального Собрания Российской Федерации»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от 21 декабря 2021 г. </w:t>
        <w:br/>
        <w:t xml:space="preserve">№ 414-ФЗ «Об общих принципах организации публичной власти в субъектах Российской Федерации»,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20 марта 2025 г. № 33-ФЗ «Об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Уставом города Перми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решением Пермской городской Думы от 23 июня 2026 г. </w:t>
        <w:br/>
        <w:t xml:space="preserve">№ 115 «Об отдельных вопросах использования </w:t>
      </w:r>
      <w:r>
        <w:rPr>
          <w:color w:val="000000" w:themeColor="text1"/>
          <w:sz w:val="28"/>
          <w:szCs w:val="28"/>
          <w:highlight w:val="white"/>
        </w:rPr>
        <w:t xml:space="preserve">муниципального имущества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855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 Утвердить: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1.1. Перечень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помещений, предоставляемых для проведения встреч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депутатов Государственной Думы Федерального Собрания Российской Федерации, депутатов Законодательного Собрания Пермского края, депутатов Пермской городской Думы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 избирателями на территории города Перми;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1.2.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еречень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специально отведенных мест для проведения встреч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депутатов Государственной Думы Федерального Собрания Российской Федерации, депутатов Законодательного Собрания Пермского края, депутатов Пермской городской Думы с избирателями на территории города Перми;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1.3.</w:t>
      </w:r>
      <w:r>
        <w:rPr>
          <w:color w:val="000000" w:themeColor="text1"/>
          <w:sz w:val="28"/>
          <w:szCs w:val="28"/>
          <w:highlight w:val="none"/>
        </w:rPr>
        <w:t xml:space="preserve"> прилагаемую форму заявления о предоставлении помещения для проведения встречи депутата Государственной Думы Федерального Собрания Российской Федерации, депутата Законодательного Собрания Пермского края, депутата Пермской городской Думы с избирателями.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5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ш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м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26 декабря 2019 года </w:t>
        <w:br/>
        <w:t xml:space="preserve">№ 1086 «Об утверждении Порядка предоставления помещений для проведения встреч депутатов Государственной Думы Федерального Собрания Российской Федерации, депутатов Законодательного Собра</w:t>
      </w:r>
      <w:r>
        <w:rPr>
          <w:color w:val="000000" w:themeColor="text1"/>
          <w:sz w:val="28"/>
          <w:szCs w:val="28"/>
          <w:highlight w:val="none"/>
        </w:rPr>
        <w:t xml:space="preserve">н</w:t>
      </w:r>
      <w:r>
        <w:rPr>
          <w:color w:val="000000" w:themeColor="text1"/>
          <w:sz w:val="28"/>
          <w:szCs w:val="28"/>
          <w:highlight w:val="none"/>
        </w:rPr>
        <w:t xml:space="preserve">ия Пермского края, депутатов Пермской городской Думы, перечня помещений, предоставляемых для проведения встреч депутатов Государственной Думы Федерального Собрания Российской Федерации, депутатов Законодательного Собрания Пермского края, депутатов Пермской</w:t>
      </w:r>
      <w:r>
        <w:rPr>
          <w:color w:val="000000" w:themeColor="text1"/>
          <w:sz w:val="28"/>
          <w:szCs w:val="28"/>
          <w:highlight w:val="none"/>
        </w:rPr>
        <w:t xml:space="preserve"> городской Думы, перечня специально отведенных мест для проведения встреч депутатов Государственной Думы Федерального Собрания Российской Федерации, депутатов Законодательного Собрания Пермского края, депутатов Пермской городской Думы»;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города Перми от 26 марта 2020 года № 273 </w:t>
        <w:br/>
        <w:t xml:space="preserve">«О внесении изменений в перечень помещений, предоставляемых для проведения встреч депутатов с избирателями на территории города Перми, перечень специально отведенных мест для проведения встреч депутат</w:t>
      </w:r>
      <w:r>
        <w:rPr>
          <w:color w:val="000000" w:themeColor="text1"/>
          <w:sz w:val="28"/>
          <w:szCs w:val="28"/>
          <w:highlight w:val="none"/>
        </w:rPr>
        <w:t xml:space="preserve">ов с избирателями </w:t>
        <w:br/>
        <w:t xml:space="preserve">на территории города Перми, утвержденные Постановлением администрации города Перми от 26.12.2019 № 1086»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17 ноября 2021 года № 1020 </w:t>
        <w:br/>
        <w:t xml:space="preserve">«О внесении изменений в перечень помещений, предоставляемых для проведения встреч депутатов с избирателями на территории города Перми, утвержденный постановлением администрации города Перми от 26.12.</w:t>
      </w:r>
      <w:r>
        <w:rPr>
          <w:color w:val="000000" w:themeColor="text1"/>
          <w:sz w:val="28"/>
          <w:szCs w:val="28"/>
          <w:highlight w:val="none"/>
        </w:rPr>
        <w:t xml:space="preserve">2019 № 1086»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</w:t>
      </w:r>
      <w:r>
        <w:rPr>
          <w:color w:val="000000" w:themeColor="text1"/>
          <w:sz w:val="28"/>
          <w:szCs w:val="28"/>
          <w:highlight w:val="none"/>
        </w:rPr>
        <w:t xml:space="preserve">министрации города Перми от 23 марта 2023 года № 235 </w:t>
        <w:br/>
        <w:t xml:space="preserve">«О внесении изменений в постановление администрации города Перми </w:t>
        <w:br/>
        <w:t xml:space="preserve">от 26.12.2019 № 1086 «Об утверждении Порядка предоставления помещений </w:t>
        <w:br/>
        <w:t xml:space="preserve">для проведения встреч депутатов с избирателями на территории горо</w:t>
      </w:r>
      <w:r>
        <w:rPr>
          <w:color w:val="000000" w:themeColor="text1"/>
          <w:sz w:val="28"/>
          <w:szCs w:val="28"/>
          <w:highlight w:val="none"/>
        </w:rPr>
        <w:t xml:space="preserve">да Перми, перечня помещений, предоставляемых для проведения встреч депутатов </w:t>
        <w:br/>
        <w:t xml:space="preserve">с избирателями на территории города Перми, перечня специально отведенных мест для проведения встреч депутатов с избирателями на территории города 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</w:t>
      </w:r>
      <w:r>
        <w:rPr>
          <w:color w:val="000000" w:themeColor="text1"/>
          <w:sz w:val="28"/>
          <w:szCs w:val="28"/>
          <w:highlight w:val="none"/>
        </w:rPr>
        <w:t xml:space="preserve">нистрации города Перми от 07 сентября 2023 года </w:t>
        <w:br/>
        <w:t xml:space="preserve">№ 806 «О внесении изменений в постановление администрации города Перми </w:t>
        <w:br/>
        <w:t xml:space="preserve">от 26.12.2019 № 1086 «Об утверждении Порядка предоставления помещений для проведения встреч депутатов с избирателями на территории горо</w:t>
      </w:r>
      <w:r>
        <w:rPr>
          <w:color w:val="000000" w:themeColor="text1"/>
          <w:sz w:val="28"/>
          <w:szCs w:val="28"/>
          <w:highlight w:val="none"/>
        </w:rPr>
        <w:t xml:space="preserve">да Перми, перечня помещений, предоставляемых для проведения встреч депутатов </w:t>
        <w:br/>
        <w:t xml:space="preserve">с избирателями на территории города Перми, перечня специально отведенных мест для проведения встреч депутатов с избирателями на территории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пункт 3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none"/>
        </w:rPr>
        <w:t xml:space="preserve">становления администрации города Перми от 18 октября 2023 года № 1072 «О внесении изменений в отдельные правовые акты администрации города Перми в сфере общественных отношений»;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21 марта 2025 года № 178 </w:t>
        <w:br/>
        <w:t xml:space="preserve">«О внесении изменений в постановление администрации города Перми </w:t>
        <w:br/>
      </w:r>
      <w:r>
        <w:rPr>
          <w:color w:val="000000" w:themeColor="text1"/>
          <w:sz w:val="28"/>
          <w:szCs w:val="28"/>
          <w:highlight w:val="none"/>
        </w:rPr>
        <w:t xml:space="preserve">от 26.12.2019 № 1086 «Об утверждении Порядка предоставления помещений для проведения встреч депутатов Государственной Думы Федерального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Собрания Российской Федерации, депутатов Законодательного Собрания Пермского края, депутатов Пермской городской Думы, перечня помещений, предоставляемых для проведения встреч депутатов Государственной Думы Федерального Собрания Российской Федерации, депута</w:t>
      </w:r>
      <w:r>
        <w:rPr>
          <w:color w:val="000000" w:themeColor="text1"/>
          <w:sz w:val="28"/>
          <w:szCs w:val="28"/>
          <w:highlight w:val="none"/>
        </w:rPr>
        <w:t xml:space="preserve">т</w:t>
      </w:r>
      <w:r>
        <w:rPr>
          <w:color w:val="000000" w:themeColor="text1"/>
          <w:sz w:val="28"/>
          <w:szCs w:val="28"/>
          <w:highlight w:val="none"/>
        </w:rPr>
        <w:t xml:space="preserve">ов Законодательного Собрания Пермского края, депутатов Пермской городской Думы, перечня специально отведенных мест для проведения встреч депутатов Государственной Думы Федерального Собрания Российской Федерации, депутатов Законодательного Собрания Пермског</w:t>
      </w:r>
      <w:r>
        <w:rPr>
          <w:color w:val="000000" w:themeColor="text1"/>
          <w:sz w:val="28"/>
          <w:szCs w:val="28"/>
          <w:highlight w:val="none"/>
        </w:rPr>
        <w:t xml:space="preserve">о края, депутатов Пермской городской Думы».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Настоящее пос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тановление вступает в силу со дня официаль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 Управлению по общим вопр</w:t>
      </w:r>
      <w:r>
        <w:rPr>
          <w:color w:val="000000" w:themeColor="text1"/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6.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none"/>
        </w:rPr>
        <w:br/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5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5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5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Глава города Перми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5"/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left"/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 _______________ №</w:t>
      </w:r>
      <w:r>
        <w:rPr>
          <w:sz w:val="28"/>
          <w:szCs w:val="28"/>
          <w:highlight w:val="none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320" w:firstLine="720"/>
        <w:jc w:val="center"/>
        <w:spacing w:line="74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ПЕРЕЧЕНЬ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помещений, предоставляемых для проведения встреч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депутатов Государственной Думы Федерального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Российской Федерации, депутатов Законодательного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Пермского края, депутатов Пермской городской Думы с избирателями</w:t>
        <w:br/>
      </w:r>
      <w:r>
        <w:rPr>
          <w:b/>
          <w:color w:val="000000"/>
          <w:sz w:val="28"/>
          <w:szCs w:val="28"/>
        </w:rPr>
        <w:t xml:space="preserve">на территории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11"/>
        <w:tblW w:w="10349" w:type="dxa"/>
        <w:tblInd w:w="-43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436"/>
        <w:gridCol w:w="3553"/>
        <w:gridCol w:w="283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Наименование учреждения, </w:t>
            </w:r>
            <w:r>
              <w:rPr>
                <w:color w:val="000000"/>
                <w:sz w:val="28"/>
                <w:szCs w:val="28"/>
              </w:rPr>
              <w:br/>
              <w:t xml:space="preserve">в котором расположено помещение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Адрес нахождения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Вместимость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(сидячие и стоячие места)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Муниципальная библиотека №25 </w:t>
            </w:r>
            <w:r>
              <w:rPr>
                <w:color w:val="000000"/>
                <w:sz w:val="28"/>
                <w:szCs w:val="28"/>
              </w:rPr>
              <w:t xml:space="preserve">им. М.Осоргина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г.Пермь</w:t>
            </w:r>
            <w:r>
              <w:rPr>
                <w:color w:val="000000"/>
                <w:sz w:val="28"/>
                <w:szCs w:val="28"/>
              </w:rPr>
              <w:t xml:space="preserve">, ул.Серпуховская,8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31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Муниципальная библиотека №30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</w:t>
            </w:r>
            <w:r>
              <w:rPr>
                <w:color w:val="000000"/>
                <w:sz w:val="28"/>
                <w:szCs w:val="28"/>
              </w:rPr>
              <w:t xml:space="preserve">.Пермь</w:t>
            </w:r>
            <w:r>
              <w:rPr>
                <w:color w:val="000000"/>
                <w:sz w:val="28"/>
                <w:szCs w:val="28"/>
              </w:rPr>
              <w:t xml:space="preserve">, ул.Докучаева,28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31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Муниципальная библиотека №14 </w:t>
            </w:r>
            <w:r>
              <w:rPr>
                <w:color w:val="000000"/>
                <w:sz w:val="28"/>
                <w:szCs w:val="28"/>
              </w:rPr>
              <w:t xml:space="preserve">им. М.Ю.Лермонтова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</w:t>
            </w:r>
            <w:r>
              <w:rPr>
                <w:color w:val="000000"/>
                <w:sz w:val="28"/>
                <w:szCs w:val="28"/>
              </w:rPr>
              <w:t xml:space="preserve">.Пермь</w:t>
            </w:r>
            <w:r>
              <w:rPr>
                <w:color w:val="000000"/>
                <w:sz w:val="28"/>
                <w:szCs w:val="28"/>
              </w:rPr>
              <w:t xml:space="preserve">, ул.Калинина,74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31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4.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Муниципальная библиотека №8 </w:t>
            </w:r>
            <w:r>
              <w:rPr>
                <w:color w:val="000000"/>
                <w:sz w:val="28"/>
                <w:szCs w:val="28"/>
              </w:rPr>
              <w:t xml:space="preserve">им. Н.Островского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</w:t>
            </w:r>
            <w:r>
              <w:rPr>
                <w:color w:val="000000"/>
                <w:sz w:val="28"/>
                <w:szCs w:val="28"/>
              </w:rPr>
              <w:t xml:space="preserve">.Пермь</w:t>
            </w:r>
            <w:r>
              <w:rPr>
                <w:color w:val="000000"/>
                <w:sz w:val="28"/>
                <w:szCs w:val="28"/>
              </w:rPr>
              <w:t xml:space="preserve"> ул.Гайвинская,6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31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5.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Муниципальная библиотека №2 «Библиотека для молодежи» </w:t>
            </w:r>
            <w:r>
              <w:rPr>
                <w:color w:val="000000"/>
                <w:sz w:val="28"/>
                <w:szCs w:val="28"/>
              </w:rPr>
              <w:t xml:space="preserve">им. Н.Гоголя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ind w:firstLine="213"/>
              <w:jc w:val="lef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</w:t>
            </w:r>
            <w:r>
              <w:rPr>
                <w:color w:val="000000"/>
                <w:sz w:val="28"/>
                <w:szCs w:val="28"/>
              </w:rPr>
              <w:t xml:space="preserve">.Пермь</w:t>
            </w:r>
            <w:r>
              <w:rPr>
                <w:color w:val="000000"/>
                <w:sz w:val="28"/>
                <w:szCs w:val="28"/>
              </w:rPr>
              <w:t xml:space="preserve">, ш.Космонавтов,110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31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6.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Муниципальная библиотека №4 </w:t>
            </w:r>
            <w:r>
              <w:rPr>
                <w:color w:val="000000"/>
                <w:sz w:val="28"/>
                <w:szCs w:val="28"/>
              </w:rPr>
              <w:t xml:space="preserve">им. В.Маяковского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</w:t>
            </w:r>
            <w:r>
              <w:rPr>
                <w:color w:val="000000"/>
                <w:sz w:val="28"/>
                <w:szCs w:val="28"/>
              </w:rPr>
              <w:t xml:space="preserve">.Пермь</w:t>
            </w:r>
            <w:r>
              <w:rPr>
                <w:color w:val="000000"/>
                <w:sz w:val="28"/>
                <w:szCs w:val="28"/>
              </w:rPr>
              <w:t xml:space="preserve">, ул.Лебедева,38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31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7.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Центральная городская библиотека им. А.С.Пушкина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3" w:type="dxa"/>
            <w:textDirection w:val="lrTb"/>
            <w:noWrap w:val="false"/>
          </w:tcPr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</w:t>
            </w:r>
            <w:r>
              <w:rPr>
                <w:color w:val="000000"/>
                <w:sz w:val="28"/>
                <w:szCs w:val="28"/>
              </w:rPr>
              <w:t xml:space="preserve">.Пермь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ул.Петропавловская,25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213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31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5860800</wp:posOffset>
                </wp:positionV>
                <wp:extent cx="2524125" cy="495300"/>
                <wp:effectExtent l="6350" t="6350" r="6350" b="6350"/>
                <wp:wrapNone/>
                <wp:docPr id="4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60288;o:allowoverlap:true;o:allowincell:true;mso-position-horizontal-relative:text;margin-left:0.35pt;mso-position-horizontal:absolute;mso-position-vertical-relative:text;margin-top:461.48pt;mso-position-vertical:absolute;width:198.75pt;height:39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ageBreakBefore/>
        <w:shd w:val="nil" w:color="00000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 _______________ №</w:t>
      </w:r>
      <w:r>
        <w:rPr>
          <w:sz w:val="28"/>
          <w:szCs w:val="28"/>
          <w:highlight w:val="none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6480" w:firstLine="720"/>
        <w:jc w:val="center"/>
        <w:spacing w:before="0" w:after="0" w:line="288" w:lineRule="atLeast"/>
        <w:rPr>
          <w:rFonts w:ascii="TimesNewRoman" w:hAnsi="TimesNewRoman" w:eastAsia="TimesNewRoman" w:cs="TimesNew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960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959"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959"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специально отведенных мест для проведения встреч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959"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депутатов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 Государственной Думы Федерального Собрания Российской Федерации, депутатов Законодательного Собрания Пермского края, депутатов Пермской городской Думы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избирателями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959"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960"/>
        <w:jc w:val="left"/>
        <w:spacing w:before="0" w:after="0" w:line="238" w:lineRule="exac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tbl>
      <w:tblPr>
        <w:tblW w:w="0" w:type="auto"/>
        <w:tblInd w:w="-3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"/>
        <w:gridCol w:w="3543"/>
        <w:gridCol w:w="1701"/>
        <w:gridCol w:w="4109"/>
      </w:tblGrid>
      <w:tr>
        <w:tblPrEx/>
        <w:trPr>
          <w:jc w:val="left"/>
          <w:trHeight w:val="8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Наименование площадки (указание адреса или названия)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Площадь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Описание границ территории площадки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</w:tbl>
    <w:tbl>
      <w:tblPr>
        <w:tblW w:w="0" w:type="auto"/>
        <w:tblInd w:w="-3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"/>
        <w:gridCol w:w="3542"/>
        <w:gridCol w:w="1"/>
        <w:gridCol w:w="1700"/>
        <w:gridCol w:w="1"/>
        <w:gridCol w:w="4109"/>
      </w:tblGrid>
      <w:tr>
        <w:tblPrEx/>
        <w:trPr>
          <w:jc w:val="lef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 Свердловский район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Победителей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14 934,2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между ул. Гусарова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и ул. Лодыгина вдоль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Академика Курчатова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Авиаторов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18 863,2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между ул. Обвинской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и ул. Саранской, между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Куйбышева и спортивным комплексом «Победа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(ул. Обвинская, 9)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Площадка между ул. Уденской и ул. Краснополянской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7 832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вдоль ул. Краснополянской напротив дома по адресу: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Краснополянская, 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Площадка перед домом по адресу: ул. Фонтанная, 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2 100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площадка перед домом по адресу: </w:t>
              <w:br/>
              <w:t xml:space="preserve">ул. Фонтанная, 9 (между домами по адресам: ул. Николая Островского, 72, ул. Фонтанная, 14)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Площадь перед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 Муниципальным автономным учреждением культуры (далее – МАУК)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«Пермский городской дворец культуры им. А.Г. Солдатова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6 235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проспект Комсомольский, 79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им. М.И. Субботина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53 107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между ул. Куйбышева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и ул. Героев Хасана, вдоль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Чкалова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Бульвар Советской армии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30 985,3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от ул. Швецова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до ул. Красноармейской 1-й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2. Поселок Новые Ляды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Площадь перед зданием МАУК «Клуб «Юбилейный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(ул. Мира, 1)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2 404,4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поселок Новые Ляды,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Мира, 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3. Дзержинский район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по ул. Сергея Есенина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13 700,7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внутри квартала между ул. Сергея Есенина, 5/2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и ул. Маяковского, 33/1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им. 250-летия г. Перми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56 731,5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между ул. Ленина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и ул. Окулова до трамвайных путей, угол ул. Окулова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и ул. Петропавловской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до ул. Ленина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по ул. Шпалопропиточной, 4б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3 600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между домами по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Строителей, 10, проспекту Парковому, 1а, 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по ул. Таврической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6 549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территория вдоль домов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по ул. Челюскинцев, 13,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 ул. Таврической, 20, 22 </w:t>
              <w:br/>
              <w:t xml:space="preserve">до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Мильчакова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4. Индустриальный район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4.1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Советской Армии, 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4 200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площадка перед зданием государственного краевого бюджетного учреждения культуры «Пермский дом народного творчества «Губерния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4.2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Сад им. В.Л.Миндовского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92 617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сад расположен на нечетной стороне ул. Мира между остановками общественного транспорта </w:t>
              <w:br/>
              <w:t xml:space="preserve">«ул. Советской Армии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 </w:t>
              <w:br/>
              <w:t xml:space="preserve">и «ул. Чайковского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5. Ленинский район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5.1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«На торфянке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,</w:t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Торфяная, 28б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350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Торфяная, 28б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купцов Грибушиных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2 572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территория сквера на пересечении ул. Ленина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и ул. Максима Горького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Сад Декабристов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13 434,8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территория сада на пересечении </w:t>
              <w:br/>
              <w:t xml:space="preserve">ул. Николая Островского, </w:t>
              <w:br/>
              <w:t xml:space="preserve">ул. Клименко, ул. Луначарского,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Достоевского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6. Мотовилихинский район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6.1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журналистов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12 700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вдоль ул. Уинской в границах </w:t>
              <w:br/>
              <w:t xml:space="preserve">ул. Пушкарской и ул. Юрша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6.2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Бульвар по ул. Крупской </w:t>
              <w:br/>
              <w:t xml:space="preserve">от площади Дружбы </w:t>
              <w:br/>
              <w:t xml:space="preserve">до ул. Макаренко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3 600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в границах территории площади </w:t>
              <w:br/>
              <w:t xml:space="preserve">на пересечении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Дружбы и ул. Крупской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6.3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имени конструктора Калачникова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26 670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территория сквера на пересечении ул. Розалии Землячки, ул. Лебедева,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Уральской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7. Кировский район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7.1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по ул. Худанина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15 080,2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Закамская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Чистопольской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до ул. Худанина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7.2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у Дворца культуры «Урал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25 232,6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внутри квартала между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Воронежской,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Фадеева, ул. Мензелинской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Сквер по ул. Танцорова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4 835,3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ул. Кировоградская, 194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(ул. Танцорова к реке Каме)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960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white"/>
              </w:rPr>
              <w:t xml:space="preserve">8. Орджоникидзевский район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2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8.1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2" w:type="dxa"/>
            <w:textDirection w:val="lrTb"/>
            <w:noWrap w:val="false"/>
          </w:tcPr>
          <w:p>
            <w:pPr>
              <w:pStyle w:val="96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Площадь перед МАУК «Дворец культуры «Искра»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2 277,88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внутри квартала, ограниченного улицами: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Академика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Веденеева / Кронита / Качканарская / Штилевая, между домами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по 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Академика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Веденеева, 52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и 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Академика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Веденеева, 80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</w:tr>
      <w:tr>
        <w:tblPrEx/>
        <w:trPr>
          <w:trHeight w:val="10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2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8.2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2" w:type="dxa"/>
            <w:textDirection w:val="lrTb"/>
            <w:noWrap w:val="false"/>
          </w:tcPr>
          <w:p>
            <w:pPr>
              <w:pStyle w:val="96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Площадь перед МАУК «Дворец культуры им. А.С. Пушкина»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1 101,27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внутри квартала, ограниченного улицами: Александра Щербакова / Белозерская, напротив сквера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по ул. Кавказской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2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8.3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2" w:type="dxa"/>
            <w:textDirection w:val="lrTb"/>
            <w:noWrap w:val="false"/>
          </w:tcPr>
          <w:p>
            <w:pPr>
              <w:pStyle w:val="96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Парк культуры им. А.П. Чехова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77 114 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внутри квартала, ограниченного улицами: Репина/ Гайвинская/ Мелитопольская/ Писарева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8.4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2" w:type="dxa"/>
            <w:vMerge w:val="restart"/>
            <w:textDirection w:val="lrTb"/>
            <w:noWrap w:val="false"/>
          </w:tcPr>
          <w:p>
            <w:pPr>
              <w:pStyle w:val="96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Сквер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«Страна нашего детства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7 946 кв. м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внутри квартала, ограниченного улицами: Корсуньская/ Евгения Пузырева, напротива дома по ул. Евгения Пузырева, 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</w:rPr>
            </w:r>
          </w:p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8.5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2" w:type="dxa"/>
            <w:vMerge w:val="restart"/>
            <w:textDirection w:val="lrTb"/>
            <w:noWrap w:val="false"/>
          </w:tcPr>
          <w:p>
            <w:pPr>
              <w:pStyle w:val="96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Сквер по ул. Генерала Черняховского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10 494 кв. м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6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внутри квартала, ограниченного улицами: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none"/>
              </w:rPr>
              <w:t xml:space="preserve"> Суперфосфатная/ Краснодонская/ Ракитная/ Генерала Черняховского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highlight w:val="none"/>
              </w:rPr>
            </w:r>
          </w:p>
        </w:tc>
      </w:tr>
    </w:tbl>
    <w:p>
      <w:pPr>
        <w:pStyle w:val="855"/>
        <w:ind w:left="0"/>
        <w:jc w:val="left"/>
        <w:pageBreakBefore/>
        <w:spacing w:line="240" w:lineRule="exact"/>
      </w:pPr>
      <w:r>
        <w:rPr>
          <w:sz w:val="28"/>
          <w:szCs w:val="28"/>
        </w:rPr>
      </w:r>
      <w:r/>
    </w:p>
    <w:p>
      <w:pPr>
        <w:pStyle w:val="855"/>
        <w:ind w:left="5670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left="5670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 _______________ №</w:t>
      </w:r>
      <w:r>
        <w:rPr>
          <w:sz w:val="28"/>
          <w:szCs w:val="28"/>
          <w:highlight w:val="none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102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Начальнику управления по вопросам общественного самоуправления и межнациональным отношениям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102" w:right="0" w:firstLine="0"/>
        <w:jc w:val="left"/>
        <w:spacing w:before="0" w:after="0" w:line="283" w:lineRule="exac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______________________________________________________________________________________________________</w:t>
        <w:br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(фамилия, имя, отчество (при наличии)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депутата (помощника депутата от лица депутата)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1"/>
        <w:jc w:val="both"/>
      </w:pPr>
      <w:r/>
      <w:r/>
    </w:p>
    <w:p>
      <w:pPr>
        <w:pStyle w:val="961"/>
        <w:jc w:val="center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АЯВЛЕНИЕ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br/>
        <w:t xml:space="preserve">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предоставлении помещения для проведения встречи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депутата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Государственной Думы Федерального Собрания Российской Федерации, депутата Законодательного Собрания Пермского края, депутата Пермской городской 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с избирателями</w:t>
      </w:r>
      <w:r/>
    </w:p>
    <w:p>
      <w:pPr>
        <w:pStyle w:val="96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предоставить помещение по адресу: ________________________________</w:t>
        <w:br/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(указать место проведения встречи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депутата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избирателями)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1"/>
        <w:jc w:val="both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проведения встречи депутата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избирателями (далее – встреча </w:t>
        <w:br/>
        <w:t xml:space="preserve">с избирателями), которую планируется провести ____________________________</w:t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br/>
        <w:tab/>
        <w:tab/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(указать дату проведения встречи с избирателями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44"/>
          <w:szCs w:val="44"/>
        </w:rPr>
      </w:r>
      <w:r>
        <w:rPr>
          <w:rFonts w:ascii="Times New Roman" w:hAnsi="Times New Roman" w:eastAsia="Times New Roman" w:cs="Times New Roman"/>
          <w:sz w:val="44"/>
          <w:szCs w:val="44"/>
        </w:rPr>
      </w:r>
    </w:p>
    <w:p>
      <w:pPr>
        <w:pStyle w:val="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(указать время начала и окончания проведения встречи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избирателями)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6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Предполагаемое количество участников встречи с избирателями: 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Фамилия, имя, отчество (при наличии), контактный телефон депутата, проводящего встречу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избирателями ______________________________________</w:t>
        <w:br/>
        <w:t xml:space="preserve">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1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Фамилия, имя, отчество (при наличии), контактный телефон помощника депутата,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тветственного за проведение встречи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избирателями &lt;1&gt;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</w:t>
        <w:br/>
        <w:t xml:space="preserve">______________________________________________________________________.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left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рассмотрения заявления уведомление прошу направить в мой адрес 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(указывается способ направления уведомления и соответствующий почтовый или электронный адрес)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1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8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t xml:space="preserve">&lt;1&gt; </w:t>
      </w:r>
      <w:r>
        <w:t xml:space="preserve">Указывается в случае, если заявление о предоставлении помещения для проведения встречи</w:t>
      </w:r>
      <w:r>
        <w:t xml:space="preserve"> </w:t>
      </w:r>
      <w:r>
        <w:t xml:space="preserve">депутата Государственной Думы Федерального Собрания Российской Федерации, депутата Законодательного Собрания Пермского края, депутата Пермской городской Думы </w:t>
      </w:r>
      <w:r>
        <w:t xml:space="preserve">с избирателями подается помощником депутата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Заявление пода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1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и подпись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Дата: «____» ____________ _____\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1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принял: ______________________________________________________</w:t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должность специалиста управления по вопросам общественного самоуправления и межнациональным отношениям администрации города Перми,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(при наличии)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подпись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61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1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Дата и время принятия заявления: «____» __________ _____ в _____ ч. _____ мин.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8"/>
      <w:footerReference w:type="first" r:id="rId9"/>
      <w:footnotePr>
        <w:numRestart w:val="continuous"/>
        <w:pos w:val="pageBottom"/>
      </w:footnotePr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Tahoma">
    <w:panose1 w:val="020B0606030504020204"/>
  </w:font>
  <w:font w:name="Times New Roman">
    <w:panose1 w:val="02020603050405020304"/>
  </w:font>
  <w:font w:name="Calibri">
    <w:panose1 w:val="020F05020202040302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rPr>
      <w:lang w:val="ru-RU" w:eastAsia="ru-RU" w:bidi="ar-SA"/>
    </w:rPr>
  </w:style>
  <w:style w:type="paragraph" w:styleId="856">
    <w:name w:val="Заголовок 1"/>
    <w:basedOn w:val="855"/>
    <w:next w:val="855"/>
    <w:link w:val="855"/>
    <w:qFormat/>
    <w:pPr>
      <w:ind w:right="-1" w:firstLine="709"/>
      <w:jc w:val="both"/>
      <w:keepNext/>
      <w:outlineLvl w:val="0"/>
    </w:pPr>
    <w:rPr>
      <w:sz w:val="24"/>
    </w:rPr>
  </w:style>
  <w:style w:type="paragraph" w:styleId="857">
    <w:name w:val="Заголовок 2"/>
    <w:basedOn w:val="855"/>
    <w:next w:val="855"/>
    <w:link w:val="855"/>
    <w:qFormat/>
    <w:pPr>
      <w:ind w:right="-1"/>
      <w:jc w:val="both"/>
      <w:keepNext/>
      <w:outlineLvl w:val="1"/>
    </w:pPr>
    <w:rPr>
      <w:sz w:val="24"/>
    </w:rPr>
  </w:style>
  <w:style w:type="character" w:styleId="858">
    <w:name w:val="Основной шрифт абзаца"/>
    <w:next w:val="858"/>
    <w:link w:val="855"/>
    <w:semiHidden/>
  </w:style>
  <w:style w:type="table" w:styleId="859">
    <w:name w:val="Обычная таблица"/>
    <w:next w:val="859"/>
    <w:link w:val="855"/>
    <w:semiHidden/>
    <w:tblPr/>
  </w:style>
  <w:style w:type="numbering" w:styleId="860">
    <w:name w:val="Нет списка"/>
    <w:next w:val="860"/>
    <w:link w:val="855"/>
    <w:semiHidden/>
  </w:style>
  <w:style w:type="paragraph" w:styleId="861">
    <w:name w:val="Название объекта"/>
    <w:basedOn w:val="855"/>
    <w:next w:val="855"/>
    <w:link w:val="85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62">
    <w:name w:val="Основной текст"/>
    <w:basedOn w:val="855"/>
    <w:next w:val="862"/>
    <w:link w:val="890"/>
    <w:pPr>
      <w:ind w:right="3117"/>
    </w:pPr>
    <w:rPr>
      <w:rFonts w:ascii="Courier New" w:hAnsi="Courier New"/>
      <w:sz w:val="26"/>
    </w:rPr>
  </w:style>
  <w:style w:type="paragraph" w:styleId="863">
    <w:name w:val="Основной текст с отступом"/>
    <w:basedOn w:val="855"/>
    <w:next w:val="863"/>
    <w:link w:val="855"/>
    <w:pPr>
      <w:ind w:right="-1"/>
      <w:jc w:val="both"/>
    </w:pPr>
    <w:rPr>
      <w:sz w:val="26"/>
    </w:rPr>
  </w:style>
  <w:style w:type="paragraph" w:styleId="864">
    <w:name w:val="Нижний колонтитул"/>
    <w:basedOn w:val="855"/>
    <w:next w:val="864"/>
    <w:link w:val="949"/>
    <w:uiPriority w:val="99"/>
    <w:pPr>
      <w:tabs>
        <w:tab w:val="center" w:pos="4153" w:leader="none"/>
        <w:tab w:val="right" w:pos="8306" w:leader="none"/>
      </w:tabs>
    </w:pPr>
  </w:style>
  <w:style w:type="character" w:styleId="865">
    <w:name w:val="Номер страницы"/>
    <w:basedOn w:val="858"/>
    <w:next w:val="865"/>
    <w:link w:val="855"/>
  </w:style>
  <w:style w:type="paragraph" w:styleId="866">
    <w:name w:val="Верхний колонтитул"/>
    <w:basedOn w:val="855"/>
    <w:next w:val="866"/>
    <w:link w:val="869"/>
    <w:uiPriority w:val="99"/>
    <w:pPr>
      <w:tabs>
        <w:tab w:val="center" w:pos="4153" w:leader="none"/>
        <w:tab w:val="right" w:pos="8306" w:leader="none"/>
      </w:tabs>
    </w:pPr>
  </w:style>
  <w:style w:type="paragraph" w:styleId="867">
    <w:name w:val="Текст выноски"/>
    <w:basedOn w:val="855"/>
    <w:next w:val="867"/>
    <w:link w:val="868"/>
    <w:uiPriority w:val="99"/>
    <w:rPr>
      <w:rFonts w:ascii="Segoe UI" w:hAnsi="Segoe UI" w:cs="Segoe UI"/>
      <w:sz w:val="18"/>
      <w:szCs w:val="18"/>
    </w:rPr>
  </w:style>
  <w:style w:type="character" w:styleId="868">
    <w:name w:val="Текст выноски Знак"/>
    <w:next w:val="868"/>
    <w:link w:val="867"/>
    <w:uiPriority w:val="99"/>
    <w:rPr>
      <w:rFonts w:ascii="Segoe UI" w:hAnsi="Segoe UI" w:cs="Segoe UI"/>
      <w:sz w:val="18"/>
      <w:szCs w:val="18"/>
    </w:rPr>
  </w:style>
  <w:style w:type="character" w:styleId="869">
    <w:name w:val="Верхний колонтитул Знак"/>
    <w:next w:val="869"/>
    <w:link w:val="866"/>
    <w:uiPriority w:val="99"/>
  </w:style>
  <w:style w:type="numbering" w:styleId="870">
    <w:name w:val="Нет списка1"/>
    <w:next w:val="860"/>
    <w:link w:val="855"/>
    <w:uiPriority w:val="99"/>
    <w:semiHidden/>
    <w:unhideWhenUsed/>
  </w:style>
  <w:style w:type="paragraph" w:styleId="871">
    <w:name w:val="Без интервала"/>
    <w:next w:val="871"/>
    <w:link w:val="85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72">
    <w:name w:val="Гиперссылка"/>
    <w:next w:val="872"/>
    <w:link w:val="855"/>
    <w:uiPriority w:val="99"/>
    <w:unhideWhenUsed/>
    <w:rPr>
      <w:color w:val="0000ff"/>
      <w:u w:val="single"/>
    </w:rPr>
  </w:style>
  <w:style w:type="character" w:styleId="873">
    <w:name w:val="Просмотренная гиперссылка"/>
    <w:next w:val="873"/>
    <w:link w:val="855"/>
    <w:uiPriority w:val="99"/>
    <w:unhideWhenUsed/>
    <w:rPr>
      <w:color w:val="800080"/>
      <w:u w:val="single"/>
    </w:rPr>
  </w:style>
  <w:style w:type="paragraph" w:styleId="874">
    <w:name w:val="xl65"/>
    <w:basedOn w:val="855"/>
    <w:next w:val="874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5">
    <w:name w:val="xl66"/>
    <w:basedOn w:val="855"/>
    <w:next w:val="875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6">
    <w:name w:val="xl67"/>
    <w:basedOn w:val="855"/>
    <w:next w:val="876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>
    <w:name w:val="xl68"/>
    <w:basedOn w:val="855"/>
    <w:next w:val="877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8">
    <w:name w:val="xl69"/>
    <w:basedOn w:val="855"/>
    <w:next w:val="878"/>
    <w:link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9">
    <w:name w:val="xl70"/>
    <w:basedOn w:val="855"/>
    <w:next w:val="879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0">
    <w:name w:val="xl71"/>
    <w:basedOn w:val="855"/>
    <w:next w:val="880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1">
    <w:name w:val="xl72"/>
    <w:basedOn w:val="855"/>
    <w:next w:val="881"/>
    <w:link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2">
    <w:name w:val="xl73"/>
    <w:basedOn w:val="855"/>
    <w:next w:val="882"/>
    <w:link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3">
    <w:name w:val="xl74"/>
    <w:basedOn w:val="855"/>
    <w:next w:val="883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>
    <w:name w:val="xl75"/>
    <w:basedOn w:val="855"/>
    <w:next w:val="884"/>
    <w:link w:val="8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5">
    <w:name w:val="xl76"/>
    <w:basedOn w:val="855"/>
    <w:next w:val="885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6">
    <w:name w:val="xl77"/>
    <w:basedOn w:val="855"/>
    <w:next w:val="886"/>
    <w:link w:val="8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>
    <w:name w:val="xl78"/>
    <w:basedOn w:val="855"/>
    <w:next w:val="887"/>
    <w:link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8">
    <w:name w:val="xl79"/>
    <w:basedOn w:val="855"/>
    <w:next w:val="888"/>
    <w:link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>
    <w:name w:val="Форма"/>
    <w:next w:val="889"/>
    <w:link w:val="855"/>
    <w:rPr>
      <w:sz w:val="28"/>
      <w:szCs w:val="28"/>
      <w:lang w:val="ru-RU" w:eastAsia="ru-RU" w:bidi="ar-SA"/>
    </w:rPr>
  </w:style>
  <w:style w:type="character" w:styleId="890">
    <w:name w:val="Основной текст Знак"/>
    <w:next w:val="890"/>
    <w:link w:val="862"/>
    <w:rPr>
      <w:rFonts w:ascii="Courier New" w:hAnsi="Courier New"/>
      <w:sz w:val="26"/>
    </w:rPr>
  </w:style>
  <w:style w:type="paragraph" w:styleId="891">
    <w:name w:val="ConsPlusNormal"/>
    <w:next w:val="891"/>
    <w:link w:val="855"/>
    <w:rPr>
      <w:sz w:val="28"/>
      <w:szCs w:val="28"/>
      <w:lang w:val="ru-RU" w:eastAsia="ru-RU" w:bidi="ar-SA"/>
    </w:rPr>
  </w:style>
  <w:style w:type="numbering" w:styleId="892">
    <w:name w:val="Нет списка11"/>
    <w:next w:val="860"/>
    <w:link w:val="855"/>
    <w:uiPriority w:val="99"/>
    <w:semiHidden/>
    <w:unhideWhenUsed/>
  </w:style>
  <w:style w:type="numbering" w:styleId="893">
    <w:name w:val="Нет списка111"/>
    <w:next w:val="860"/>
    <w:link w:val="855"/>
    <w:uiPriority w:val="99"/>
    <w:semiHidden/>
    <w:unhideWhenUsed/>
  </w:style>
  <w:style w:type="paragraph" w:styleId="894">
    <w:name w:val="font5"/>
    <w:basedOn w:val="855"/>
    <w:next w:val="894"/>
    <w:link w:val="85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95">
    <w:name w:val="xl80"/>
    <w:basedOn w:val="855"/>
    <w:next w:val="895"/>
    <w:link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96">
    <w:name w:val="xl81"/>
    <w:basedOn w:val="855"/>
    <w:next w:val="896"/>
    <w:link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97">
    <w:name w:val="xl82"/>
    <w:basedOn w:val="855"/>
    <w:next w:val="897"/>
    <w:link w:val="85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898">
    <w:name w:val="Сетка таблицы"/>
    <w:basedOn w:val="859"/>
    <w:next w:val="898"/>
    <w:link w:val="85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9">
    <w:name w:val="xl83"/>
    <w:basedOn w:val="855"/>
    <w:next w:val="899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0">
    <w:name w:val="xl84"/>
    <w:basedOn w:val="855"/>
    <w:next w:val="900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1">
    <w:name w:val="xl85"/>
    <w:basedOn w:val="855"/>
    <w:next w:val="901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2">
    <w:name w:val="xl86"/>
    <w:basedOn w:val="855"/>
    <w:next w:val="902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3">
    <w:name w:val="xl87"/>
    <w:basedOn w:val="855"/>
    <w:next w:val="903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4">
    <w:name w:val="xl88"/>
    <w:basedOn w:val="855"/>
    <w:next w:val="904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5">
    <w:name w:val="xl89"/>
    <w:basedOn w:val="855"/>
    <w:next w:val="905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6">
    <w:name w:val="xl90"/>
    <w:basedOn w:val="855"/>
    <w:next w:val="906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7">
    <w:name w:val="xl91"/>
    <w:basedOn w:val="855"/>
    <w:next w:val="907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8">
    <w:name w:val="xl92"/>
    <w:basedOn w:val="855"/>
    <w:next w:val="908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9">
    <w:name w:val="xl93"/>
    <w:basedOn w:val="855"/>
    <w:next w:val="909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0">
    <w:name w:val="xl94"/>
    <w:basedOn w:val="855"/>
    <w:next w:val="910"/>
    <w:link w:val="85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>
    <w:name w:val="xl95"/>
    <w:basedOn w:val="855"/>
    <w:next w:val="911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>
    <w:name w:val="xl96"/>
    <w:basedOn w:val="855"/>
    <w:next w:val="912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3">
    <w:name w:val="xl97"/>
    <w:basedOn w:val="855"/>
    <w:next w:val="913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>
    <w:name w:val="xl98"/>
    <w:basedOn w:val="855"/>
    <w:next w:val="914"/>
    <w:link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15">
    <w:name w:val="xl99"/>
    <w:basedOn w:val="855"/>
    <w:next w:val="915"/>
    <w:link w:val="85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>
    <w:name w:val="xl100"/>
    <w:basedOn w:val="855"/>
    <w:next w:val="916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>
    <w:name w:val="xl101"/>
    <w:basedOn w:val="855"/>
    <w:next w:val="917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102"/>
    <w:basedOn w:val="855"/>
    <w:next w:val="918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103"/>
    <w:basedOn w:val="855"/>
    <w:next w:val="919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104"/>
    <w:basedOn w:val="855"/>
    <w:next w:val="920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05"/>
    <w:basedOn w:val="855"/>
    <w:next w:val="921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>
    <w:name w:val="xl106"/>
    <w:basedOn w:val="855"/>
    <w:next w:val="922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23">
    <w:name w:val="xl107"/>
    <w:basedOn w:val="855"/>
    <w:next w:val="923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08"/>
    <w:basedOn w:val="855"/>
    <w:next w:val="924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09"/>
    <w:basedOn w:val="855"/>
    <w:next w:val="925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>
    <w:name w:val="xl110"/>
    <w:basedOn w:val="855"/>
    <w:next w:val="926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11"/>
    <w:basedOn w:val="855"/>
    <w:next w:val="927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>
    <w:name w:val="xl112"/>
    <w:basedOn w:val="855"/>
    <w:next w:val="928"/>
    <w:link w:val="85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29">
    <w:name w:val="xl113"/>
    <w:basedOn w:val="855"/>
    <w:next w:val="929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14"/>
    <w:basedOn w:val="855"/>
    <w:next w:val="930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>
    <w:name w:val="xl115"/>
    <w:basedOn w:val="855"/>
    <w:next w:val="931"/>
    <w:link w:val="85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32">
    <w:name w:val="xl116"/>
    <w:basedOn w:val="855"/>
    <w:next w:val="932"/>
    <w:link w:val="8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>
    <w:name w:val="xl117"/>
    <w:basedOn w:val="855"/>
    <w:next w:val="933"/>
    <w:link w:val="85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>
    <w:name w:val="xl118"/>
    <w:basedOn w:val="855"/>
    <w:next w:val="934"/>
    <w:link w:val="8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>
    <w:name w:val="xl119"/>
    <w:basedOn w:val="855"/>
    <w:next w:val="935"/>
    <w:link w:val="8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>
    <w:name w:val="xl120"/>
    <w:basedOn w:val="855"/>
    <w:next w:val="936"/>
    <w:link w:val="8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7">
    <w:name w:val="xl121"/>
    <w:basedOn w:val="855"/>
    <w:next w:val="937"/>
    <w:link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8">
    <w:name w:val="xl122"/>
    <w:basedOn w:val="855"/>
    <w:next w:val="938"/>
    <w:link w:val="8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>
    <w:name w:val="xl123"/>
    <w:basedOn w:val="855"/>
    <w:next w:val="939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0">
    <w:name w:val="xl124"/>
    <w:basedOn w:val="855"/>
    <w:next w:val="940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1">
    <w:name w:val="xl125"/>
    <w:basedOn w:val="855"/>
    <w:next w:val="941"/>
    <w:link w:val="8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42">
    <w:name w:val="Нет списка2"/>
    <w:next w:val="860"/>
    <w:link w:val="855"/>
    <w:uiPriority w:val="99"/>
    <w:semiHidden/>
    <w:unhideWhenUsed/>
  </w:style>
  <w:style w:type="numbering" w:styleId="943">
    <w:name w:val="Нет списка3"/>
    <w:next w:val="860"/>
    <w:link w:val="855"/>
    <w:uiPriority w:val="99"/>
    <w:semiHidden/>
    <w:unhideWhenUsed/>
  </w:style>
  <w:style w:type="paragraph" w:styleId="944">
    <w:name w:val="font6"/>
    <w:basedOn w:val="855"/>
    <w:next w:val="944"/>
    <w:link w:val="8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5">
    <w:name w:val="font7"/>
    <w:basedOn w:val="855"/>
    <w:next w:val="945"/>
    <w:link w:val="8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6">
    <w:name w:val="font8"/>
    <w:basedOn w:val="855"/>
    <w:next w:val="946"/>
    <w:link w:val="85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47">
    <w:name w:val="Нет списка4"/>
    <w:next w:val="860"/>
    <w:link w:val="855"/>
    <w:uiPriority w:val="99"/>
    <w:semiHidden/>
    <w:unhideWhenUsed/>
  </w:style>
  <w:style w:type="paragraph" w:styleId="948">
    <w:name w:val="Абзац списка"/>
    <w:basedOn w:val="855"/>
    <w:next w:val="948"/>
    <w:link w:val="85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49">
    <w:name w:val="Нижний колонтитул Знак"/>
    <w:next w:val="949"/>
    <w:link w:val="864"/>
    <w:uiPriority w:val="99"/>
  </w:style>
  <w:style w:type="character" w:styleId="950">
    <w:name w:val="Знак примечания"/>
    <w:next w:val="950"/>
    <w:link w:val="855"/>
    <w:rPr>
      <w:sz w:val="16"/>
      <w:szCs w:val="16"/>
    </w:rPr>
  </w:style>
  <w:style w:type="paragraph" w:styleId="951">
    <w:name w:val="Текст примечания"/>
    <w:basedOn w:val="855"/>
    <w:next w:val="951"/>
    <w:link w:val="952"/>
  </w:style>
  <w:style w:type="character" w:styleId="952">
    <w:name w:val="Текст примечания Знак"/>
    <w:basedOn w:val="858"/>
    <w:next w:val="952"/>
    <w:link w:val="951"/>
  </w:style>
  <w:style w:type="paragraph" w:styleId="953">
    <w:name w:val="Тема примечания"/>
    <w:basedOn w:val="951"/>
    <w:next w:val="951"/>
    <w:link w:val="954"/>
    <w:rPr>
      <w:b/>
      <w:bCs/>
    </w:rPr>
  </w:style>
  <w:style w:type="character" w:styleId="954">
    <w:name w:val="Тема примечания Знак"/>
    <w:next w:val="954"/>
    <w:link w:val="953"/>
    <w:rPr>
      <w:b/>
      <w:bCs/>
    </w:rPr>
  </w:style>
  <w:style w:type="paragraph" w:styleId="955">
    <w:name w:val="Рецензия"/>
    <w:next w:val="955"/>
    <w:link w:val="855"/>
    <w:hidden/>
    <w:uiPriority w:val="99"/>
    <w:semiHidden/>
    <w:rPr>
      <w:lang w:val="ru-RU" w:eastAsia="ru-RU" w:bidi="ar-SA"/>
    </w:rPr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  <w:style w:type="paragraph" w:styleId="959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1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kompaneets-ma</cp:lastModifiedBy>
  <cp:revision>43</cp:revision>
  <dcterms:created xsi:type="dcterms:W3CDTF">2023-08-08T05:21:00Z</dcterms:created>
  <dcterms:modified xsi:type="dcterms:W3CDTF">2026-07-07T12:15:42Z</dcterms:modified>
  <cp:version>983040</cp:version>
</cp:coreProperties>
</file>