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-635</wp:posOffset>
                </wp:positionV>
                <wp:extent cx="6285865" cy="108648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086480"/>
                          <a:chOff x="0" y="0"/>
                          <a:chExt cx="6285960" cy="108648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083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92"/>
                                <w:spacing w:before="0" w:beforeAutospacing="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31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31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801360"/>
                            <a:ext cx="1509480" cy="28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31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66920" y="804600"/>
                            <a:ext cx="1059120" cy="281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31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;o:allowoverlap:true;o:allowincell:true;mso-position-horizontal-relative:text;margin-left:0.60pt;mso-position-horizontal:absolute;mso-position-vertical-relative:text;margin-top:-0.05pt;mso-position-vertical:absolute;width:494.95pt;height:85.55pt;mso-wrap-distance-left:0.00pt;mso-wrap-distance-top:0.00pt;mso-wrap-distance-right:0.00pt;mso-wrap-distance-bottom:0.00pt;" coordorigin="0,0" coordsize="62859,10864">
                <v:shape id="shape 1" o:spid="_x0000_s1" o:spt="1" type="#_x0000_t1" style="position:absolute;left:0;top:0;width:62859;height:10832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92"/>
                          <w:spacing w:before="0" w:beforeAutospacing="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31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31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1" type="#_x0000_t1" style="position:absolute;left:2584;top:8013;width:15094;height:2818;v-text-anchor:top;visibility:visible;" filled="f" stroked="f" strokeweight="0.00pt">
                  <v:textbox inset="0,0,0,0">
                    <w:txbxContent>
                      <w:p>
                        <w:pPr>
                          <w:pStyle w:val="731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1" type="#_x0000_t1" style="position:absolute;left:49669;top:8046;width:10591;height:2818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31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6;o:allowoverlap:true;o:allowincell:true;mso-position-horizontal-relative:text;margin-left:232.35pt;mso-position-horizontal:absolute;mso-position-vertical-relative:text;margin-top:-45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bookmarkStart w:id="1" w:name="_GoBack"/>
      <w:r/>
      <w:bookmarkEnd w:id="1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31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73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3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3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3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3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3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31"/>
        <w:jc w:val="center"/>
        <w:spacing w:line="238" w:lineRule="exact"/>
      </w:pPr>
      <w:r>
        <w:rPr>
          <w:b/>
          <w:sz w:val="28"/>
          <w:szCs w:val="24"/>
          <w:lang w:eastAsia="en-US"/>
        </w:rPr>
        <w:t xml:space="preserve">О внесении изменений в</w:t>
      </w:r>
      <w:r>
        <w:rPr>
          <w:b/>
          <w:sz w:val="28"/>
          <w:szCs w:val="28"/>
          <w:lang w:eastAsia="en-US"/>
        </w:rPr>
        <w:t xml:space="preserve"> постановление администрации города Перми от 19.08.2021 № 613 «Об утверждении Порядка предоставления торговых </w:t>
      </w:r>
      <w:r>
        <w:rPr>
          <w:b/>
          <w:sz w:val="28"/>
          <w:szCs w:val="28"/>
          <w:lang w:eastAsia="en-US"/>
        </w:rPr>
        <w:t xml:space="preserve">мест </w:t>
        <w:br/>
        <w:t xml:space="preserve">в торговых прилавках физическим лицам, занимающимся садоводством, огородничеством, реализующим собственно выращенную </w:t>
      </w:r>
      <w:r>
        <w:rPr>
          <w:b/>
          <w:sz w:val="28"/>
          <w:szCs w:val="28"/>
          <w:lang w:eastAsia="en-US"/>
        </w:rPr>
        <w:t xml:space="preserve">продукцию, собственно собранные дикоросы, а также изготовленные </w:t>
      </w:r>
      <w:r>
        <w:rPr>
          <w:b/>
          <w:sz w:val="28"/>
          <w:szCs w:val="28"/>
          <w:lang w:eastAsia="en-US"/>
        </w:rPr>
        <w:t xml:space="preserve">ими товары народных промыслов, на территории города Перми»</w:t>
      </w:r>
      <w:r/>
    </w:p>
    <w:p>
      <w:pPr>
        <w:pStyle w:val="731"/>
        <w:spacing w:line="238" w:lineRule="exac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731"/>
        <w:spacing w:line="240" w:lineRule="exac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731"/>
        <w:spacing w:line="240" w:lineRule="exac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731"/>
        <w:ind w:right="0" w:firstLine="720"/>
        <w:jc w:val="both"/>
        <w:spacing w:line="240" w:lineRule="auto"/>
        <w:tabs>
          <w:tab w:val="clear" w:pos="720" w:leader="none"/>
          <w:tab w:val="left" w:pos="6237" w:leader="none"/>
        </w:tabs>
        <w:suppressLineNumbers w:val="0"/>
      </w:pPr>
      <w:r>
        <w:rPr>
          <w:sz w:val="28"/>
          <w:szCs w:val="28"/>
        </w:rPr>
        <w:t xml:space="preserve">В соответствии с Федеральными законами от 06 октября 2003 г. № 131-ФЗ </w:t>
        <w:br/>
        <w:t xml:space="preserve">«Об общих принципах организации местного самоуправления в Российской </w:t>
        <w:br/>
        <w:t xml:space="preserve">Федерации», от 20 марта 2025 г. № 33-ФЗ «Об общих принципах</w:t>
      </w:r>
      <w:r>
        <w:rPr>
          <w:sz w:val="28"/>
          <w:szCs w:val="28"/>
        </w:rPr>
        <w:t xml:space="preserve"> организации местного самоуправления в единой системе публичной власти», распоряжением Правительства Российской Федерации от 30 января 2021 г. № 208-р «О мерах поддержки малых и средних предпринимателей в сфере торговли и развитии малоформатной торговли», </w:t>
      </w:r>
      <w:hyperlink r:id="rId16" w:tooltip="consultantplus://offline/ref=23ED8D64121EAECB0304A9A33F0CF172D43BB8B58757F41193D39C06FAECB386738BA825FD4A149E40F5BE20C6F414798A1612013DFE5D04057413CFOA3EE" w:history="1">
        <w:r>
          <w:rPr>
            <w:rStyle w:val="766"/>
            <w:color w:val="000000"/>
            <w:sz w:val="28"/>
            <w:szCs w:val="28"/>
            <w:u w:val="none"/>
          </w:rPr>
          <w:t xml:space="preserve">постановлением</w:t>
        </w:r>
      </w:hyperlink>
      <w:r>
        <w:rPr>
          <w:sz w:val="28"/>
          <w:szCs w:val="28"/>
        </w:rPr>
        <w:t xml:space="preserve"> Правительства Пермского края</w:t>
        <w:br/>
        <w:t xml:space="preserve">от 28 ноября 2017 г. № 966-п «Об утверждении Порядка разработки и утверждения схемы размещения нестационарных торговых объектов</w:t>
      </w:r>
      <w:r>
        <w:rPr>
          <w:sz w:val="28"/>
          <w:szCs w:val="28"/>
          <w:u w:val="none"/>
        </w:rPr>
        <w:t xml:space="preserve">», Уставом гор</w:t>
      </w:r>
      <w:r>
        <w:rPr>
          <w:sz w:val="28"/>
          <w:szCs w:val="28"/>
        </w:rPr>
        <w:t xml:space="preserve">ода Перми, в целях актуализации правовых актов администрации города Перми </w:t>
      </w:r>
      <w:r/>
    </w:p>
    <w:p>
      <w:pPr>
        <w:pStyle w:val="731"/>
        <w:ind w:firstLine="720"/>
        <w:jc w:val="both"/>
        <w:spacing w:line="240" w:lineRule="auto"/>
        <w:tabs>
          <w:tab w:val="clear" w:pos="720" w:leader="none"/>
          <w:tab w:val="left" w:pos="623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9"/>
        <w:ind w:right="0" w:firstLine="720"/>
        <w:jc w:val="both"/>
        <w:spacing w:before="0" w:after="0" w:line="240" w:lineRule="auto"/>
        <w:shd w:val="clear" w:color="auto" w:fill="ffffff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Внести в постановление администрации города Перми от 19 августа</w:t>
        <w:br/>
        <w:t xml:space="preserve">2021 г. № 613 «Об утверждении </w:t>
      </w:r>
      <w:r>
        <w:rPr>
          <w:sz w:val="28"/>
          <w:szCs w:val="28"/>
          <w:lang w:eastAsia="en-US"/>
        </w:rPr>
        <w:t xml:space="preserve">Порядка предоставления торговых мес</w:t>
      </w:r>
      <w:r>
        <w:rPr>
          <w:sz w:val="28"/>
          <w:szCs w:val="28"/>
          <w:lang w:eastAsia="en-US"/>
        </w:rPr>
        <w:t xml:space="preserve">т</w:t>
        <w:br/>
        <w:t xml:space="preserve">в торговых прилавках физическим лицам, занимающимся садоводством, огородничеством, реализующим собственно выращенную продукцию, собственно собранные дикоросы, а также изготовленные ими товары народных промыслов, на территории города Перми»</w:t>
      </w:r>
      <w:r>
        <w:rPr>
          <w:sz w:val="28"/>
          <w:lang w:eastAsia="en-US"/>
        </w:rPr>
        <w:t xml:space="preserve"> (в ред. от 13.01.2022 № 11, от 22.08.2022 </w:t>
        <w:br/>
        <w:t xml:space="preserve">№ 704, от 14.11.2022 № 1151, от 09.06.2023 № 480, от 27.11.2023 № 1308,</w:t>
        <w:br/>
        <w:t xml:space="preserve">от 17.06.2024 № 496, от 14.08.2024 № 652, от 01.10.2025 № 693)</w:t>
      </w:r>
      <w:r>
        <w:rPr>
          <w:sz w:val="28"/>
          <w:szCs w:val="28"/>
        </w:rPr>
        <w:t xml:space="preserve">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9"/>
        <w:ind w:right="0" w:firstLine="720"/>
        <w:jc w:val="both"/>
        <w:spacing w:before="0" w:after="0" w:line="240" w:lineRule="auto"/>
        <w:shd w:val="clear" w:color="auto" w:fill="ffffff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1.1. </w:t>
      </w:r>
      <w:r>
        <w:rPr>
          <w:sz w:val="28"/>
          <w:szCs w:val="28"/>
          <w:highlight w:val="none"/>
        </w:rPr>
        <w:t xml:space="preserve">наименование изложить в следующей редакции: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eastAsia="en-US"/>
        </w:rPr>
        <w:t xml:space="preserve">Порядка предоставления торговых мес</w:t>
      </w:r>
      <w:r>
        <w:rPr>
          <w:sz w:val="28"/>
          <w:szCs w:val="28"/>
          <w:lang w:eastAsia="en-US"/>
        </w:rPr>
        <w:t xml:space="preserve">т в торговых прилавках физическим лицам, занимающимся садоводством, огородничеством, реализующим собственно выращенную продукцию, собственно собранные дикоросы, изготовленные ими товары народных промыслов, а также реализующим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старинные, винтажные, антикварные вещи, предметы старины, народных ремесел и художественных промыслов, </w:t>
      </w:r>
      <w:r>
        <w:rPr>
          <w:sz w:val="28"/>
          <w:szCs w:val="28"/>
          <w:lang w:eastAsia="en-US"/>
        </w:rPr>
        <w:t xml:space="preserve">на территории города Перми</w:t>
      </w:r>
      <w:r>
        <w:rPr>
          <w:sz w:val="28"/>
          <w:szCs w:val="28"/>
          <w:lang w:eastAsia="en-US"/>
        </w:rPr>
        <w:t xml:space="preserve">»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:lang w:eastAsia="en-US"/>
        </w:rPr>
        <w:t xml:space="preserve">1.2. пункт 1 изложить в следующей редакции: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:lang w:eastAsia="en-US"/>
        </w:rPr>
        <w:t xml:space="preserve">«1.2. Утвердить прилагаемый Порядок предоставления торговых мест</w:t>
        <w:br/>
        <w:t xml:space="preserve">в торговых прилавках физическим лицам, занимающимся </w:t>
      </w:r>
      <w:r>
        <w:rPr>
          <w:sz w:val="28"/>
          <w:szCs w:val="28"/>
          <w:lang w:eastAsia="en-US"/>
        </w:rPr>
        <w:t xml:space="preserve">садоводством, огородничеством, реализующим собственно выращенную продукцию, собственно собранные дикоросы, изготовленные ими товары народных промыслов, а также реализующим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старинные, винтажные, антикварные вещи, предметы старины, народных ремесел и художественных промыслов, </w:t>
      </w:r>
      <w:r>
        <w:rPr>
          <w:sz w:val="28"/>
          <w:szCs w:val="28"/>
          <w:lang w:eastAsia="en-US"/>
        </w:rPr>
        <w:t xml:space="preserve">на территории города Перми (далее – Порядок).</w:t>
      </w:r>
      <w:r>
        <w:rPr>
          <w:sz w:val="28"/>
          <w:szCs w:val="28"/>
          <w:lang w:eastAsia="en-US"/>
        </w:rPr>
        <w:t xml:space="preserve">»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:lang w:eastAsia="en-US"/>
        </w:rPr>
        <w:t xml:space="preserve">2. Внести в </w:t>
      </w:r>
      <w:r>
        <w:rPr>
          <w:sz w:val="28"/>
          <w:szCs w:val="28"/>
          <w:lang w:eastAsia="en-US"/>
        </w:rPr>
        <w:t xml:space="preserve">Порядок предоставления торговых мес</w:t>
      </w:r>
      <w:r>
        <w:rPr>
          <w:sz w:val="28"/>
          <w:szCs w:val="28"/>
          <w:lang w:eastAsia="en-US"/>
        </w:rPr>
        <w:t xml:space="preserve">т в торговых прилавках физическим лицам, занимающимся садоводством, огородничеством, реализующим собственно выращенную продукцию, собственно собранные дикоросы, а также изготовленные ими товары народных промыслов,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на территории города Перми</w:t>
      </w:r>
      <w:r>
        <w:rPr>
          <w:sz w:val="28"/>
          <w:szCs w:val="28"/>
          <w:lang w:eastAsia="en-US"/>
        </w:rPr>
        <w:t xml:space="preserve">, утвержденный постановлением администрации города Перми от 19 августа 2021 г. № 613 </w:t>
      </w:r>
      <w:r>
        <w:rPr>
          <w:sz w:val="28"/>
          <w:lang w:eastAsia="en-US"/>
        </w:rPr>
        <w:t xml:space="preserve">(в ред. от 13.01.2022 № 11, от 22.08.2022</w:t>
        <w:br/>
        <w:t xml:space="preserve">№ 704, от 14.11.2022 № 1151, от 09.06.2023 № 480, от 27.11.2023 № 1308,</w:t>
        <w:br/>
        <w:t xml:space="preserve">от 17.06.2024 № 496, от 14.08.2024 № 652, от 01.10.2025 № 693)</w:t>
      </w:r>
      <w:r>
        <w:rPr>
          <w:sz w:val="28"/>
          <w:szCs w:val="28"/>
          <w:lang w:eastAsia="en-US"/>
        </w:rPr>
        <w:t xml:space="preserve">,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:lang w:eastAsia="en-US"/>
        </w:rPr>
        <w:t xml:space="preserve">2.1. наименование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lang w:eastAsia="en-US"/>
        </w:rPr>
        <w:t xml:space="preserve">«</w:t>
      </w:r>
      <w:r>
        <w:rPr>
          <w:sz w:val="28"/>
          <w:szCs w:val="28"/>
          <w:lang w:eastAsia="en-US"/>
        </w:rPr>
        <w:t xml:space="preserve">Порядок предоставления торговых мес</w:t>
      </w:r>
      <w:r>
        <w:rPr>
          <w:sz w:val="28"/>
          <w:szCs w:val="28"/>
          <w:lang w:eastAsia="en-US"/>
        </w:rPr>
        <w:t xml:space="preserve">т в торговых прилавках физическим лицам, занимающимся садоводством, огородничеством, реализующим собственно выращенную продукцию, собственно собранные дикоросы, изготовленные ими товары народных промыслов, а также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старинные, винтажные, антикварные вещи, предметы старины, народных ремесел и художественных промыслов, </w:t>
      </w:r>
      <w:r>
        <w:rPr>
          <w:sz w:val="28"/>
          <w:szCs w:val="28"/>
          <w:lang w:eastAsia="en-US"/>
        </w:rPr>
        <w:t xml:space="preserve">на территории города Перми</w:t>
      </w:r>
      <w:r>
        <w:rPr>
          <w:sz w:val="28"/>
          <w:szCs w:val="28"/>
          <w:lang w:eastAsia="en-US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абзац первый пункта 1.4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Ассортимент реализуемых товаров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торговых местах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за исключением торговых мест, имеющих адресный ориентир: г. Пермь, ул. Подгорная, 47: сельскохозяйственная продукция, дикоросы и товары народных промыслов.»;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пункт 1.4 дополнить абзацем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eastAsia="Times New Roman" w:cs="Times New Roman"/>
          <w:color w:val="000000" w:themeColor="text1"/>
          <w:spacing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Ассортимент реализуемых товаров в торговых местах, имеющих адресный ориентир: г. Пермь, ул. Подгорная, 47: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винтажные вещи, </w:t>
      </w:r>
      <w:r>
        <w:rPr>
          <w:rFonts w:eastAsia="Times New Roman" w:cs="Times New Roman"/>
          <w:color w:val="000000" w:themeColor="text1"/>
          <w:spacing w:val="0"/>
          <w:sz w:val="28"/>
          <w:szCs w:val="28"/>
          <w:highlight w:val="white"/>
        </w:rPr>
        <w:t xml:space="preserve">антиквариат, </w:t>
      </w:r>
      <w:r>
        <w:rPr>
          <w:rFonts w:eastAsia="Times New Roman" w:cs="Times New Roman"/>
          <w:color w:val="000000" w:themeColor="text1"/>
          <w:spacing w:val="0"/>
          <w:sz w:val="28"/>
          <w:szCs w:val="28"/>
        </w:rPr>
        <w:t xml:space="preserve">предметы старины и народных ремесел, </w:t>
      </w:r>
      <w:r>
        <w:rPr>
          <w:rFonts w:eastAsia="Times New Roman" w:cs="Times New Roman"/>
          <w:color w:val="000000" w:themeColor="text1"/>
          <w:spacing w:val="0"/>
          <w:sz w:val="28"/>
          <w:szCs w:val="28"/>
          <w:highlight w:val="white"/>
        </w:rPr>
        <w:t xml:space="preserve">филателия, нумизматика.</w:t>
      </w:r>
      <w:r>
        <w:rPr>
          <w:rFonts w:eastAsia="Times New Roman" w:cs="Times New Roman"/>
          <w:color w:val="000000" w:themeColor="text1"/>
          <w:spacing w:val="0"/>
          <w:sz w:val="28"/>
          <w:szCs w:val="28"/>
          <w:highlight w:val="white"/>
        </w:rPr>
        <w:t xml:space="preserve">»</w:t>
      </w:r>
      <w:r>
        <w:rPr>
          <w:rFonts w:eastAsia="Times New Roman" w:cs="Times New Roman"/>
          <w:color w:val="000000" w:themeColor="text1"/>
          <w:spacing w:val="0"/>
          <w:sz w:val="28"/>
          <w:szCs w:val="28"/>
          <w:highlight w:val="white"/>
        </w:rPr>
        <w:t xml:space="preserve">;</w:t>
      </w:r>
      <w:r>
        <w:rPr>
          <w:rFonts w:eastAsia="Times New Roman" w:cs="Times New Roman"/>
          <w:color w:val="000000" w:themeColor="text1"/>
          <w:spacing w:val="0"/>
          <w:sz w:val="28"/>
          <w:szCs w:val="28"/>
          <w:highlight w:val="none"/>
        </w:rPr>
      </w:r>
      <w:r>
        <w:rPr>
          <w:rFonts w:eastAsia="Times New Roman" w:cs="Times New Roman"/>
          <w:color w:val="000000" w:themeColor="text1"/>
          <w:spacing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imes New Roman" w:cs="Times New Roman"/>
          <w:color w:val="000000" w:themeColor="text1"/>
          <w:spacing w:val="0"/>
          <w:sz w:val="28"/>
          <w:szCs w:val="28"/>
          <w:highlight w:val="none"/>
        </w:rPr>
        <w:t xml:space="preserve">2.4.</w:t>
      </w:r>
      <w:r>
        <w:rPr>
          <w:sz w:val="28"/>
          <w:szCs w:val="28"/>
        </w:rPr>
        <w:t xml:space="preserve"> абзац первый пункта 1.5 изложить в следующей редакции: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Период работы торговых мест,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исключением торговых мест, имеющих адресный ориентир: г. Пермь, ул. Подгорная, 47,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устанавливается ежедневно с 08.00 час. до 21.00 час.»;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1.5 после абзаца первого дополнить абзацем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Период работы торговых мест,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имеющих адресный ориентир: г. Пермь, ул. Подгорная, 47,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устанавливается со вторника по воскресенье с 09.00 час. до 17.00 час.».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99"/>
        <w:ind w:right="0" w:firstLine="720"/>
        <w:jc w:val="both"/>
        <w:spacing w:before="0" w:after="0" w:line="240" w:lineRule="auto"/>
        <w:shd w:val="clear" w:color="auto" w:fill="ffffff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Внести в приложение 1 </w:t>
      </w:r>
      <w:r>
        <w:rPr>
          <w:sz w:val="28"/>
          <w:szCs w:val="28"/>
          <w:lang w:eastAsia="en-US"/>
        </w:rPr>
        <w:t xml:space="preserve">к Порядку предоставления торговых мес</w:t>
      </w:r>
      <w:r>
        <w:rPr>
          <w:sz w:val="28"/>
          <w:szCs w:val="28"/>
          <w:lang w:eastAsia="en-US"/>
        </w:rPr>
        <w:t xml:space="preserve">т в торговых прилавках физическим лицам, занимающимся садоводством, огородничеством, реализующим собственно выращенную продукцию, собственно собранные дикоросы, а также изготовленные ими товары народных промыслов, на территории города Перми, утвержденному </w:t>
      </w:r>
      <w:r>
        <w:rPr>
          <w:sz w:val="28"/>
          <w:lang w:eastAsia="en-US"/>
        </w:rPr>
        <w:t xml:space="preserve">по</w:t>
      </w:r>
      <w:r>
        <w:rPr>
          <w:sz w:val="28"/>
          <w:lang w:eastAsia="en-US"/>
        </w:rPr>
        <w:t xml:space="preserve">становлением администрации города Перми от 19 августа 2021 г. № 613 (в ред. от 13.01.2022 № 11, от 22.08.2022 № 704, от 14.11.2022 № 1151, от 09.06.2023 № 480, от 27.11.2023 № 1308, от 17.06.2024 № 496, от 14.08.2024 № 652, от 01.10.2025 № 693) изменение, </w:t>
      </w:r>
      <w:r>
        <w:rPr>
          <w:sz w:val="28"/>
          <w:szCs w:val="28"/>
        </w:rPr>
        <w:t xml:space="preserve">дополнив дислокацией размещения торговых мест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9"/>
        <w:ind w:right="0" w:firstLine="720"/>
        <w:jc w:val="both"/>
        <w:spacing w:before="0" w:after="0" w:line="240" w:lineRule="auto"/>
        <w:shd w:val="clear" w:color="auto" w:fill="ffffff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right="0" w:firstLine="720"/>
        <w:jc w:val="both"/>
        <w:spacing w:line="240" w:lineRule="auto"/>
        <w:tabs>
          <w:tab w:val="clear" w:pos="720" w:leader="none"/>
          <w:tab w:val="left" w:pos="623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Управлению по общим вопро</w:t>
      </w:r>
      <w:r>
        <w:rPr>
          <w:sz w:val="28"/>
          <w:szCs w:val="28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right="0" w:firstLine="720"/>
        <w:jc w:val="both"/>
        <w:spacing w:line="240" w:lineRule="auto"/>
        <w:tabs>
          <w:tab w:val="clear" w:pos="720" w:leader="none"/>
          <w:tab w:val="left" w:pos="623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right="0" w:firstLine="720"/>
        <w:jc w:val="both"/>
        <w:spacing w:line="240" w:lineRule="auto"/>
        <w:tabs>
          <w:tab w:val="clear" w:pos="720" w:leader="none"/>
          <w:tab w:val="left" w:pos="6237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7. Контроль за исполнением настоящего постановления возложить</w:t>
        <w:br/>
        <w:t xml:space="preserve">на первого заместителя главы администрации города Перми Фурман Я.В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spacing w:line="240" w:lineRule="exact"/>
        <w:tabs>
          <w:tab w:val="left" w:pos="0" w:leader="none"/>
          <w:tab w:val="clear" w:pos="720" w:leader="none"/>
          <w:tab w:val="right" w:pos="9915" w:leader="none"/>
        </w:tabs>
        <w:rPr>
          <w:sz w:val="28"/>
          <w:szCs w:val="28"/>
        </w:rPr>
        <w:sectPr>
          <w:headerReference w:type="default" r:id="rId9"/>
          <w:footerReference w:type="default" r:id="rId12"/>
          <w:footnotePr/>
          <w:endnotePr/>
          <w:type w:val="nextPage"/>
          <w:pgSz w:w="11906" w:h="16838" w:orient="portrait"/>
          <w:pgMar w:top="1134" w:right="567" w:bottom="1134" w:left="1417" w:header="363" w:footer="720" w:gutter="0"/>
          <w:cols w:num="1" w:sep="0" w:space="1701" w:equalWidth="1"/>
          <w:docGrid w:linePitch="360"/>
          <w:titlePg/>
        </w:sectPr>
      </w:pPr>
      <w:r>
        <w:rPr>
          <w:sz w:val="28"/>
          <w:szCs w:val="28"/>
        </w:rPr>
        <w:t xml:space="preserve">Глава города Перми</w:t>
        <w:tab/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right="0" w:firstLine="5670"/>
        <w:jc w:val="both"/>
        <w:spacing w:line="240" w:lineRule="exact"/>
        <w:tabs>
          <w:tab w:val="left" w:pos="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right="0" w:firstLine="5670"/>
        <w:jc w:val="both"/>
        <w:spacing w:line="240" w:lineRule="exact"/>
        <w:tabs>
          <w:tab w:val="left" w:pos="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right="0" w:firstLine="5670"/>
        <w:jc w:val="both"/>
        <w:spacing w:line="240" w:lineRule="exact"/>
        <w:tabs>
          <w:tab w:val="left" w:pos="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right="0" w:firstLine="5670"/>
        <w:jc w:val="both"/>
        <w:spacing w:line="240" w:lineRule="exact"/>
        <w:tabs>
          <w:tab w:val="left" w:pos="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right="0" w:firstLine="5670"/>
        <w:jc w:val="both"/>
        <w:spacing w:line="240" w:lineRule="exact"/>
        <w:tabs>
          <w:tab w:val="left" w:pos="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right="0" w:firstLine="5670"/>
        <w:jc w:val="both"/>
        <w:tabs>
          <w:tab w:val="left" w:pos="0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31"/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ДИСЛОКАЦИЯ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31"/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размещения торговых мест в торговых прилавках, имеющих</w:t>
        <w:br/>
        <w:t xml:space="preserve">адресный ориентир: г. Пермь, ул. Подгорная, 47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731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31"/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3" behindDoc="0" locked="0" layoutInCell="1" allowOverlap="1">
                <wp:simplePos x="0" y="0"/>
                <wp:positionH relativeFrom="column">
                  <wp:posOffset>684482</wp:posOffset>
                </wp:positionH>
                <wp:positionV relativeFrom="paragraph">
                  <wp:posOffset>109332</wp:posOffset>
                </wp:positionV>
                <wp:extent cx="814159" cy="1358153"/>
                <wp:effectExtent l="0" t="0" r="0" b="0"/>
                <wp:wrapNone/>
                <wp:docPr id="3" name="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1">
                          <a:off x="0" y="0"/>
                          <a:ext cx="814159" cy="1358152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" o:spid="_x0000_s5" style="position:absolute;left:0;text-align:left;z-index:13;mso-wrap-distance-left:0.05pt;mso-wrap-distance-top:0.05pt;mso-wrap-distance-right:0.05pt;mso-wrap-distance-bottom:0.05pt;flip:y;visibility:visible;" from="53.9pt,8.6pt" to="118.0pt,115.5pt" filled="f" strokecolor="#000000" strokeweight="0.00pt"/>
            </w:pict>
          </mc:Fallback>
        </mc:AlternateConten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2" behindDoc="0" locked="0" layoutInCell="1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67310</wp:posOffset>
                </wp:positionV>
                <wp:extent cx="864575" cy="1343025"/>
                <wp:effectExtent l="0" t="0" r="0" b="0"/>
                <wp:wrapNone/>
                <wp:docPr id="4" name="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1">
                          <a:off x="0" y="0"/>
                          <a:ext cx="864574" cy="1343025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" o:spid="_x0000_s6" style="position:absolute;left:0;text-align:left;z-index:12;mso-wrap-distance-left:0.05pt;mso-wrap-distance-top:0.05pt;mso-wrap-distance-right:0.05pt;mso-wrap-distance-bottom:0.05pt;flip:y;visibility:visible;" from="98.8pt,5.3pt" to="166.9pt,111.0pt" filled="f" strokecolor="#000000" strokeweight="0.00pt"/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499745" distR="499745" simplePos="0" relativeHeight="27" behindDoc="0" locked="0" layoutInCell="1" allowOverlap="1">
                <wp:simplePos x="0" y="0"/>
                <wp:positionH relativeFrom="column">
                  <wp:posOffset>360859</wp:posOffset>
                </wp:positionH>
                <wp:positionV relativeFrom="paragraph">
                  <wp:posOffset>186042</wp:posOffset>
                </wp:positionV>
                <wp:extent cx="337321" cy="1871469"/>
                <wp:effectExtent l="343411" t="0" r="343411" b="0"/>
                <wp:wrapNone/>
                <wp:docPr id="5" name="Врез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342096" flipH="0" flipV="0">
                          <a:off x="0" y="0"/>
                          <a:ext cx="337320" cy="187146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8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ул. Эпроновская</w:t>
                            </w:r>
                            <w:r/>
                          </w:p>
                        </w:txbxContent>
                      </wps:txbx>
                      <wps:bodyPr vert="vert270" lIns="45720" tIns="91440" rIns="4572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27;o:allowoverlap:true;o:allowincell:true;mso-position-horizontal-relative:text;margin-left:28.41pt;mso-position-horizontal:absolute;mso-position-vertical-relative:text;margin-top:14.65pt;mso-position-vertical:absolute;width:26.56pt;height:147.36pt;mso-wrap-distance-left:39.35pt;mso-wrap-distance-top:0.00pt;mso-wrap-distance-right:39.35pt;mso-wrap-distance-bottom:0.00pt;rotation:22;v-text-anchor:middle;visibility:visible;" filled="f" stroked="f" strokeweight="0.00pt">
                <v:textbox inset="0,0,0,0">
                  <w:txbxContent>
                    <w:p>
                      <w:pPr>
                        <w:pStyle w:val="798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ул. Эпроновская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1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95885</wp:posOffset>
                </wp:positionV>
                <wp:extent cx="1464650" cy="3509122"/>
                <wp:effectExtent l="0" t="0" r="0" b="0"/>
                <wp:wrapNone/>
                <wp:docPr id="6" name="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1464649" cy="3509122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8" o:spid="_x0000_s8" style="position:absolute;left:0;text-align:left;z-index:11;mso-wrap-distance-left:0.05pt;mso-wrap-distance-top:0.05pt;mso-wrap-distance-right:0.05pt;mso-wrap-distance-bottom:0.05pt;flip:x;visibility:visible;" from="-61.6pt,7.5pt" to="53.7pt,283.9pt" filled="f" strokecolor="#000000" strokeweight="0.00pt"/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4" behindDoc="0" locked="0" layoutInCell="1" allowOverlap="1">
                <wp:simplePos x="0" y="0"/>
                <wp:positionH relativeFrom="column">
                  <wp:posOffset>3967820</wp:posOffset>
                </wp:positionH>
                <wp:positionV relativeFrom="paragraph">
                  <wp:posOffset>86751</wp:posOffset>
                </wp:positionV>
                <wp:extent cx="1907590" cy="5861406"/>
                <wp:effectExtent l="0" t="0" r="0" b="0"/>
                <wp:wrapNone/>
                <wp:docPr id="7" name="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1907589" cy="5861406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9" o:spid="_x0000_s9" style="position:absolute;left:0;text-align:left;z-index:14;mso-wrap-distance-left:0.05pt;mso-wrap-distance-top:0.05pt;mso-wrap-distance-right:0.05pt;mso-wrap-distance-bottom:0.05pt;flip:x;visibility:visible;" from="312.4pt,6.8pt" to="462.6pt,468.4pt" filled="f" strokecolor="#000000" strokeweight="0.00pt"/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0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38735</wp:posOffset>
                </wp:positionV>
                <wp:extent cx="942975" cy="2308212"/>
                <wp:effectExtent l="0" t="0" r="0" b="0"/>
                <wp:wrapNone/>
                <wp:docPr id="8" name="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1">
                          <a:off x="0" y="0"/>
                          <a:ext cx="942975" cy="2308212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0" o:spid="_x0000_s10" style="position:absolute;left:0;text-align:left;z-index:10;mso-wrap-distance-left:0.05pt;mso-wrap-distance-top:0.05pt;mso-wrap-distance-right:0.05pt;mso-wrap-distance-bottom:0.05pt;flip:y;visibility:visible;" from="24.6pt,3.0pt" to="98.8pt,184.8pt" filled="f" strokecolor="#000000" strokeweight="0.00pt"/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r>
        <w:rPr>
          <w:b/>
          <w:bCs/>
          <w:color w:val="000000" w:themeColor="text1"/>
          <w:sz w:val="28"/>
          <w:szCs w:val="28"/>
        </w:rPr>
      </w:r>
      <w:r/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5" behindDoc="0" locked="0" layoutInCell="1" allowOverlap="1">
                <wp:simplePos x="0" y="0"/>
                <wp:positionH relativeFrom="column">
                  <wp:posOffset>4920320</wp:posOffset>
                </wp:positionH>
                <wp:positionV relativeFrom="paragraph">
                  <wp:posOffset>132404</wp:posOffset>
                </wp:positionV>
                <wp:extent cx="1619250" cy="4945816"/>
                <wp:effectExtent l="0" t="0" r="0" b="0"/>
                <wp:wrapNone/>
                <wp:docPr id="9" name="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1619249" cy="4945815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1" o:spid="_x0000_s11" style="position:absolute;left:0;text-align:left;z-index:15;mso-wrap-distance-left:0.05pt;mso-wrap-distance-top:0.05pt;mso-wrap-distance-right:0.05pt;mso-wrap-distance-bottom:0.05pt;flip:x;visibility:visible;" from="387.4pt,10.4pt" to="514.9pt,399.9pt" filled="f" strokecolor="#000000" strokeweight="0.00pt"/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6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48260</wp:posOffset>
                </wp:positionV>
                <wp:extent cx="1704975" cy="514350"/>
                <wp:effectExtent l="1270" t="635" r="0" b="635"/>
                <wp:wrapNone/>
                <wp:docPr id="10" name="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04960" cy="514439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1" type="#_x0000_t1" style="position:absolute;z-index:16;o:allowoverlap:true;o:allowincell:true;mso-position-horizontal-relative:text;margin-left:81.60pt;mso-position-horizontal:absolute;mso-position-vertical-relative:text;margin-top:3.80pt;mso-position-vertical:absolute;width:134.25pt;height:40.50pt;mso-wrap-distance-left:0.00pt;mso-wrap-distance-top:0.00pt;mso-wrap-distance-right:0.00pt;mso-wrap-distance-bottom:0.00pt;visibility:visible;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7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67310</wp:posOffset>
                </wp:positionV>
                <wp:extent cx="1524000" cy="504825"/>
                <wp:effectExtent l="635" t="1270" r="635" b="0"/>
                <wp:wrapNone/>
                <wp:docPr id="11" name="Фигур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23880" cy="504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o:spt="1" type="#_x0000_t1" style="position:absolute;z-index:17;o:allowoverlap:true;o:allowincell:true;mso-position-horizontal-relative:text;margin-left:228.60pt;mso-position-horizontal:absolute;mso-position-vertical-relative:text;margin-top:5.30pt;mso-position-vertical:absolute;width:120.00pt;height:39.75pt;mso-wrap-distance-left:0.00pt;mso-wrap-distance-top:0.00pt;mso-wrap-distance-right:0.00pt;mso-wrap-distance-bottom:0.00pt;visibility:visible;" filled="f" strokecolor="#000000" strokeweight="0.00pt"/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80010</wp:posOffset>
                </wp:positionV>
                <wp:extent cx="1388745" cy="254000"/>
                <wp:effectExtent l="0" t="0" r="0" b="0"/>
                <wp:wrapNone/>
                <wp:docPr id="12" name="Врез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88880" cy="254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4"/>
                                <w:szCs w:val="24"/>
                              </w:rPr>
                              <w:t xml:space="preserve">ул. Подгорная, 37/3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o:spt="1" type="#_x0000_t1" style="position:absolute;z-index:21;o:allowoverlap:true;o:allowincell:true;mso-position-horizontal-relative:text;margin-left:233.85pt;mso-position-horizontal:absolute;mso-position-vertical-relative:text;margin-top:6.30pt;mso-position-vertical:absolute;width:109.35pt;height:20.00pt;mso-wrap-distance-left:0.00pt;mso-wrap-distance-top:0.00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798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4"/>
                          <w:szCs w:val="24"/>
                        </w:rPr>
                        <w:t xml:space="preserve">ул. Подгорная, 37/3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175" distB="3175" distL="3175" distR="3175" simplePos="0" relativeHeight="23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41910</wp:posOffset>
                </wp:positionV>
                <wp:extent cx="1524000" cy="292100"/>
                <wp:effectExtent l="3175" t="3175" r="3175" b="3175"/>
                <wp:wrapNone/>
                <wp:docPr id="13" name="Фи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23880" cy="29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8"/>
                              <w:jc w:val="left"/>
                              <w:spacing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ул. Подгорная, 37/2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1" type="#_x0000_t1" style="position:absolute;z-index:23;o:allowoverlap:true;o:allowincell:true;mso-position-horizontal-relative:text;margin-left:90.45pt;mso-position-horizontal:absolute;mso-position-vertical-relative:text;margin-top:3.30pt;mso-position-vertical:absolute;width:120.00pt;height:23.00pt;mso-wrap-distance-left:0.25pt;mso-wrap-distance-top:0.25pt;mso-wrap-distance-right:0.25pt;mso-wrap-distance-bottom:0.25pt;v-text-anchor:top;visibility:visible;" fillcolor="#FFFFFF" strokecolor="#FFFFFF" strokeweight="0.50pt">
                <v:textbox inset="0,0,0,0">
                  <w:txbxContent>
                    <w:p>
                      <w:pPr>
                        <w:pStyle w:val="798"/>
                        <w:jc w:val="left"/>
                        <w:spacing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ул. Подгорная, 37/2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499745" distR="499745" simplePos="0" relativeHeight="27" behindDoc="0" locked="0" layoutInCell="1" allowOverlap="1">
                <wp:simplePos x="0" y="0"/>
                <wp:positionH relativeFrom="column">
                  <wp:posOffset>5183749</wp:posOffset>
                </wp:positionH>
                <wp:positionV relativeFrom="paragraph">
                  <wp:posOffset>92053</wp:posOffset>
                </wp:positionV>
                <wp:extent cx="400050" cy="2470449"/>
                <wp:effectExtent l="370813" t="1544" r="370813" b="1544"/>
                <wp:wrapNone/>
                <wp:docPr id="14" name="Врез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076564" flipH="0" flipV="0">
                          <a:off x="0" y="0"/>
                          <a:ext cx="400050" cy="247044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8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шоссе  Космонавтов</w:t>
                            </w:r>
                            <w:r/>
                          </w:p>
                        </w:txbxContent>
                      </wps:txbx>
                      <wps:bodyPr vert="vert270" lIns="45720" tIns="91440" rIns="4572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o:spt="1" type="#_x0000_t1" style="position:absolute;z-index:27;o:allowoverlap:true;o:allowincell:true;mso-position-horizontal-relative:text;margin-left:408.17pt;mso-position-horizontal:absolute;mso-position-vertical-relative:text;margin-top:7.25pt;mso-position-vertical:absolute;width:31.50pt;height:194.52pt;mso-wrap-distance-left:39.35pt;mso-wrap-distance-top:0.00pt;mso-wrap-distance-right:39.35pt;mso-wrap-distance-bottom:0.00pt;rotation:17;v-text-anchor:middle;visibility:visible;" filled="f" stroked="f" strokeweight="0.00pt">
                <v:textbox inset="0,0,0,0">
                  <w:txbxContent>
                    <w:p>
                      <w:pPr>
                        <w:pStyle w:val="798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шоссе  Космонавтов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9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57785</wp:posOffset>
                </wp:positionV>
                <wp:extent cx="4114800" cy="9525"/>
                <wp:effectExtent l="635" t="635" r="635" b="635"/>
                <wp:wrapNone/>
                <wp:docPr id="15" name="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411480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7" o:spid="_x0000_s17" style="position:absolute;left:0;text-align:left;z-index:9;mso-wrap-distance-left:0.05pt;mso-wrap-distance-top:0.05pt;mso-wrap-distance-right:0.05pt;mso-wrap-distance-bottom:0.05pt;flip:y;visibility:visible;" from="24.6pt,4.5pt" to="348.6pt,5.3pt" filled="f" strokecolor="#000000" strokeweight="0.00pt"/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left"/>
        <w:spacing w:line="240" w:lineRule="exact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                                        </w:t>
      </w:r>
      <w:r>
        <w:rPr>
          <w:b w:val="0"/>
          <w:bCs w:val="0"/>
          <w:color w:val="000000" w:themeColor="text1"/>
          <w:sz w:val="28"/>
          <w:szCs w:val="28"/>
        </w:rPr>
        <w:t xml:space="preserve">ул. Подгорная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76835</wp:posOffset>
                </wp:positionV>
                <wp:extent cx="4410075" cy="19050"/>
                <wp:effectExtent l="635" t="635" r="635" b="635"/>
                <wp:wrapNone/>
                <wp:docPr id="16" name="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4410000" cy="190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8" o:spid="_x0000_s18" style="position:absolute;left:0;text-align:left;z-index:8;mso-wrap-distance-left:0.05pt;mso-wrap-distance-top:0.05pt;mso-wrap-distance-right:0.05pt;mso-wrap-distance-bottom:0.05pt;flip:y;visibility:visible;" from="3.6pt,6.0pt" to="350.9pt,7.5pt" filled="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8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95885</wp:posOffset>
                </wp:positionV>
                <wp:extent cx="323850" cy="800100"/>
                <wp:effectExtent l="635" t="635" r="635" b="635"/>
                <wp:wrapNone/>
                <wp:docPr id="17" name="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24000" cy="800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9" o:spid="_x0000_s19" style="position:absolute;left:0;text-align:left;z-index:18;mso-wrap-distance-left:0.05pt;mso-wrap-distance-top:0.05pt;mso-wrap-distance-right:0.05pt;mso-wrap-distance-bottom:0.05pt;flip:x;visibility:visible;" from="-21.9pt,7.5pt" to="3.6pt,70.5pt" filled="f" strokecolor="#000000" strokeweight="0.00pt"/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9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147320</wp:posOffset>
                </wp:positionV>
                <wp:extent cx="1266825" cy="1209675"/>
                <wp:effectExtent l="5080" t="3810" r="4445" b="3175"/>
                <wp:wrapNone/>
                <wp:docPr id="18" name="Фигура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66840" cy="1209600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</w:r>
                            <w:r>
                              <w:rPr>
                                <w:color w:val="000000" w:themeColor="text1"/>
                              </w:rPr>
                            </w:r>
                            <w:r>
                              <w:rPr>
                                <w:color w:val="000000" w:themeColor="text1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20" o:spid="_x0000_s20" o:spt="7" type="#_x0000_t7" style="position:absolute;z-index:29;o:allowoverlap:true;o:allowincell:true;mso-position-horizontal-relative:text;margin-left:269.70pt;mso-position-horizontal:absolute;mso-position-vertical-relative:text;margin-top:11.60pt;mso-position-vertical:absolute;width:99.75pt;height:95.25pt;mso-wrap-distance-left:0.00pt;mso-wrap-distance-top:0.00pt;mso-wrap-distance-right:0.00pt;mso-wrap-distance-bottom:0.00pt;v-text-anchor:middle;visibility:visible;" filled="f" strokecolor="#000000" strokeweight="0.50pt">
                <v:stroke dashstyle="solid"/>
                <v:textbox inset="0,0,0,0">
                  <w:txbxContent>
                    <w:p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</w:r>
                      <w:r>
                        <w:rPr>
                          <w:color w:val="000000" w:themeColor="text1"/>
                        </w:rPr>
                      </w:r>
                      <w:r>
                        <w:rPr>
                          <w:color w:val="000000" w:themeColor="text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3748902</wp:posOffset>
                </wp:positionH>
                <wp:positionV relativeFrom="paragraph">
                  <wp:posOffset>-46499</wp:posOffset>
                </wp:positionV>
                <wp:extent cx="638174" cy="976158"/>
                <wp:effectExtent l="110842" t="65420" r="110842" b="6542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831899" flipH="0" flipV="0">
                          <a:off x="0" y="0"/>
                          <a:ext cx="638173" cy="9761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Торговые места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vertOverflow="overflow" horzOverflow="overflow" vert="vert270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1" o:spid="_x0000_s21" o:spt="202" type="#_x0000_t202" style="position:absolute;z-index:22528;o:allowoverlap:true;o:allowincell:true;mso-position-horizontal-relative:text;margin-left:295.19pt;mso-position-horizontal:absolute;mso-position-vertical-relative:text;margin-top:-3.66pt;mso-position-vertical:absolute;width:50.25pt;height:76.86pt;mso-wrap-distance-left:9.07pt;mso-wrap-distance-top:0.00pt;mso-wrap-distance-right:9.07pt;mso-wrap-distance-bottom:0.00pt;rotation:13;v-text-anchor:top;visibility:visible;" fillcolor="#FFFFFF" stroked="f" strokeweight="0.50pt">
                <v:stroke dashstyle="solid"/>
                <v:textbox inset="0,0,0,0">
                  <w:txbxContent>
                    <w:p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Торговые места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98"/>
        <w:jc w:val="left"/>
        <w:rPr>
          <w:rFonts w:eastAsia="Droid Sans Fallback" w:cs="Lohit Devanagari"/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7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57785</wp:posOffset>
                </wp:positionV>
                <wp:extent cx="5219700" cy="818515"/>
                <wp:effectExtent l="635" t="635" r="635" b="635"/>
                <wp:wrapNone/>
                <wp:docPr id="20" name="Кривая Безь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19640" cy="818640"/>
                        </a:xfrm>
                        <a:custGeom>
                          <a:avLst/>
                          <a:gdLst>
                            <a:gd name="textAreaLeft" fmla="*/ 0 w 2959200"/>
                            <a:gd name="textAreaRight" fmla="*/ 2960280 w 2959200"/>
                            <a:gd name="textAreaTop" fmla="*/ 0 h 464040"/>
                            <a:gd name="textAreaBottom" fmla="*/ 465120 h 4640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499" h="2274" fill="none" stroke="1" extrusionOk="0">
                              <a:moveTo>
                                <a:pt x="0" y="0"/>
                              </a:moveTo>
                              <a:cubicBezTo>
                                <a:pt x="272" y="34"/>
                                <a:pt x="546" y="-32"/>
                                <a:pt x="821" y="95"/>
                              </a:cubicBezTo>
                              <a:cubicBezTo>
                                <a:pt x="1102" y="223"/>
                                <a:pt x="1338" y="524"/>
                                <a:pt x="1668" y="411"/>
                              </a:cubicBezTo>
                              <a:cubicBezTo>
                                <a:pt x="1998" y="298"/>
                                <a:pt x="2357" y="223"/>
                                <a:pt x="2694" y="348"/>
                              </a:cubicBezTo>
                              <a:cubicBezTo>
                                <a:pt x="2980" y="453"/>
                                <a:pt x="3267" y="546"/>
                                <a:pt x="3567" y="601"/>
                              </a:cubicBezTo>
                              <a:cubicBezTo>
                                <a:pt x="3871" y="656"/>
                                <a:pt x="4148" y="723"/>
                                <a:pt x="4439" y="822"/>
                              </a:cubicBezTo>
                              <a:cubicBezTo>
                                <a:pt x="4722" y="917"/>
                                <a:pt x="5004" y="972"/>
                                <a:pt x="5286" y="1043"/>
                              </a:cubicBezTo>
                              <a:cubicBezTo>
                                <a:pt x="5570" y="1115"/>
                                <a:pt x="5853" y="1195"/>
                                <a:pt x="6133" y="1296"/>
                              </a:cubicBezTo>
                              <a:cubicBezTo>
                                <a:pt x="6407" y="1395"/>
                                <a:pt x="6699" y="1282"/>
                                <a:pt x="6980" y="1391"/>
                              </a:cubicBezTo>
                              <a:cubicBezTo>
                                <a:pt x="7252" y="1496"/>
                                <a:pt x="7543" y="1526"/>
                                <a:pt x="7827" y="1580"/>
                              </a:cubicBezTo>
                              <a:cubicBezTo>
                                <a:pt x="8116" y="1636"/>
                                <a:pt x="8390" y="1753"/>
                                <a:pt x="8674" y="1833"/>
                              </a:cubicBezTo>
                              <a:cubicBezTo>
                                <a:pt x="8980" y="1920"/>
                                <a:pt x="9295" y="1888"/>
                                <a:pt x="9598" y="2023"/>
                              </a:cubicBezTo>
                              <a:cubicBezTo>
                                <a:pt x="9849" y="2135"/>
                                <a:pt x="10138" y="2050"/>
                                <a:pt x="10393" y="2149"/>
                              </a:cubicBezTo>
                              <a:cubicBezTo>
                                <a:pt x="10670" y="2257"/>
                                <a:pt x="10939" y="2237"/>
                                <a:pt x="11214" y="2244"/>
                              </a:cubicBezTo>
                              <a:cubicBezTo>
                                <a:pt x="11479" y="2251"/>
                                <a:pt x="11760" y="2325"/>
                                <a:pt x="12010" y="2213"/>
                              </a:cubicBezTo>
                              <a:cubicBezTo>
                                <a:pt x="12277" y="2093"/>
                                <a:pt x="12549" y="2208"/>
                                <a:pt x="12805" y="2118"/>
                              </a:cubicBezTo>
                              <a:cubicBezTo>
                                <a:pt x="13091" y="2017"/>
                                <a:pt x="13375" y="2093"/>
                                <a:pt x="13652" y="2023"/>
                              </a:cubicBezTo>
                              <a:cubicBezTo>
                                <a:pt x="13919" y="1956"/>
                                <a:pt x="14171" y="2122"/>
                                <a:pt x="14422" y="1960"/>
                              </a:cubicBezTo>
                              <a:lnTo>
                                <a:pt x="14499" y="196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style="position:absolute;z-index:7;o:allowoverlap:true;o:allowincell:true;mso-position-horizontal-relative:text;margin-left:-61.65pt;mso-position-horizontal:absolute;mso-position-vertical-relative:text;margin-top:4.55pt;mso-position-vertical:absolute;width:411.00pt;height:64.45pt;mso-wrap-distance-left:0.05pt;mso-wrap-distance-top:0.05pt;mso-wrap-distance-right:0.05pt;mso-wrap-distance-bottom:0.05pt;visibility:visible;" path="m0,0l0,0c1875,1493,3764,-1404,5662,4176l5662,4176c7600,9806,9227,23042,11502,18072l11502,18072c13780,13104,16255,9806,18579,15303l18579,15303c20551,19919,22532,24009,24600,26428l24600,26428c26697,28847,28609,31794,30616,36146l30616,36146c32567,40324,34512,42743,36456,45866l36456,45866c38414,49032,40368,52549,42299,56991l42299,56991c44188,61345,46201,56375,48141,61169l48141,61169c50016,65787,52023,67104,53981,69479l53981,69479c55975,71942,57866,77088,59824,80606l59824,80606c61935,84431,64106,83025,66197,88961l66197,88961c67928,93887,69921,90148,71681,94502l71681,94502c73590,99252,75444,98373,77343,98681l77343,98681c79169,98988,81109,102241,82831,97317l82831,97317c84674,92039,86549,97097,88315,93139l88315,93139c90287,88697,92248,92039,94157,88961l94157,88961c95998,86014,97736,93315,99468,86190l100000,86190nfe" coordsize="100000,100000" filled="f" strokecolor="#000000" strokeweight="0.00pt">
                <v:path textboxrect="0,0,100034,100231"/>
              </v:shape>
            </w:pict>
          </mc:Fallback>
        </mc:AlternateContent>
      </w:r>
      <w:r>
        <w:rPr>
          <w:rFonts w:eastAsia="Droid Sans Fallback" w:cs="Lohit Devanagari"/>
          <w:color w:val="000000" w:themeColor="text1"/>
          <w:sz w:val="28"/>
          <w:szCs w:val="28"/>
        </w:rPr>
        <w:t xml:space="preserve">             </w:t>
      </w:r>
      <w:r>
        <w:rPr>
          <w:rFonts w:eastAsia="Droid Sans Fallback" w:cs="Lohit Devanagari"/>
          <w:b/>
          <w:bCs/>
          <w:color w:val="000000" w:themeColor="text1"/>
          <w:sz w:val="28"/>
          <w:szCs w:val="28"/>
        </w:rPr>
      </w:r>
      <w:r>
        <w:rPr>
          <w:rFonts w:eastAsia="Droid Sans Fallback" w:cs="Lohit Devanagari"/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9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15240</wp:posOffset>
                </wp:positionV>
                <wp:extent cx="2952750" cy="685800"/>
                <wp:effectExtent l="0" t="0" r="0" b="0"/>
                <wp:wrapNone/>
                <wp:docPr id="21" name="Врез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52720" cy="68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798"/>
                              <w:jc w:val="center"/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</w:rPr>
                              <w:t xml:space="preserve">    </w:t>
                            </w: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8"/>
                                <w:szCs w:val="28"/>
                              </w:rPr>
                              <w:t xml:space="preserve">Парк на Подгорной</w:t>
                            </w:r>
                            <w:r/>
                          </w:p>
                        </w:txbxContent>
                      </wps:txbx>
                      <wps:bodyPr lIns="36360" tIns="36360" rIns="36360" bIns="3636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o:spt="1" type="#_x0000_t1" style="position:absolute;z-index:19;o:allowoverlap:true;o:allowincell:true;mso-position-horizontal-relative:text;margin-left:28.35pt;mso-position-horizontal:absolute;mso-position-vertical-relative:text;margin-top:1.20pt;mso-position-vertical:absolute;width:232.50pt;height:54.00pt;mso-wrap-distance-left:0.00pt;mso-wrap-distance-top:0.00pt;mso-wrap-distance-right:0.00pt;mso-wrap-distance-bottom:0.00pt;v-text-anchor:middle;visibility:visible;" filled="f" stroked="f" strokeweight="0.00pt">
                <v:textbox inset="0,0,0,0">
                  <w:txbxContent>
                    <w:p>
                      <w:pPr>
                        <w:pStyle w:val="798"/>
                        <w:jc w:val="center"/>
                      </w:pPr>
                      <w:r>
                        <w:rPr>
                          <w:rFonts w:eastAsia="Droid Sans Fallback" w:cs="Lohit Devanagari"/>
                          <w:color w:val="000000"/>
                        </w:rPr>
                        <w:t xml:space="preserve">    </w:t>
                      </w:r>
                      <w:r>
                        <w:rPr>
                          <w:rFonts w:eastAsia="Droid Sans Fallback" w:cs="Lohit Devanagari"/>
                          <w:color w:val="000000"/>
                          <w:sz w:val="28"/>
                          <w:szCs w:val="28"/>
                        </w:rPr>
                        <w:t xml:space="preserve">Парк на Подгорной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31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31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sectPr>
      <w:headerReference w:type="default" r:id="rId10"/>
      <w:headerReference w:type="first" r:id="rId11"/>
      <w:footerReference w:type="default" r:id="rId13"/>
      <w:footerReference w:type="first" r:id="rId14"/>
      <w:footnotePr/>
      <w:endnotePr/>
      <w:type w:val="nextPage"/>
      <w:pgSz w:w="11906" w:h="16838" w:orient="portrait"/>
      <w:pgMar w:top="1134" w:right="567" w:bottom="1134" w:left="1418" w:header="363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egoe UI">
    <w:panose1 w:val="020B050302020402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ind w:right="360"/>
      <w:rPr>
        <w:sz w:val="16"/>
        <w:u w:val="single"/>
      </w:rPr>
    </w:pPr>
    <w:r>
      <w:rPr>
        <w:sz w:val="16"/>
        <w:u w:val="single"/>
      </w:rPr>
    </w:r>
    <w:r>
      <w:rPr>
        <w:sz w:val="16"/>
        <w:u w:val="single"/>
      </w:rPr>
    </w:r>
    <w:r>
      <w:rPr>
        <w:sz w:val="16"/>
        <w:u w:val="single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32">
    <w:name w:val="Heading 1"/>
    <w:basedOn w:val="731"/>
    <w:qFormat/>
    <w:pPr>
      <w:ind w:right="-1" w:firstLine="709"/>
      <w:jc w:val="both"/>
      <w:keepNext/>
      <w:outlineLvl w:val="0"/>
    </w:pPr>
    <w:rPr>
      <w:sz w:val="24"/>
    </w:rPr>
  </w:style>
  <w:style w:type="paragraph" w:styleId="733">
    <w:name w:val="Heading 2"/>
    <w:basedOn w:val="731"/>
    <w:qFormat/>
    <w:pPr>
      <w:ind w:right="-1"/>
      <w:jc w:val="both"/>
      <w:keepNext/>
      <w:outlineLvl w:val="1"/>
    </w:pPr>
    <w:rPr>
      <w:sz w:val="24"/>
    </w:rPr>
  </w:style>
  <w:style w:type="paragraph" w:styleId="734">
    <w:name w:val="Heading 3"/>
    <w:basedOn w:val="731"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731"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731"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731"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731"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731"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1 Char"/>
    <w:basedOn w:val="763"/>
    <w:qFormat/>
    <w:rPr>
      <w:rFonts w:ascii="Arial" w:hAnsi="Arial" w:eastAsia="Arial" w:cs="Arial"/>
      <w:sz w:val="40"/>
      <w:szCs w:val="40"/>
    </w:rPr>
  </w:style>
  <w:style w:type="character" w:styleId="742">
    <w:name w:val="Heading 2 Char"/>
    <w:basedOn w:val="763"/>
    <w:qFormat/>
    <w:rPr>
      <w:rFonts w:ascii="Arial" w:hAnsi="Arial" w:eastAsia="Arial" w:cs="Arial"/>
      <w:sz w:val="34"/>
    </w:rPr>
  </w:style>
  <w:style w:type="character" w:styleId="743">
    <w:name w:val="Heading 3 Char"/>
    <w:basedOn w:val="763"/>
    <w:qFormat/>
    <w:rPr>
      <w:rFonts w:ascii="Arial" w:hAnsi="Arial" w:eastAsia="Arial" w:cs="Arial"/>
      <w:sz w:val="30"/>
      <w:szCs w:val="30"/>
    </w:rPr>
  </w:style>
  <w:style w:type="character" w:styleId="744">
    <w:name w:val="Heading 4 Char"/>
    <w:basedOn w:val="763"/>
    <w:qFormat/>
    <w:rPr>
      <w:rFonts w:ascii="Arial" w:hAnsi="Arial" w:eastAsia="Arial" w:cs="Arial"/>
      <w:b/>
      <w:bCs/>
      <w:sz w:val="26"/>
      <w:szCs w:val="26"/>
    </w:rPr>
  </w:style>
  <w:style w:type="character" w:styleId="745">
    <w:name w:val="Heading 5 Char"/>
    <w:basedOn w:val="763"/>
    <w:qFormat/>
    <w:rPr>
      <w:rFonts w:ascii="Arial" w:hAnsi="Arial" w:eastAsia="Arial" w:cs="Arial"/>
      <w:b/>
      <w:bCs/>
      <w:sz w:val="24"/>
      <w:szCs w:val="24"/>
    </w:rPr>
  </w:style>
  <w:style w:type="character" w:styleId="746">
    <w:name w:val="Heading 6 Char"/>
    <w:basedOn w:val="763"/>
    <w:qFormat/>
    <w:rPr>
      <w:rFonts w:ascii="Arial" w:hAnsi="Arial" w:eastAsia="Arial" w:cs="Arial"/>
      <w:b/>
      <w:bCs/>
      <w:sz w:val="22"/>
      <w:szCs w:val="22"/>
    </w:rPr>
  </w:style>
  <w:style w:type="character" w:styleId="747">
    <w:name w:val="Heading 7 Char"/>
    <w:basedOn w:val="763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8 Char"/>
    <w:basedOn w:val="763"/>
    <w:qFormat/>
    <w:rPr>
      <w:rFonts w:ascii="Arial" w:hAnsi="Arial" w:eastAsia="Arial" w:cs="Arial"/>
      <w:i/>
      <w:iCs/>
      <w:sz w:val="22"/>
      <w:szCs w:val="22"/>
    </w:rPr>
  </w:style>
  <w:style w:type="character" w:styleId="749">
    <w:name w:val="Heading 9 Char"/>
    <w:basedOn w:val="763"/>
    <w:qFormat/>
    <w:rPr>
      <w:rFonts w:ascii="Arial" w:hAnsi="Arial" w:eastAsia="Arial" w:cs="Arial"/>
      <w:i/>
      <w:iCs/>
      <w:sz w:val="21"/>
      <w:szCs w:val="21"/>
    </w:rPr>
  </w:style>
  <w:style w:type="character" w:styleId="750">
    <w:name w:val="Title Char"/>
    <w:basedOn w:val="763"/>
    <w:qFormat/>
    <w:rPr>
      <w:sz w:val="48"/>
      <w:szCs w:val="48"/>
    </w:rPr>
  </w:style>
  <w:style w:type="character" w:styleId="751">
    <w:name w:val="Subtitle Char"/>
    <w:basedOn w:val="763"/>
    <w:qFormat/>
    <w:rPr>
      <w:sz w:val="24"/>
      <w:szCs w:val="24"/>
    </w:rPr>
  </w:style>
  <w:style w:type="character" w:styleId="752">
    <w:name w:val="Quote Char"/>
    <w:qFormat/>
    <w:rPr>
      <w:i/>
    </w:rPr>
  </w:style>
  <w:style w:type="character" w:styleId="753">
    <w:name w:val="Intense Quote Char"/>
    <w:qFormat/>
    <w:rPr>
      <w:i/>
    </w:rPr>
  </w:style>
  <w:style w:type="character" w:styleId="754">
    <w:name w:val="Header Char"/>
    <w:basedOn w:val="763"/>
    <w:qFormat/>
  </w:style>
  <w:style w:type="character" w:styleId="755">
    <w:name w:val="Footer Char"/>
    <w:basedOn w:val="763"/>
    <w:qFormat/>
  </w:style>
  <w:style w:type="character" w:styleId="756">
    <w:name w:val="Caption Char"/>
    <w:qFormat/>
  </w:style>
  <w:style w:type="character" w:styleId="757">
    <w:name w:val="Footnote Text Char"/>
    <w:qFormat/>
    <w:rPr>
      <w:sz w:val="18"/>
    </w:rPr>
  </w:style>
  <w:style w:type="character" w:styleId="758">
    <w:name w:val="Символ сноски"/>
    <w:qFormat/>
    <w:rPr>
      <w:vertAlign w:val="superscript"/>
    </w:rPr>
  </w:style>
  <w:style w:type="character" w:styleId="759">
    <w:name w:val="footnote reference"/>
    <w:rPr>
      <w:vertAlign w:val="superscript"/>
    </w:rPr>
  </w:style>
  <w:style w:type="character" w:styleId="760">
    <w:name w:val="Endnote Text Char"/>
    <w:qFormat/>
    <w:rPr>
      <w:sz w:val="20"/>
    </w:rPr>
  </w:style>
  <w:style w:type="character" w:styleId="761">
    <w:name w:val="Символ концевой сноски"/>
    <w:qFormat/>
    <w:rPr>
      <w:vertAlign w:val="superscript"/>
    </w:rPr>
  </w:style>
  <w:style w:type="character" w:styleId="762">
    <w:name w:val="endnote reference"/>
    <w:rPr>
      <w:vertAlign w:val="superscript"/>
    </w:rPr>
  </w:style>
  <w:style w:type="character" w:styleId="763" w:default="1">
    <w:name w:val="Default Paragraph Font"/>
    <w:qFormat/>
  </w:style>
  <w:style w:type="character" w:styleId="764">
    <w:name w:val="page number"/>
    <w:basedOn w:val="763"/>
    <w:qFormat/>
  </w:style>
  <w:style w:type="character" w:styleId="765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66">
    <w:name w:val="Hyperlink"/>
    <w:rPr>
      <w:color w:val="0000ff"/>
      <w:u w:val="single"/>
    </w:rPr>
  </w:style>
  <w:style w:type="paragraph" w:styleId="767">
    <w:name w:val="Заголовок"/>
    <w:basedOn w:val="731"/>
    <w:next w:val="768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68">
    <w:name w:val="Body Text"/>
    <w:basedOn w:val="731"/>
    <w:pPr>
      <w:ind w:right="3117"/>
    </w:pPr>
    <w:rPr>
      <w:rFonts w:ascii="Courier New" w:hAnsi="Courier New"/>
      <w:sz w:val="26"/>
    </w:rPr>
  </w:style>
  <w:style w:type="paragraph" w:styleId="769">
    <w:name w:val="List"/>
    <w:basedOn w:val="768"/>
    <w:rPr>
      <w:rFonts w:ascii="Courier New" w:hAnsi="Courier New" w:cs="Lohit Devanagari"/>
    </w:rPr>
  </w:style>
  <w:style w:type="paragraph" w:styleId="770">
    <w:name w:val="Caption"/>
    <w:basedOn w:val="731"/>
    <w:link w:val="756"/>
    <w:qFormat/>
    <w:pPr>
      <w:spacing w:before="120" w:after="120"/>
      <w:suppressLineNumbers/>
    </w:pPr>
    <w:rPr>
      <w:rFonts w:ascii="Times New Roman" w:hAnsi="Times New Roman" w:cs="Lohit Devanagari"/>
      <w:i/>
      <w:iCs/>
      <w:sz w:val="24"/>
      <w:szCs w:val="24"/>
    </w:rPr>
  </w:style>
  <w:style w:type="paragraph" w:styleId="771">
    <w:name w:val="Указатель"/>
    <w:basedOn w:val="731"/>
    <w:qFormat/>
    <w:pPr>
      <w:suppressLineNumbers/>
    </w:pPr>
    <w:rPr>
      <w:rFonts w:ascii="Times New Roman" w:hAnsi="Times New Roman" w:cs="Lohit Devanagari"/>
    </w:rPr>
  </w:style>
  <w:style w:type="paragraph" w:styleId="772">
    <w:name w:val="List Paragraph"/>
    <w:basedOn w:val="731"/>
    <w:qFormat/>
    <w:pPr>
      <w:contextualSpacing/>
      <w:ind w:left="720"/>
      <w:spacing w:before="0" w:after="0"/>
    </w:pPr>
  </w:style>
  <w:style w:type="paragraph" w:styleId="773">
    <w:name w:val="No Spacing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774">
    <w:name w:val="Title"/>
    <w:basedOn w:val="731"/>
    <w:qFormat/>
    <w:pPr>
      <w:contextualSpacing/>
      <w:spacing w:before="300" w:after="200"/>
    </w:pPr>
    <w:rPr>
      <w:sz w:val="48"/>
      <w:szCs w:val="48"/>
    </w:rPr>
  </w:style>
  <w:style w:type="paragraph" w:styleId="775">
    <w:name w:val="Subtitle"/>
    <w:basedOn w:val="731"/>
    <w:qFormat/>
    <w:pPr>
      <w:spacing w:before="200" w:after="200"/>
    </w:pPr>
    <w:rPr>
      <w:sz w:val="24"/>
      <w:szCs w:val="24"/>
    </w:rPr>
  </w:style>
  <w:style w:type="paragraph" w:styleId="776">
    <w:name w:val="Quote"/>
    <w:basedOn w:val="731"/>
    <w:qFormat/>
    <w:pPr>
      <w:ind w:left="720" w:right="720"/>
    </w:pPr>
    <w:rPr>
      <w:i/>
    </w:rPr>
  </w:style>
  <w:style w:type="paragraph" w:styleId="777">
    <w:name w:val="Intense Quote"/>
    <w:basedOn w:val="731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8">
    <w:name w:val="footnote text"/>
    <w:basedOn w:val="731"/>
    <w:pPr>
      <w:spacing w:before="0" w:after="40" w:line="240" w:lineRule="auto"/>
    </w:pPr>
    <w:rPr>
      <w:sz w:val="18"/>
    </w:rPr>
  </w:style>
  <w:style w:type="paragraph" w:styleId="779">
    <w:name w:val="endnote text"/>
    <w:basedOn w:val="731"/>
    <w:pPr>
      <w:spacing w:before="0" w:after="0" w:line="240" w:lineRule="auto"/>
    </w:pPr>
    <w:rPr>
      <w:sz w:val="20"/>
    </w:rPr>
  </w:style>
  <w:style w:type="paragraph" w:styleId="780">
    <w:name w:val="toc 1"/>
    <w:basedOn w:val="731"/>
    <w:pPr>
      <w:ind w:left="0" w:right="0" w:firstLine="0"/>
      <w:spacing w:before="0" w:after="57"/>
    </w:pPr>
  </w:style>
  <w:style w:type="paragraph" w:styleId="781">
    <w:name w:val="toc 2"/>
    <w:basedOn w:val="731"/>
    <w:pPr>
      <w:ind w:left="283" w:right="0" w:firstLine="0"/>
      <w:spacing w:before="0" w:after="57"/>
    </w:pPr>
  </w:style>
  <w:style w:type="paragraph" w:styleId="782">
    <w:name w:val="toc 3"/>
    <w:basedOn w:val="731"/>
    <w:pPr>
      <w:ind w:left="567" w:right="0" w:firstLine="0"/>
      <w:spacing w:before="0" w:after="57"/>
    </w:pPr>
  </w:style>
  <w:style w:type="paragraph" w:styleId="783">
    <w:name w:val="toc 4"/>
    <w:basedOn w:val="731"/>
    <w:pPr>
      <w:ind w:left="850" w:right="0" w:firstLine="0"/>
      <w:spacing w:before="0" w:after="57"/>
    </w:pPr>
  </w:style>
  <w:style w:type="paragraph" w:styleId="784">
    <w:name w:val="toc 5"/>
    <w:basedOn w:val="731"/>
    <w:pPr>
      <w:ind w:left="1134" w:right="0" w:firstLine="0"/>
      <w:spacing w:before="0" w:after="57"/>
    </w:pPr>
  </w:style>
  <w:style w:type="paragraph" w:styleId="785">
    <w:name w:val="toc 6"/>
    <w:basedOn w:val="731"/>
    <w:pPr>
      <w:ind w:left="1417" w:right="0" w:firstLine="0"/>
      <w:spacing w:before="0" w:after="57"/>
    </w:pPr>
  </w:style>
  <w:style w:type="paragraph" w:styleId="786">
    <w:name w:val="toc 7"/>
    <w:basedOn w:val="731"/>
    <w:pPr>
      <w:ind w:left="1701" w:right="0" w:firstLine="0"/>
      <w:spacing w:before="0" w:after="57"/>
    </w:pPr>
  </w:style>
  <w:style w:type="paragraph" w:styleId="787">
    <w:name w:val="toc 8"/>
    <w:basedOn w:val="731"/>
    <w:pPr>
      <w:ind w:left="1984" w:right="0" w:firstLine="0"/>
      <w:spacing w:before="0" w:after="57"/>
    </w:pPr>
  </w:style>
  <w:style w:type="paragraph" w:styleId="788">
    <w:name w:val="toc 9"/>
    <w:basedOn w:val="731"/>
    <w:pPr>
      <w:ind w:left="2268" w:right="0" w:firstLine="0"/>
      <w:spacing w:before="0" w:after="57"/>
    </w:pPr>
  </w:style>
  <w:style w:type="paragraph" w:styleId="789">
    <w:name w:val="Index Heading"/>
    <w:basedOn w:val="767"/>
  </w:style>
  <w:style w:type="paragraph" w:styleId="790">
    <w:name w:val="TOC Heading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791">
    <w:name w:val="table of figures"/>
    <w:basedOn w:val="731"/>
    <w:pPr>
      <w:spacing w:before="0" w:after="0"/>
    </w:pPr>
  </w:style>
  <w:style w:type="paragraph" w:styleId="792">
    <w:name w:val="caption1"/>
    <w:basedOn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93">
    <w:name w:val="Body Text Indent"/>
    <w:basedOn w:val="731"/>
    <w:pPr>
      <w:ind w:right="-1"/>
      <w:jc w:val="both"/>
    </w:pPr>
    <w:rPr>
      <w:sz w:val="26"/>
    </w:rPr>
  </w:style>
  <w:style w:type="paragraph" w:styleId="794">
    <w:name w:val="Колонтитул"/>
    <w:basedOn w:val="731"/>
    <w:qFormat/>
  </w:style>
  <w:style w:type="paragraph" w:styleId="795">
    <w:name w:val="Footer"/>
    <w:basedOn w:val="731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96">
    <w:name w:val="Header"/>
    <w:basedOn w:val="731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97">
    <w:name w:val="Balloon Text"/>
    <w:basedOn w:val="731"/>
    <w:qFormat/>
    <w:rPr>
      <w:rFonts w:ascii="Segoe UI" w:hAnsi="Segoe UI" w:cs="Segoe UI"/>
      <w:sz w:val="18"/>
      <w:szCs w:val="18"/>
    </w:rPr>
  </w:style>
  <w:style w:type="paragraph" w:styleId="798">
    <w:name w:val="Содержимое врезки"/>
    <w:basedOn w:val="731"/>
    <w:qFormat/>
  </w:style>
  <w:style w:type="paragraph" w:styleId="799">
    <w:name w:val="formattext"/>
    <w:basedOn w:val="731"/>
    <w:qFormat/>
    <w:pPr>
      <w:spacing w:before="280" w:after="280"/>
    </w:pPr>
    <w:rPr>
      <w:sz w:val="24"/>
      <w:szCs w:val="24"/>
    </w:rPr>
  </w:style>
  <w:style w:type="paragraph" w:styleId="800">
    <w:name w:val="ConsPlusTitle"/>
    <w:qFormat/>
    <w:pPr>
      <w:jc w:val="left"/>
      <w:spacing w:before="0" w:after="0" w:line="240" w:lineRule="auto"/>
      <w:widowControl w:val="off"/>
    </w:pPr>
    <w:rPr>
      <w:rFonts w:ascii="Arial" w:hAnsi="Arial" w:eastAsia="Droid Sans Fallback" w:cs="Arial"/>
      <w:b/>
      <w:color w:val="auto"/>
      <w:sz w:val="24"/>
      <w:szCs w:val="20"/>
      <w:lang w:val="ru-RU" w:eastAsia="ru-RU" w:bidi="ar-SA"/>
    </w:rPr>
  </w:style>
  <w:style w:type="paragraph" w:styleId="801">
    <w:name w:val="ConsPlusNormal"/>
    <w:qFormat/>
    <w:pPr>
      <w:jc w:val="left"/>
      <w:spacing w:before="0" w:after="0" w:line="240" w:lineRule="auto"/>
      <w:widowControl w:val="off"/>
    </w:pPr>
    <w:rPr>
      <w:rFonts w:ascii="Times New Roman" w:hAnsi="Times New Roman" w:eastAsia="Droid Sans Fallback" w:cs="Times New Roman"/>
      <w:color w:val="auto"/>
      <w:sz w:val="24"/>
      <w:szCs w:val="20"/>
      <w:lang w:val="ru-RU" w:eastAsia="ru-RU" w:bidi="ar-SA"/>
    </w:rPr>
  </w:style>
  <w:style w:type="paragraph" w:styleId="802">
    <w:name w:val="Рисунок"/>
    <w:basedOn w:val="770"/>
    <w:qFormat/>
  </w:style>
  <w:style w:type="numbering" w:styleId="803" w:default="1">
    <w:name w:val="No List"/>
    <w:qFormat/>
  </w:style>
  <w:style w:type="table" w:styleId="80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0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0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0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1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3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3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3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3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3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3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84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8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8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5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6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6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7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7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7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7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7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0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9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9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9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9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90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1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1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1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1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1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1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1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1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1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1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2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2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2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2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2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2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2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2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2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consultantplus://offline/ref=23ED8D64121EAECB0304A9A33F0CF172D43BB8B58757F41193D39C06FAECB386738BA825FD4A149E40F5BE20C6F414798A1612013DFE5D04057413CFOA3E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nesterova-nv</cp:lastModifiedBy>
  <cp:revision>120</cp:revision>
  <dcterms:created xsi:type="dcterms:W3CDTF">2024-10-25T06:16:00Z</dcterms:created>
  <dcterms:modified xsi:type="dcterms:W3CDTF">2026-07-08T06:52:35Z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