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-470056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7.01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4" cy="1076864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76863"/>
                          <a:chOff x="0" y="0"/>
                          <a:chExt cx="6285863" cy="10768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6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50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682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96pt;mso-position-vertical:absolute;width:494.95pt;height:84.79pt;mso-wrap-distance-left:9.00pt;mso-wrap-distance-top:0.00pt;mso-wrap-distance-right:9.00pt;mso-wrap-distance-bottom:0.00pt;" coordorigin="0,0" coordsize="62858,10768">
                <v:shape id="shape 2" o:spid="_x0000_s2" o:spt="202" type="#_x0000_t202" style="position:absolute;left:0;top:0;width:62858;height:10768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50;width:15360;height:3086;visibility:visible;" filled="f" stroked="f">
                  <v:textbox inset="0,0,0,0">
                    <w:txbxContent>
                      <w:p>
                        <w:pPr>
                          <w:pStyle w:val="8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2;width:10858;height:3086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pacing w:val="-2"/>
        </w:rPr>
        <w:t xml:space="preserve">О внесении изменен</w:t>
      </w:r>
      <w:r>
        <w:rPr>
          <w:b/>
          <w:bCs/>
          <w:sz w:val="28"/>
          <w:szCs w:val="28"/>
        </w:rPr>
        <w:t xml:space="preserve">ий в</w:t>
      </w:r>
      <w:r>
        <w:rPr>
          <w:b/>
          <w:bCs/>
          <w:sz w:val="28"/>
          <w:szCs w:val="28"/>
          <w:lang w:eastAsia="en-US"/>
        </w:rPr>
        <w:t xml:space="preserve"> Порядок определения объема и условий </w:t>
        <w:br/>
        <w:t xml:space="preserve">предоставления субс</w:t>
      </w:r>
      <w:r>
        <w:rPr>
          <w:b/>
          <w:bCs/>
          <w:sz w:val="28"/>
          <w:szCs w:val="28"/>
          <w:lang w:eastAsia="en-US"/>
        </w:rPr>
        <w:t xml:space="preserve">идий на дополнительные меры поддержки </w:t>
        <w:br/>
        <w:t xml:space="preserve">муниципальным учреждениям города Перми на обеспечение участия </w:t>
        <w:br/>
        <w:t xml:space="preserve">в официальных спортивных соревнованиях, проводимых за пределами </w:t>
        <w:br/>
        <w:t xml:space="preserve">города Перми, утвержденный постановлением администрации города Перми от 20.10.2020 № 1060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lang w:val="ru-RU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абзацем вторым пункта 1 статьи 78.1</w:t>
      </w:r>
      <w:r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Правительства Рос</w:t>
      </w:r>
      <w:r>
        <w:rPr>
          <w:sz w:val="28"/>
          <w:szCs w:val="28"/>
        </w:rPr>
        <w:t xml:space="preserve">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города Перми от 22 января 2021 г. № 18 «Об установлении расходного обязательства</w:t>
      </w:r>
      <w:r>
        <w:rPr>
          <w:sz w:val="28"/>
          <w:szCs w:val="28"/>
        </w:rPr>
        <w:t xml:space="preserve"> Пермского городского округа на предоставление дополнительных мер поддержки муниципальным учреждениям города Перми на обеспечение участия в официальных спортивных соревнованиях, проводимых за пределами города Перми»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 Внести в 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en-US"/>
        </w:rPr>
        <w:t xml:space="preserve">определения объема и условий предоставления субс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eastAsia="en-US"/>
        </w:rPr>
        <w:t xml:space="preserve">идий на дополнительные меры поддержки муниципальным учреждениям города Перми на обеспечение участия в официальных спортивных соревнованиях, проводимых за пределами города Перми, утвержденный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val="ru-RU"/>
        </w:rPr>
        <w:t xml:space="preserve">постановлением администрации города Перми от 20 октября 2021 г. № 1060 (в ред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12.04.2021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245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06.09.2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021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684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18.10.2021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884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29.10.2021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966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13.04.2022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277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15.08.2022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686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19.10.2022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984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21.10.2022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1054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30.12.2022 </w:t>
        <w:br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1425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30.05.2023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432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09.08.2023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684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16.08.2023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709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20.09.2023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862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17.10.2023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1061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15.11.2023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1252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05.06.2024 </w:t>
        <w:br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440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08.10.2024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854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22.10.2024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1021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04.12.2024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1176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13.12.2024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1223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23.12.2024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1268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от 18.02.2025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68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 23.09.2025 </w:t>
        <w:br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661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1.1.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абзаце третьем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пу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нкта 1.3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слова «в пути»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исключить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1.2.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пу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нкте 2.7.2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«в пути»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исключить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92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1.3. в строке 4 Приложения 2 слова «в пути» исключить.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</w:pPr>
      <w:r>
        <w:rPr>
          <w:lang w:val="ru-RU"/>
        </w:rPr>
        <w:t xml:space="preserve">Глава города Перми                                                                      </w:t>
      </w:r>
      <w:r>
        <w:t xml:space="preserve">               Э.О.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Заголовок 2"/>
    <w:basedOn w:val="885"/>
    <w:next w:val="885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Название объекта"/>
    <w:basedOn w:val="885"/>
    <w:next w:val="885"/>
    <w:link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Основной текст"/>
    <w:basedOn w:val="885"/>
    <w:next w:val="892"/>
    <w:link w:val="920"/>
    <w:pPr>
      <w:ind w:right="3117"/>
    </w:pPr>
    <w:rPr>
      <w:rFonts w:ascii="Courier New" w:hAnsi="Courier New"/>
      <w:sz w:val="26"/>
      <w:lang w:val="en-US" w:eastAsia="en-US"/>
    </w:rPr>
  </w:style>
  <w:style w:type="paragraph" w:styleId="893">
    <w:name w:val="Основной текст с отступом"/>
    <w:basedOn w:val="885"/>
    <w:next w:val="893"/>
    <w:link w:val="885"/>
    <w:pPr>
      <w:ind w:right="-1"/>
      <w:jc w:val="both"/>
    </w:pPr>
    <w:rPr>
      <w:sz w:val="26"/>
    </w:rPr>
  </w:style>
  <w:style w:type="paragraph" w:styleId="894">
    <w:name w:val="Нижний колонтитул"/>
    <w:basedOn w:val="885"/>
    <w:next w:val="894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8"/>
    <w:next w:val="895"/>
    <w:link w:val="885"/>
  </w:style>
  <w:style w:type="paragraph" w:styleId="896">
    <w:name w:val="Верхний колонтитул"/>
    <w:basedOn w:val="885"/>
    <w:next w:val="89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Текст выноски"/>
    <w:basedOn w:val="885"/>
    <w:next w:val="897"/>
    <w:link w:val="898"/>
    <w:uiPriority w:val="99"/>
    <w:rPr>
      <w:rFonts w:ascii="Segoe UI" w:hAnsi="Segoe UI"/>
      <w:sz w:val="18"/>
      <w:szCs w:val="18"/>
      <w:lang w:val="en-US" w:eastAsia="en-US"/>
    </w:rPr>
  </w:style>
  <w:style w:type="character" w:styleId="898">
    <w:name w:val="Текст выноски Знак"/>
    <w:next w:val="898"/>
    <w:link w:val="897"/>
    <w:uiPriority w:val="99"/>
    <w:rPr>
      <w:rFonts w:ascii="Segoe UI" w:hAnsi="Segoe UI" w:cs="Segoe UI"/>
      <w:sz w:val="18"/>
      <w:szCs w:val="18"/>
    </w:rPr>
  </w:style>
  <w:style w:type="character" w:styleId="899">
    <w:name w:val="Верхний колонтитул Знак"/>
    <w:next w:val="899"/>
    <w:link w:val="896"/>
    <w:uiPriority w:val="99"/>
  </w:style>
  <w:style w:type="numbering" w:styleId="900">
    <w:name w:val="Нет списка1"/>
    <w:next w:val="890"/>
    <w:link w:val="885"/>
    <w:uiPriority w:val="99"/>
    <w:semiHidden/>
    <w:unhideWhenUsed/>
  </w:style>
  <w:style w:type="paragraph" w:styleId="901">
    <w:name w:val="Без интервала"/>
    <w:next w:val="901"/>
    <w:link w:val="88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2">
    <w:name w:val="Гиперссылка"/>
    <w:next w:val="902"/>
    <w:link w:val="885"/>
    <w:uiPriority w:val="99"/>
    <w:unhideWhenUsed/>
    <w:rPr>
      <w:color w:val="0000ff"/>
      <w:u w:val="single"/>
    </w:rPr>
  </w:style>
  <w:style w:type="character" w:styleId="903">
    <w:name w:val="Просмотренная гиперссылка"/>
    <w:next w:val="903"/>
    <w:link w:val="885"/>
    <w:uiPriority w:val="99"/>
    <w:unhideWhenUsed/>
    <w:rPr>
      <w:color w:val="800080"/>
      <w:u w:val="single"/>
    </w:rPr>
  </w:style>
  <w:style w:type="paragraph" w:styleId="904">
    <w:name w:val="xl65"/>
    <w:basedOn w:val="885"/>
    <w:next w:val="90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6"/>
    <w:basedOn w:val="885"/>
    <w:next w:val="90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>
    <w:name w:val="xl67"/>
    <w:basedOn w:val="885"/>
    <w:next w:val="906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>
    <w:name w:val="xl68"/>
    <w:basedOn w:val="885"/>
    <w:next w:val="907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69"/>
    <w:basedOn w:val="885"/>
    <w:next w:val="908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0"/>
    <w:basedOn w:val="885"/>
    <w:next w:val="909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71"/>
    <w:basedOn w:val="885"/>
    <w:next w:val="910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2"/>
    <w:basedOn w:val="885"/>
    <w:next w:val="911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3"/>
    <w:basedOn w:val="885"/>
    <w:next w:val="912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>
    <w:name w:val="xl74"/>
    <w:basedOn w:val="885"/>
    <w:next w:val="913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5"/>
    <w:basedOn w:val="885"/>
    <w:next w:val="914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6"/>
    <w:basedOn w:val="885"/>
    <w:next w:val="91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7"/>
    <w:basedOn w:val="885"/>
    <w:next w:val="916"/>
    <w:link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8"/>
    <w:basedOn w:val="885"/>
    <w:next w:val="91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9"/>
    <w:basedOn w:val="885"/>
    <w:next w:val="91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Форма"/>
    <w:next w:val="919"/>
    <w:link w:val="885"/>
    <w:rPr>
      <w:sz w:val="28"/>
      <w:szCs w:val="28"/>
      <w:lang w:val="ru-RU" w:eastAsia="ru-RU" w:bidi="ar-SA"/>
    </w:rPr>
  </w:style>
  <w:style w:type="character" w:styleId="920">
    <w:name w:val="Основной текст Знак"/>
    <w:next w:val="920"/>
    <w:link w:val="892"/>
    <w:rPr>
      <w:rFonts w:ascii="Courier New" w:hAnsi="Courier New"/>
      <w:sz w:val="26"/>
    </w:rPr>
  </w:style>
  <w:style w:type="paragraph" w:styleId="921">
    <w:name w:val="ConsPlusNormal"/>
    <w:next w:val="921"/>
    <w:link w:val="885"/>
    <w:rPr>
      <w:sz w:val="28"/>
      <w:szCs w:val="28"/>
      <w:lang w:val="ru-RU" w:eastAsia="ru-RU" w:bidi="ar-SA"/>
    </w:rPr>
  </w:style>
  <w:style w:type="numbering" w:styleId="922">
    <w:name w:val="Нет списка11"/>
    <w:next w:val="890"/>
    <w:link w:val="885"/>
    <w:uiPriority w:val="99"/>
    <w:semiHidden/>
    <w:unhideWhenUsed/>
  </w:style>
  <w:style w:type="numbering" w:styleId="923">
    <w:name w:val="Нет списка111"/>
    <w:next w:val="890"/>
    <w:link w:val="885"/>
    <w:uiPriority w:val="99"/>
    <w:semiHidden/>
    <w:unhideWhenUsed/>
  </w:style>
  <w:style w:type="paragraph" w:styleId="924">
    <w:name w:val="font5"/>
    <w:basedOn w:val="885"/>
    <w:next w:val="924"/>
    <w:link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>
    <w:name w:val="xl80"/>
    <w:basedOn w:val="885"/>
    <w:next w:val="925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>
    <w:name w:val="xl81"/>
    <w:basedOn w:val="885"/>
    <w:next w:val="92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>
    <w:name w:val="xl82"/>
    <w:basedOn w:val="885"/>
    <w:next w:val="927"/>
    <w:link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Сетка таблицы"/>
    <w:basedOn w:val="889"/>
    <w:next w:val="928"/>
    <w:link w:val="88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9">
    <w:name w:val="xl83"/>
    <w:basedOn w:val="885"/>
    <w:next w:val="92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4"/>
    <w:basedOn w:val="885"/>
    <w:next w:val="93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85"/>
    <w:basedOn w:val="885"/>
    <w:next w:val="93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6"/>
    <w:basedOn w:val="885"/>
    <w:next w:val="93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87"/>
    <w:basedOn w:val="885"/>
    <w:next w:val="93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8"/>
    <w:basedOn w:val="885"/>
    <w:next w:val="934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>
    <w:name w:val="xl89"/>
    <w:basedOn w:val="885"/>
    <w:next w:val="935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0"/>
    <w:basedOn w:val="885"/>
    <w:next w:val="936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1"/>
    <w:basedOn w:val="885"/>
    <w:next w:val="93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2"/>
    <w:basedOn w:val="885"/>
    <w:next w:val="93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93"/>
    <w:basedOn w:val="885"/>
    <w:next w:val="93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>
    <w:name w:val="xl94"/>
    <w:basedOn w:val="885"/>
    <w:next w:val="940"/>
    <w:link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5"/>
    <w:basedOn w:val="885"/>
    <w:next w:val="94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6"/>
    <w:basedOn w:val="885"/>
    <w:next w:val="94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7"/>
    <w:basedOn w:val="885"/>
    <w:next w:val="94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8"/>
    <w:basedOn w:val="885"/>
    <w:next w:val="944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>
    <w:name w:val="xl99"/>
    <w:basedOn w:val="885"/>
    <w:next w:val="945"/>
    <w:link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100"/>
    <w:basedOn w:val="885"/>
    <w:next w:val="94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1"/>
    <w:basedOn w:val="885"/>
    <w:next w:val="94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2"/>
    <w:basedOn w:val="885"/>
    <w:next w:val="94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3"/>
    <w:basedOn w:val="885"/>
    <w:next w:val="94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4"/>
    <w:basedOn w:val="885"/>
    <w:next w:val="95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5"/>
    <w:basedOn w:val="885"/>
    <w:next w:val="95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6"/>
    <w:basedOn w:val="885"/>
    <w:next w:val="95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>
    <w:name w:val="xl107"/>
    <w:basedOn w:val="885"/>
    <w:next w:val="95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8"/>
    <w:basedOn w:val="885"/>
    <w:next w:val="954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9"/>
    <w:basedOn w:val="885"/>
    <w:next w:val="955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0"/>
    <w:basedOn w:val="885"/>
    <w:next w:val="95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1"/>
    <w:basedOn w:val="885"/>
    <w:next w:val="957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2"/>
    <w:basedOn w:val="885"/>
    <w:next w:val="958"/>
    <w:link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>
    <w:name w:val="xl113"/>
    <w:basedOn w:val="885"/>
    <w:next w:val="95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4"/>
    <w:basedOn w:val="885"/>
    <w:next w:val="960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5"/>
    <w:basedOn w:val="885"/>
    <w:next w:val="961"/>
    <w:link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>
    <w:name w:val="xl116"/>
    <w:basedOn w:val="885"/>
    <w:next w:val="962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7"/>
    <w:basedOn w:val="885"/>
    <w:next w:val="963"/>
    <w:link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8"/>
    <w:basedOn w:val="885"/>
    <w:next w:val="96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9"/>
    <w:basedOn w:val="885"/>
    <w:next w:val="965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20"/>
    <w:basedOn w:val="885"/>
    <w:next w:val="96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1"/>
    <w:basedOn w:val="885"/>
    <w:next w:val="96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2"/>
    <w:basedOn w:val="885"/>
    <w:next w:val="96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3"/>
    <w:basedOn w:val="885"/>
    <w:next w:val="96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4"/>
    <w:basedOn w:val="885"/>
    <w:next w:val="97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5"/>
    <w:basedOn w:val="885"/>
    <w:next w:val="97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>
    <w:name w:val="Нет списка2"/>
    <w:next w:val="890"/>
    <w:link w:val="885"/>
    <w:uiPriority w:val="99"/>
    <w:semiHidden/>
    <w:unhideWhenUsed/>
  </w:style>
  <w:style w:type="numbering" w:styleId="973">
    <w:name w:val="Нет списка3"/>
    <w:next w:val="890"/>
    <w:link w:val="885"/>
    <w:uiPriority w:val="99"/>
    <w:semiHidden/>
    <w:unhideWhenUsed/>
  </w:style>
  <w:style w:type="paragraph" w:styleId="974">
    <w:name w:val="font6"/>
    <w:basedOn w:val="885"/>
    <w:next w:val="974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7"/>
    <w:basedOn w:val="885"/>
    <w:next w:val="975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>
    <w:name w:val="font8"/>
    <w:basedOn w:val="885"/>
    <w:next w:val="976"/>
    <w:link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>
    <w:name w:val="Нет списка4"/>
    <w:next w:val="890"/>
    <w:link w:val="885"/>
    <w:uiPriority w:val="99"/>
    <w:semiHidden/>
    <w:unhideWhenUsed/>
  </w:style>
  <w:style w:type="paragraph" w:styleId="978">
    <w:name w:val="Абзац списка"/>
    <w:basedOn w:val="885"/>
    <w:next w:val="978"/>
    <w:link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9">
    <w:name w:val="Нижний колонтитул Знак"/>
    <w:next w:val="979"/>
    <w:link w:val="894"/>
    <w:uiPriority w:val="99"/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surkova-ov</cp:lastModifiedBy>
  <cp:revision>76</cp:revision>
  <dcterms:created xsi:type="dcterms:W3CDTF">2019-10-15T06:14:00Z</dcterms:created>
  <dcterms:modified xsi:type="dcterms:W3CDTF">2026-07-08T08:46:05Z</dcterms:modified>
  <cp:version>786432</cp:version>
</cp:coreProperties>
</file>