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412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412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9"/>
        <w:contextualSpacing w:val="0"/>
        <w:ind w:firstLine="0"/>
        <w:jc w:val="center"/>
        <w:keepNext w:val="0"/>
        <w:spacing w:line="240" w:lineRule="exact"/>
        <w:tabs>
          <w:tab w:val="left" w:pos="992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</w:t>
      </w:r>
      <w:r>
        <w:rPr>
          <w:b/>
          <w:sz w:val="28"/>
          <w:szCs w:val="28"/>
        </w:rPr>
        <w:t xml:space="preserve">ении изменений в состав призывной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 xml:space="preserve">по мобилизации </w:t>
        <w:br/>
        <w:t xml:space="preserve">граждан </w:t>
      </w:r>
      <w:r>
        <w:rPr>
          <w:b/>
          <w:sz w:val="28"/>
          <w:szCs w:val="28"/>
        </w:rPr>
        <w:t xml:space="preserve">Пермского городского округа, </w:t>
      </w:r>
      <w:r>
        <w:rPr>
          <w:b/>
          <w:sz w:val="28"/>
          <w:szCs w:val="28"/>
        </w:rPr>
        <w:t xml:space="preserve">утвержденный </w:t>
      </w:r>
      <w:r>
        <w:rPr>
          <w:b/>
          <w:sz w:val="28"/>
          <w:szCs w:val="28"/>
        </w:rPr>
        <w:t xml:space="preserve">пост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новлением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9"/>
        <w:contextualSpacing w:val="0"/>
        <w:ind w:firstLine="0"/>
        <w:jc w:val="center"/>
        <w:keepNext w:val="0"/>
        <w:spacing w:line="240" w:lineRule="exact"/>
        <w:tabs>
          <w:tab w:val="left" w:pos="992" w:leader="none"/>
        </w:tabs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02.11.2022 </w:t>
      </w:r>
      <w:r>
        <w:rPr>
          <w:b/>
          <w:sz w:val="28"/>
          <w:szCs w:val="28"/>
        </w:rPr>
        <w:t xml:space="preserve">№ 1112 «О создании </w:t>
      </w:r>
      <w:r>
        <w:rPr>
          <w:b/>
          <w:sz w:val="28"/>
          <w:szCs w:val="28"/>
        </w:rPr>
        <w:t xml:space="preserve">призывной комиссии </w:t>
      </w:r>
      <w:r>
        <w:rPr>
          <w:b/>
          <w:sz w:val="28"/>
          <w:szCs w:val="28"/>
        </w:rPr>
        <w:t xml:space="preserve">по мобилизации </w:t>
      </w:r>
      <w:r>
        <w:rPr>
          <w:b/>
          <w:sz w:val="28"/>
          <w:szCs w:val="28"/>
        </w:rPr>
        <w:t xml:space="preserve">граждан Пермского </w:t>
      </w:r>
      <w:r>
        <w:rPr>
          <w:b/>
          <w:sz w:val="28"/>
          <w:szCs w:val="28"/>
        </w:rPr>
        <w:t xml:space="preserve">городского округа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contextualSpacing w:val="0"/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целях упорядочения деятельности призывной комиссии по мобилизации граждан Пермского городского округа, в связи с кадровыми изменениями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contextualSpacing w:val="0"/>
        <w:ind w:firstLine="0"/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 Внести </w:t>
      </w:r>
      <w:r>
        <w:rPr>
          <w:sz w:val="28"/>
          <w:szCs w:val="28"/>
          <w:highlight w:val="none"/>
        </w:rPr>
        <w:t xml:space="preserve">в состав призывной комиссии по мобилизации граждан Пермс</w:t>
      </w:r>
      <w:r>
        <w:rPr>
          <w:sz w:val="28"/>
          <w:szCs w:val="28"/>
          <w:highlight w:val="none"/>
        </w:rPr>
        <w:t xml:space="preserve">кого городского округа, утвержденный постановлением </w:t>
      </w:r>
      <w:r>
        <w:rPr>
          <w:sz w:val="28"/>
          <w:szCs w:val="28"/>
          <w:highlight w:val="none"/>
        </w:rPr>
        <w:t xml:space="preserve">администрации города Перми </w:t>
      </w:r>
      <w:r>
        <w:rPr>
          <w:sz w:val="28"/>
          <w:szCs w:val="28"/>
        </w:rPr>
        <w:t xml:space="preserve">от 02 ноября 2022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1112 </w:t>
      </w:r>
      <w:r>
        <w:rPr>
          <w:sz w:val="28"/>
          <w:szCs w:val="28"/>
        </w:rPr>
        <w:t xml:space="preserve">«О создании </w:t>
      </w:r>
      <w:r>
        <w:rPr>
          <w:sz w:val="28"/>
          <w:szCs w:val="28"/>
        </w:rPr>
        <w:t xml:space="preserve">призывной комиссии по мобилизации </w:t>
      </w:r>
      <w:r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Пермского городского округа» </w:t>
      </w:r>
      <w:r>
        <w:rPr>
          <w:sz w:val="28"/>
          <w:szCs w:val="28"/>
        </w:rPr>
        <w:t xml:space="preserve">(в ред. от 16.03.2023 № 206</w:t>
      </w:r>
      <w:r>
        <w:rPr>
          <w:sz w:val="28"/>
          <w:szCs w:val="28"/>
        </w:rPr>
        <w:t xml:space="preserve">, от 04.08.2023 </w:t>
      </w:r>
      <w:r>
        <w:rPr>
          <w:sz w:val="28"/>
          <w:szCs w:val="28"/>
        </w:rPr>
        <w:t xml:space="preserve">№ 662, от 07.09.2023 № 809</w:t>
      </w:r>
      <w:r>
        <w:rPr>
          <w:sz w:val="28"/>
          <w:szCs w:val="28"/>
        </w:rPr>
        <w:t xml:space="preserve">, от 27.03.2024 № 225</w:t>
      </w:r>
      <w:r>
        <w:rPr>
          <w:sz w:val="28"/>
          <w:szCs w:val="28"/>
        </w:rPr>
        <w:t xml:space="preserve">, от 09.08.2024 № </w:t>
      </w:r>
      <w:r>
        <w:rPr>
          <w:sz w:val="28"/>
          <w:szCs w:val="28"/>
        </w:rPr>
        <w:t xml:space="preserve">637, от 26.12.2024 № 1299, от 20.03.2026 № 162</w:t>
      </w:r>
      <w:r>
        <w:rPr>
          <w:sz w:val="28"/>
          <w:szCs w:val="28"/>
        </w:rPr>
        <w:t xml:space="preserve">),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hd w:val="clear" w:color="auto" w:fill="ffffff"/>
        <w:tabs>
          <w:tab w:val="left" w:pos="99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6"/>
        <w:gridCol w:w="5245"/>
      </w:tblGrid>
      <w:tr>
        <w:tblPrEx/>
        <w:trPr>
          <w:trHeight w:val="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«Заместитель председателя комиссии: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676" w:type="dxa"/>
            <w:vAlign w:val="top"/>
            <w:textDirection w:val="lrTb"/>
            <w:noWrap w:val="false"/>
          </w:tcPr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Головкин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Игорь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245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военный комиссар Мотовилихинского</w:t>
              <w:br/>
              <w:t xml:space="preserve">и Орджоникидзевского районов города Пермь Пермского края </w:t>
              <w:br/>
            </w:r>
            <w:r>
              <w:rPr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6"/>
        <w:gridCol w:w="5245"/>
      </w:tblGrid>
      <w:tr>
        <w:tblPrEx/>
        <w:trPr>
          <w:trHeight w:val="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  <w:highlight w:val="none"/>
              </w:rPr>
              <w:t xml:space="preserve">«Заместитель председателя комиссии: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blPrEx/>
        <w:trPr>
          <w:trHeight w:val="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676" w:type="dxa"/>
            <w:vAlign w:val="top"/>
            <w:textDirection w:val="lrTb"/>
            <w:noWrap w:val="false"/>
          </w:tcPr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Кадыров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Руслан Мухаметзарифович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245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- военный комиссар Мотовилихинского</w:t>
              <w:br/>
              <w:t xml:space="preserve">и Орджоникидзевского районов города Пермь Пермского края </w:t>
              <w:br/>
            </w:r>
            <w:r>
              <w:rPr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contextualSpacing w:val="0"/>
        <w:ind w:firstLine="720"/>
        <w:jc w:val="both"/>
        <w:shd w:val="clear" w:color="auto" w:fill="ffffff"/>
        <w:tabs>
          <w:tab w:val="left" w:pos="99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hd w:val="clear" w:color="auto" w:fill="ffffff"/>
        <w:tabs>
          <w:tab w:val="left" w:pos="99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 включить в состав подкомиссии Башкирцева Руслана Александровича, начальника сектора по мобилизационной работе администрации города Перми, членом призывной комиссии;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в составе подкомиссии по Дзержинскому району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1.3.1. включить в состав призывной комиссии Труса Олега Григорьевича, начальника сектора по мобилизационной работе администрации Дзержинского района города Перми, членом подкомиссии;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1.3.2. исключить из состава подкомиссии Ахмадуллова Р.И.;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  <w:highlight w:val="none"/>
        </w:rPr>
        <w:t xml:space="preserve">в составе подкомиссии по Индустриальному району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1.4.1. </w:t>
      </w:r>
      <w:r>
        <w:rPr>
          <w:sz w:val="28"/>
          <w:szCs w:val="28"/>
          <w:highlight w:val="none"/>
        </w:rPr>
        <w:t xml:space="preserve">включить в состав подкомиссии Зоричева Юрия Николаевича, начальника сектора по мобилизационной работе администрации Индустриального района города Перми, членом подкомиссии;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1.4.2. исключить из состава подкомиссии Ошева Ю.А.;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  <w:highlight w:val="none"/>
        </w:rPr>
        <w:t xml:space="preserve">в составе подкомиссии по Кировскому району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1.5.1. </w:t>
      </w:r>
      <w:r>
        <w:rPr>
          <w:sz w:val="28"/>
          <w:szCs w:val="28"/>
          <w:highlight w:val="none"/>
        </w:rPr>
        <w:t xml:space="preserve">включить в состав подкомиссии Гачегова Олега Викторовича, начальника сектора по мобилизационной работе администрации Кировского района города Перми, членом подкомиссии;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1.5.2. исключить из состава подкомиссии Батуеву И.В.;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sz w:val="28"/>
          <w:szCs w:val="28"/>
          <w:highlight w:val="none"/>
        </w:rPr>
        <w:t xml:space="preserve">в составе подкомиссии по Ленинскому району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1.6.1. </w:t>
      </w:r>
      <w:r>
        <w:rPr>
          <w:sz w:val="28"/>
          <w:szCs w:val="28"/>
          <w:highlight w:val="none"/>
        </w:rPr>
        <w:t xml:space="preserve">включить в состав подкомиссии Сидорова Ивана Михайловича, начальника сектора по мобилизационной работе администрации Ленинского района города Перми, членом подкомиссии;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1.6.2. исключить из состава подкомиссии Ширяева А.А.;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1.7. </w:t>
      </w:r>
      <w:r>
        <w:rPr>
          <w:sz w:val="28"/>
          <w:szCs w:val="28"/>
          <w:highlight w:val="none"/>
        </w:rPr>
        <w:t xml:space="preserve">в составе подкомиссии по Мотовилихинскому району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1.7.1.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6"/>
        <w:gridCol w:w="5245"/>
      </w:tblGrid>
      <w:tr>
        <w:tblPrEx/>
        <w:trPr>
          <w:trHeight w:val="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«Заместитель председателя комиссии: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676" w:type="dxa"/>
            <w:vAlign w:val="top"/>
            <w:textDirection w:val="lrTb"/>
            <w:noWrap w:val="false"/>
          </w:tcPr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Головкин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Игорь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245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военный комиссар Мотовилихинского</w:t>
              <w:br/>
              <w:t xml:space="preserve">и Орджоникидзевского районов города Пермь Пермского края </w:t>
              <w:br/>
            </w:r>
            <w:r>
              <w:rPr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6"/>
        <w:gridCol w:w="5245"/>
      </w:tblGrid>
      <w:tr>
        <w:tblPrEx/>
        <w:trPr>
          <w:trHeight w:val="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  <w:highlight w:val="none"/>
              </w:rPr>
              <w:t xml:space="preserve">«Заместитель председателя комиссии:</w:t>
            </w:r>
            <w:r/>
          </w:p>
        </w:tc>
      </w:tr>
      <w:tr>
        <w:tblPrEx/>
        <w:trPr>
          <w:trHeight w:val="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676" w:type="dxa"/>
            <w:vAlign w:val="top"/>
            <w:textDirection w:val="lrTb"/>
            <w:noWrap w:val="false"/>
          </w:tcPr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Кадыров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Руслан Мухаметзарифович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245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- военный комиссар Мотовилихинского</w:t>
              <w:br/>
              <w:t xml:space="preserve">и Орджоникидзевского районов города Пермь Пермского края </w:t>
              <w:br/>
            </w:r>
            <w:r>
              <w:rPr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1.7.2. </w:t>
      </w:r>
      <w:r>
        <w:rPr>
          <w:sz w:val="28"/>
          <w:szCs w:val="28"/>
          <w:highlight w:val="none"/>
        </w:rPr>
        <w:t xml:space="preserve">включить в состав подкомиссии членами подкомиссии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следующих </w:t>
      </w:r>
      <w:r>
        <w:rPr>
          <w:sz w:val="28"/>
          <w:szCs w:val="28"/>
          <w:highlight w:val="none"/>
        </w:rPr>
        <w:t xml:space="preserve">лиц: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7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Соболев </w:t>
              <w:br/>
              <w:t xml:space="preserve">Сергей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сектора по мобилизационной работе администрации 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Сорбуто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 </w:t>
              <w:br/>
              <w:t xml:space="preserve">Максим Иванович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старший помощник начальника отделения </w:t>
              <w:br/>
              <w:t xml:space="preserve">(планирования, предназначения, подготовки </w:t>
              <w:br/>
              <w:t xml:space="preserve">и учета мобилизационных ресурсов) военного </w:t>
              <w:br/>
              <w:t xml:space="preserve">комиссариата (Мотовилихинского </w:t>
              <w:br/>
              <w:t xml:space="preserve">и Орджоникидзевского районов города Пермь Пермского края)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1.7.4. исключить из состава подкомиссии Ковальногих С.А., Чазова С.И.;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>
        <w:rPr>
          <w:sz w:val="28"/>
          <w:szCs w:val="28"/>
          <w:highlight w:val="none"/>
        </w:rPr>
        <w:t xml:space="preserve">в составе подкомиссии по Орджоникидзевскому району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1.8.1.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5386"/>
      </w:tblGrid>
      <w:tr>
        <w:tblPrEx/>
        <w:trPr>
          <w:trHeight w:val="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«</w:t>
            </w:r>
            <w:r>
              <w:rPr>
                <w:sz w:val="28"/>
                <w:szCs w:val="28"/>
                <w:highlight w:val="none"/>
              </w:rPr>
              <w:t xml:space="preserve">Заместитель председателя комиссии: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Головкин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Игорь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 военный комиссар Мотовилихинского</w:t>
              <w:br/>
              <w:t xml:space="preserve">и Орджоникидзевского районов города Перми Пермского края </w:t>
            </w:r>
            <w:r>
              <w:rPr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5386"/>
      </w:tblGrid>
      <w:tr>
        <w:tblPrEx/>
        <w:trPr>
          <w:trHeight w:val="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1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«</w:t>
            </w:r>
            <w:r>
              <w:rPr>
                <w:sz w:val="28"/>
                <w:szCs w:val="28"/>
                <w:highlight w:val="none"/>
              </w:rPr>
              <w:t xml:space="preserve">Заместитель председателя комиссии:</w:t>
            </w:r>
            <w:r/>
          </w:p>
        </w:tc>
      </w:tr>
      <w:tr>
        <w:tblPrEx/>
        <w:trPr>
          <w:trHeight w:val="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Кадыров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08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Руслан Мухаметзарифович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- военный комиссар Мотовилихинского</w:t>
              <w:br/>
              <w:t xml:space="preserve">и Орджоникидзевского районов города Перми Пермского края </w:t>
              <w:br/>
            </w:r>
            <w:r>
              <w:rPr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1.8.2. </w:t>
      </w:r>
      <w:r>
        <w:rPr>
          <w:sz w:val="28"/>
          <w:szCs w:val="28"/>
          <w:highlight w:val="none"/>
        </w:rPr>
        <w:t xml:space="preserve">включить в состав подкомиссии членами подкомиссии следующих лиц: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7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53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Серых </w:t>
              <w:br/>
              <w:t xml:space="preserve">Михаил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сектора по мобилизационной работе администрации 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Орджоникидзевского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района </w:t>
              <w:br/>
              <w:t xml:space="preserve">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Сорбуто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 </w:t>
              <w:br/>
              <w:t xml:space="preserve">Максим Иванович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старший помощник начальника </w:t>
              <w:br/>
              <w:t xml:space="preserve">отделения (планирования, </w:t>
              <w:br/>
              <w:t xml:space="preserve">предназначения, подготовки и учета </w:t>
              <w:br/>
              <w:t xml:space="preserve">мобилизационных ресурсов) военного </w:t>
              <w:br/>
              <w:t xml:space="preserve">комиссариата (Мотовилихинского </w:t>
              <w:br/>
              <w:t xml:space="preserve">и Орджоникидзевского районов города Пермь Пермского края) 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1.8.3. исключить из состава подкомиссии Тимошенко Н.С., Чазова С.И.;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>
        <w:rPr>
          <w:sz w:val="28"/>
          <w:szCs w:val="28"/>
          <w:highlight w:val="none"/>
        </w:rPr>
        <w:t xml:space="preserve">в составе подкомиссии по Свердловскому району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1.9.1.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5386"/>
      </w:tblGrid>
      <w:tr>
        <w:tblPrEx/>
        <w:trPr>
          <w:trHeight w:val="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«Председатель подкомиссии: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Летов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none"/>
              </w:rPr>
              <w:t xml:space="preserve">Андрей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и.о. главы администрации Свердловского района города Перми»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5386"/>
      </w:tblGrid>
      <w:tr>
        <w:tblPrEx/>
        <w:trPr>
          <w:trHeight w:val="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Председатель подкомиссии: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Летов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right="-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Андрей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глава администрации Свердловского </w:t>
              <w:br/>
              <w:t xml:space="preserve">района города Перми»;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1.9.2. </w:t>
      </w:r>
      <w:r>
        <w:rPr>
          <w:sz w:val="28"/>
          <w:szCs w:val="28"/>
          <w:highlight w:val="none"/>
        </w:rPr>
        <w:t xml:space="preserve">включить в состав подкомиссии Вихорева Владимира Борисовича, начальника сектора по мобилизационной работе администрации </w:t>
      </w:r>
      <w:r>
        <w:rPr>
          <w:sz w:val="28"/>
          <w:szCs w:val="28"/>
          <w:highlight w:val="none"/>
        </w:rPr>
        <w:t xml:space="preserve">Свердловского </w:t>
      </w:r>
      <w:r>
        <w:rPr>
          <w:sz w:val="28"/>
          <w:szCs w:val="28"/>
          <w:highlight w:val="none"/>
        </w:rPr>
        <w:t xml:space="preserve">района города Перми, членом подкомиссии;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1.9.3. исключить из состава подкомиссии Дудкина Ю.А.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contextualSpacing w:val="0"/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contextualSpacing w:val="0"/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contextualSpacing w:val="0"/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постановления возложить</w:t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Турова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contextualSpacing w:val="0"/>
        <w:ind w:firstLine="709"/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hd w:val="clear" w:color="auto" w:fill="ffffff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left"/>
        <w:spacing w:line="238" w:lineRule="exact"/>
        <w:shd w:val="clear" w:color="auto" w:fill="ffffff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лава</w:t>
      </w:r>
      <w:r>
        <w:rPr>
          <w:sz w:val="28"/>
          <w:szCs w:val="28"/>
        </w:rPr>
        <w:t xml:space="preserve"> города Перми</w:t>
        <w:tab/>
        <w:tab/>
        <w:tab/>
        <w:tab/>
        <w:tab/>
        <w:tab/>
        <w:tab/>
        <w:tab/>
        <w:t xml:space="preserve">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Заголовок 1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46</cp:revision>
  <dcterms:created xsi:type="dcterms:W3CDTF">2024-10-25T06:26:00Z</dcterms:created>
  <dcterms:modified xsi:type="dcterms:W3CDTF">2026-07-09T09:08:59Z</dcterms:modified>
</cp:coreProperties>
</file>