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color w:val="000000" w:themeColor="text1"/>
          <w:highlight w:val="white"/>
        </w:rPr>
      </w:r>
    </w:p>
    <w:p>
      <w:pPr>
        <w:pStyle w:val="881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color w:val="000000" w:themeColor="text1"/>
          <w:highlight w:val="white"/>
        </w:rPr>
      </w:r>
      <w:bookmarkStart w:id="0" w:name="_GoBack"/>
      <w:r>
        <w:rPr>
          <w:color w:val="000000" w:themeColor="text1"/>
          <w:highlight w:val="white"/>
        </w:rPr>
      </w:r>
      <w:bookmarkEnd w:id="0"/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881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881"/>
        <w:ind w:right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  <w:lang w:val="en-US"/>
        </w:rPr>
      </w:r>
      <w:r>
        <w:rPr>
          <w:color w:val="000000" w:themeColor="text1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:highlight w:val="white"/>
          <w:lang w:val="en-US"/>
        </w:rPr>
      </w:r>
      <w:r>
        <w:rPr>
          <w:color w:val="000000" w:themeColor="text1"/>
          <w:sz w:val="24"/>
          <w:highlight w:val="white"/>
        </w:rPr>
      </w:r>
    </w:p>
    <w:p>
      <w:pPr>
        <w:jc w:val="both"/>
        <w:rPr>
          <w:color w:val="000000" w:themeColor="text1"/>
          <w:sz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highlight w:val="white"/>
        </w:rPr>
      </w:r>
    </w:p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both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both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 w:val="0"/>
        <w:jc w:val="center"/>
        <w:spacing w:before="0" w:after="0" w:line="283" w:lineRule="exact"/>
        <w:rPr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Об утверждении административного регламента предоставления </w:t>
        <w:br/>
        <w:t xml:space="preserve">департаментом социальной политики администрации города Перми </w:t>
        <w:br/>
        <w:t xml:space="preserve">муниципальной услуги «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Оказание услуги по проведению занятий </w:t>
        <w:br/>
        <w:t xml:space="preserve">по плаванию для детей-инвалидов с заболеваниями опорно-двигательного аппарата, детским церебральным параличом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»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В соответствии с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со статьей 15 Федерального закона от 24 ноября 1995 г. </w:t>
        <w:br/>
        <w:t xml:space="preserve">№ 181-ФЗ «О со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циальной защите инвалидов в Российской Федерации»,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Федеральным законом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от 27 июля 2010 г. № 210-ФЗ «Об организации предоставления государственных и муниципальных услуг»,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Перми от 30 декабря 2013 г. № 1270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, постановлением администрации города Перми от 19.08.2009 № 548 </w:t>
      </w:r>
      <w:r>
        <w:rPr>
          <w:color w:val="000000" w:themeColor="text1"/>
          <w:sz w:val="28"/>
          <w:szCs w:val="28"/>
          <w:highlight w:val="white"/>
        </w:rPr>
        <w:t xml:space="preserve">«Об утверждении Порядка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предоставления адресной социальной муниципальной помощи</w:t>
      </w:r>
      <w:r>
        <w:rPr>
          <w:color w:val="000000" w:themeColor="text1"/>
          <w:sz w:val="28"/>
          <w:szCs w:val="28"/>
          <w:highlight w:val="white"/>
        </w:rPr>
        <w:t xml:space="preserve">, Положения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 комиссии по рассмотрению заявлений об оказании единовременной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материальной помощи гражданам, оказавшимся в чрезвычайной и трудной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жизненной ситуации, состава комиссии по рассмотрению заявлений</w:t>
      </w:r>
      <w:r>
        <w:rPr>
          <w:color w:val="000000" w:themeColor="text1"/>
          <w:sz w:val="28"/>
          <w:szCs w:val="28"/>
          <w:highlight w:val="white"/>
        </w:rPr>
        <w:t xml:space="preserve"> </w:t>
        <w:br/>
      </w:r>
      <w:r>
        <w:rPr>
          <w:color w:val="000000" w:themeColor="text1"/>
          <w:sz w:val="28"/>
          <w:szCs w:val="28"/>
          <w:highlight w:val="white"/>
        </w:rPr>
        <w:t xml:space="preserve">об оказании единовременной материальной помощи гражданам,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оказавшимся </w:t>
        <w:br/>
        <w:t xml:space="preserve">в чрезвычайной и трудной жизненной ситуации</w:t>
      </w:r>
      <w:r>
        <w:rPr>
          <w:color w:val="000000" w:themeColor="text1"/>
          <w:sz w:val="28"/>
          <w:szCs w:val="28"/>
          <w:highlight w:val="white"/>
        </w:rPr>
        <w:t xml:space="preserve">»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1. Утвердить прилагаемый Административный регламент пре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доставления департаментом социальной политики администрации города Перми муниципальной услуги «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Оказание услуги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по проведению занятий по плаванию </w:t>
        <w:br/>
        <w:t xml:space="preserve">для детей-инвалидов с заболеваниями опорно-двигательного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аппарата, детским церебральным параличом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» (далее – муниципальная услуга, Административный регламент)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20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2. Департаменту социальной политики администрации города Перми обеспечить: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раз</w:t>
      </w:r>
      <w:r>
        <w:rPr>
          <w:color w:val="000000" w:themeColor="text1"/>
          <w:sz w:val="28"/>
          <w:szCs w:val="28"/>
          <w:highlight w:val="white"/>
        </w:rPr>
        <w:t xml:space="preserve">мещение на официальном сайте муниципального образования город Пермь в информационно-телекоммуникационной сети Интернет (далее – Официальный сайт), в том числе в разделе «Муниципальные услуги», Административного регламента в течение 5 рабочих дней со дня ег</w:t>
      </w:r>
      <w:r>
        <w:rPr>
          <w:color w:val="000000" w:themeColor="text1"/>
          <w:sz w:val="28"/>
          <w:szCs w:val="28"/>
          <w:highlight w:val="white"/>
        </w:rPr>
        <w:t xml:space="preserve">о утверждения;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20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размещение информации о муниципальной услуге в Реестре муниципальных услуг, предоставляемых администрацией города Перми, в установленном администрацией города Перми порядке, не позднее 3 рабочих дней со дня вступления в силу настоящего постановления;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20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за</w:t>
      </w:r>
      <w:r>
        <w:rPr>
          <w:color w:val="000000" w:themeColor="text1"/>
          <w:sz w:val="28"/>
          <w:szCs w:val="28"/>
          <w:highlight w:val="white"/>
        </w:rPr>
        <w:t xml:space="preserve">ключение соглашения о взаимодействии с государственным бюджетным учреждением Пермского края «Пермский краевой многофункциональный центр предоставления государственных и муниципальных услуг» (далее – МФЦ) </w:t>
        <w:br/>
        <w:t xml:space="preserve">по предоставлению муниципальной услуги в течение 30</w:t>
      </w:r>
      <w:r>
        <w:rPr>
          <w:color w:val="000000" w:themeColor="text1"/>
          <w:sz w:val="28"/>
          <w:szCs w:val="28"/>
          <w:highlight w:val="white"/>
        </w:rPr>
        <w:t xml:space="preserve"> календарных дней со дня вступления в силу настоящего постановления;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20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азработку технологической схемы оказания муниципальной услуги, переданной для предоставления в МФЦ (далее – технологическая схема), направление технологической схемы в адрес МФЦ и размещение на Официальном сайте с указанием ее статуса в течение 30 календар</w:t>
      </w:r>
      <w:r>
        <w:rPr>
          <w:color w:val="000000" w:themeColor="text1"/>
          <w:sz w:val="28"/>
          <w:szCs w:val="28"/>
          <w:highlight w:val="white"/>
        </w:rPr>
        <w:t xml:space="preserve">ных дней со дня вступления </w:t>
        <w:br/>
        <w:t xml:space="preserve">в силу настоящего постановления;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актуализацию реестра межведомственных и внутриведомственных процессов не позднее 5 рабочих дней со дня вступления в силу настоящего постановления.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со дня официального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опубл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кования в печатном средстве массовой и</w:t>
      </w:r>
      <w:r>
        <w:rPr>
          <w:color w:val="000000" w:themeColor="text1"/>
          <w:sz w:val="28"/>
          <w:szCs w:val="28"/>
          <w:highlight w:val="white"/>
        </w:rPr>
        <w:t xml:space="preserve">н</w:t>
      </w:r>
      <w:r>
        <w:rPr>
          <w:color w:val="000000" w:themeColor="text1"/>
          <w:sz w:val="28"/>
          <w:szCs w:val="28"/>
          <w:highlight w:val="white"/>
        </w:rPr>
        <w:t xml:space="preserve">формации «Официальный бюллетень органов местного самоуправления муниципального образования город Пермь»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. Управлению по общим вопр</w:t>
      </w:r>
      <w:r>
        <w:rPr>
          <w:color w:val="000000" w:themeColor="text1"/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</w:t>
      </w:r>
      <w:r>
        <w:rPr>
          <w:color w:val="000000" w:themeColor="text1"/>
          <w:sz w:val="28"/>
          <w:szCs w:val="28"/>
          <w:highlight w:val="white"/>
        </w:rPr>
        <w:t xml:space="preserve">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www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gorodperm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ru</w:t>
      </w:r>
      <w:r>
        <w:rPr>
          <w:color w:val="000000" w:themeColor="text1"/>
          <w:sz w:val="28"/>
          <w:szCs w:val="28"/>
          <w:highlight w:val="white"/>
        </w:rPr>
        <w:t xml:space="preserve">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.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  <w:highlight w:val="white"/>
        </w:rPr>
        <w:br/>
        <w:t xml:space="preserve">на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заместителя главы администрации города Перми Мальцеву Е.Д.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jc w:val="left"/>
        <w:spacing w:line="240" w:lineRule="exact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5669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Приложение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669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к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остановлению администрации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669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г</w:t>
      </w:r>
      <w:r>
        <w:rPr>
          <w:color w:val="000000" w:themeColor="text1"/>
          <w:sz w:val="28"/>
          <w:szCs w:val="28"/>
          <w:highlight w:val="white"/>
        </w:rPr>
        <w:t xml:space="preserve">орода Перми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5669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spacing w:line="238" w:lineRule="exact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69"/>
        <w:ind w:left="0" w:right="0" w:firstLine="0"/>
        <w:jc w:val="center"/>
        <w:spacing w:line="238" w:lineRule="exac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/>
          <w:color w:val="000000" w:themeColor="text1"/>
          <w:sz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АДМИНИСТРАТИВНЫЙ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РЕГЛАМЕНТ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предоставления департаментом социальной политики </w:t>
        <w:br/>
        <w:t xml:space="preserve">администрации города Перми муниципальной услуги «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Оказание услуги </w:t>
        <w:br/>
        <w:t xml:space="preserve">по проведению занятий по плаванию для детей-инвалидов с заболеваниями опорно-двигательного аппарата, детским церебральным параличом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69"/>
        <w:ind w:left="0" w:right="0" w:firstLine="0"/>
        <w:jc w:val="center"/>
        <w:spacing w:line="238" w:lineRule="exact"/>
        <w:rPr>
          <w:rFonts w:ascii="Times New Roman" w:hAnsi="Times New Roman"/>
          <w:color w:val="000000" w:themeColor="text1"/>
          <w:sz w:val="24"/>
          <w:szCs w:val="24"/>
          <w:highlight w:val="white"/>
        </w:rPr>
        <w:outlineLvl w:val="1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969"/>
        <w:ind w:left="0" w:right="0" w:firstLine="0"/>
        <w:jc w:val="center"/>
        <w:spacing w:line="238" w:lineRule="exact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I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. Общие положения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10"/>
        <w:ind w:left="0" w:right="0" w:firstLine="0"/>
        <w:jc w:val="both"/>
        <w:rPr>
          <w:rFonts w:ascii="Times New Roman" w:hAnsi="Times New Roman"/>
          <w:color w:val="000000" w:themeColor="text1"/>
          <w:sz w:val="24"/>
          <w:highlight w:val="white"/>
        </w:rPr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highlight w:val="white"/>
        </w:rPr>
      </w:r>
    </w:p>
    <w:p>
      <w:pPr>
        <w:pStyle w:val="91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1.1. Административный регламент предоставления департаментом социальной политики администрации города Перми муниципальной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«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Оказание услуги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по проведению занятий по плаванию </w:t>
        <w:br/>
        <w:t xml:space="preserve">для детей-инвалидов с заболеваниями опорно-двигательного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аппарата, детским церебральным параличом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 (далее – муниципальная услуга, Административный регламент) определяет стандарт и порядок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муниципальной услуги в администрации города Перми.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1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1.2. Муниципальная 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слуга предоставляется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для детей-инвалидов </w:t>
        <w:br/>
        <w:t xml:space="preserve">с заболеваниями опорно-двигательного аппарата, детским церебральным параличом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в возрасте от 3 до 18 лет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имеющим регистрацию по месту жительства в городе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(далее –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дети-инвалиды)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1.3. В качестве заявите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 w:bidi="ru-RU"/>
        </w:rPr>
        <w:t xml:space="preserve">лей могут выступать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родители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(законные представители) ребенка-инвалида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(далее – заявитель)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1.4. Предоставление муниципальной услуги осуществляет департамент социальной политики администрации города Перми (далее – Департамент), в том числе: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жегодно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осуществляет для оказания муниципальной услуги заключение муниципального контракта на оказание услуги по плаванию в соответствии </w:t>
        <w:br/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с Федеральным законом от 05 апреля 2013 г. № 44-ФЗ «</w:t>
      </w:r>
      <w:r>
        <w:rPr>
          <w:rFonts w:ascii="Times New Roman" w:hAnsi="Times New Roman" w:eastAsia="Times New Roman"/>
          <w:color w:val="000000" w:themeColor="text1"/>
          <w:spacing w:val="-4"/>
          <w:sz w:val="28"/>
          <w:szCs w:val="28"/>
          <w:highlight w:val="white"/>
        </w:rPr>
        <w:t xml:space="preserve">О контрактной системе </w:t>
        <w:br/>
      </w:r>
      <w:r>
        <w:rPr>
          <w:rFonts w:ascii="Times New Roman" w:hAnsi="Times New Roman" w:eastAsia="Times New Roman"/>
          <w:color w:val="000000" w:themeColor="text1"/>
          <w:spacing w:val="-4"/>
          <w:sz w:val="28"/>
          <w:szCs w:val="28"/>
          <w:highlight w:val="white"/>
        </w:rPr>
        <w:t xml:space="preserve">в сфере закупок товаров, работ, услуг для обеспечения государственных </w:t>
        <w:br/>
      </w:r>
      <w:r>
        <w:rPr>
          <w:rFonts w:ascii="Times New Roman" w:hAnsi="Times New Roman" w:eastAsia="Times New Roman"/>
          <w:color w:val="000000" w:themeColor="text1"/>
          <w:spacing w:val="-4"/>
          <w:sz w:val="28"/>
          <w:szCs w:val="28"/>
          <w:highlight w:val="white"/>
        </w:rPr>
        <w:t xml:space="preserve">и муниципальных нужд» (далее – муниципальный контракт)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1.5.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Предоставление муниципальной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осуществляется на основании заявления о предоставлении муниципальной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(далее – заявление).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Заявление может быть подано представителем заявителя при наделении его полномочиями в установленном порядке.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6. Заявление направляется в Департамент в электронном виде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портал), </w:t>
        <w:br/>
        <w:t xml:space="preserve">в том числе из государственного бюджетного 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чреждения Пермского края «Пермский краевой многофункциональный центр предоставления государственных и муниципальных услуг» (далее – МФЦ), а также может быть направлено в фор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ме документа, оформленного на бумажном носителе через МФЦ,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оператора почтовой связи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на почтовый адрес Департамента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в ходе личного приема в Департаменте в соответствии с графиком работы Департамента.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1.7. Место нахождения, адрес юридического лица и почтовый адрес департамента: 614015, г. Пермь, ул. Газеты «Звезда», д 9.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График работы Департамента: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понедельник-четверг: с 09.00 час. до 18.00 час.;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пятница: с 09.00 час. до 17.00 час.;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перерыв: с 13.00 час. до 13.48 час.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1.8. Информация о месте нахождения, графике работы Департамента справочных телефонах, адресах электронной почты содержится на официальном сайте муниципального образования город Пермь: https://www.gorodperm.ru (далее – официальный сайт).
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1.9. Информация о месте нахождения, справочных телеф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онах и графиках работы МФЦ, расположенных на территории города Перми и Пермского края, содержится на официальном сайте МФЦ: https://mfc.permkrai.ru.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1.10. Консультирование заявителей о порядке предоставления муниципальной услуги, о ходе выполнения заявления, а также по иным вопросам, связанным с предоставлением муниципальной услуги, осуществляется: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работниками Департамента 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телефону: (342) 236-12-60,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в соответствии </w:t>
        <w:br/>
        <w:t xml:space="preserve">с графиком работы Департамента;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работниками МФЦ, в том числе по телефону: (342) 270-11-20, в соответствии с графиком работы МФЦ, а также иными способами, доступными в МФЦ.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.11. На официальном сайте размещается: настоящий Административный регламент, порядок обжалования заявителем решений и действий (бездействия) Департамента, должностного лица Департамента, муниципального служащего Департамента, порядок обжалования заявителем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решений и действий (бездействия) МФЦ, работника МФЦ.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1.12. На информационных стендах Департамента размещается информация в соответствии с требованиями к помещениям Департамента, в которых предоставляется муниципальная услуга.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1.13. Положения настоящего Административного регламента, регулирующие предоставление муниципальной услуги в электронном виде посредством Единого портала, применяются при наличии соответствующей технической возможности.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II. Стандарт предоставления муниципальной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Полное наименование муниципальной услуги –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Оказание услуги </w:t>
        <w:br/>
        <w:t xml:space="preserve">по проведению занятий по плаванию для детей-инвалидов с заболеваниями опорно-двигательного аппарата, детским церебральным параличом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 w:bidi="ru-RU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Полное наименование органа, предоставляющего муниципальную услугу, – «Департамент социальной политики администрации города Перми».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2.3. Результатом предоставления муниципальной услуги является: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решение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включении ребенка-инвалида в список получателей услуги </w:t>
        <w:br/>
        <w:t xml:space="preserve">по плаванию (далее – решение о предоставлении муниципальной услуги)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ешение </w:t>
      </w:r>
      <w:r>
        <w:rPr>
          <w:rFonts w:ascii="Times New Roman" w:hAnsi="Times New Roman" w:eastAsia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об отказе в предоставлении муниципальной услуги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2.4. Способы получения результата предоставления муниципальной услуги: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2.4.1. в заявлении заявитель указывает один из предусмотренных формой заявления способов получения результата предоставления муниципальной услуги;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2.4.2. если заявитель не указал способ получения результата предоставления муниципальной услуги, результат предоставления муниципальной услуги направляется заявителю способом, которым заявление направлено в Департамент;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4.3. результат предоставления муниципальной услуги направляется </w:t>
        <w:br/>
        <w:t xml:space="preserve">в личный кабинет заявителя на Едином портале в форме электронного документа, подписанного должностным лицом Департамента, уполномоченным на принятие ре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шения о предоставлении муниципальной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ги (далее – должностное лицо Департамента), с использованием усиленной квалифицированной электронной подписи (далее – УКЭП) вне зависимости от способа обращения заявителя </w:t>
        <w:br/>
        <w:t xml:space="preserve">за предоставлением муниципальной услуги и способа направления заявителю результата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редоставления муниципальной услуги.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2.5. Срок предоставления муниципальной услуги Департаментом – не более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15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рабочих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 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ней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даты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поступления заявления в Департамент. Срок приостановления муниципальной услуги действующим законодательством </w:t>
        <w:br/>
        <w:t xml:space="preserve">не установлен.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2.6. Исчерпывающий перечень документов, необходимых </w:t>
        <w:br/>
        <w:t xml:space="preserve">для предоставления муниципальной услуги (далее – документы), представляемых заявителем самостоятельно: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аявление, заполненное с использованием формы, реализованной на Едином портале, при обращении за предоставлением муниципальной услуги посредством Единого портала либо в фо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рме документа, оформленного на бумажном носителе, согласно приложению 1 к настоящему 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дминистративному регламенту </w:t>
        <w:br/>
        <w:t xml:space="preserve">при обращении за предоставлением муниципальной услуги через МФЦ,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оператора почтовой связи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в ходе личного приема в Департамент;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согласие на обработку персональных данных заявителя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ребенка-инвалида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заполненное в форме документа, оформленного на бумажном носителе, согласно приложению 2 к настоящему 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дминистративному регламенту при обращении </w:t>
        <w:br/>
        <w:t xml:space="preserve">за предоставлением муниципальной услуги через МФЦ,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оператора почтовой связи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в ходе личного приема в Департамент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 обращении за предоставлением муниципальной услуги посредством Единого портала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согласие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 обработку персональных данных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не требуется)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strike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копия документа, удостоверяющего личность заявителя (удостоверяющего личность представителя заявителя, если заявление представляется пре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дставителем заявителя)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.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Представление указанного документа не требуется в случае представления заявления посредством отпр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авки через Единый портал.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копия доверенности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(в случае обращения через Единый портал копия документа прикрепляется в виде электро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нного файла на Едином портале);</w:t>
      </w:r>
      <w:r>
        <w:rPr>
          <w:strike w:val="0"/>
          <w:color w:val="000000" w:themeColor="text1"/>
          <w:highlight w:val="white"/>
        </w:rPr>
      </w:r>
      <w:r>
        <w:rPr>
          <w:strike w:val="0"/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strike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копия свидетельства о рождении ребенка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8"/>
          <w:szCs w:val="28"/>
          <w:highlight w:val="white"/>
          <w:vertAlign w:val="baseline"/>
        </w:rPr>
        <w:t xml:space="preserve">ребенка-инвалида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  <w:t xml:space="preserve">;</w:t>
      </w:r>
      <w:r>
        <w:rPr>
          <w:strike w:val="0"/>
          <w:color w:val="000000" w:themeColor="text1"/>
          <w:highlight w:val="white"/>
        </w:rPr>
      </w:r>
      <w:r>
        <w:rPr>
          <w:strike w:val="0"/>
          <w:color w:val="000000" w:themeColor="text1"/>
          <w:highlight w:val="white"/>
        </w:rPr>
      </w:r>
    </w:p>
    <w:p>
      <w:pPr>
        <w:pStyle w:val="89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опия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документа, удостоверяющего личность ребенка-инвалида (для детей </w:t>
        <w:br/>
        <w:t xml:space="preserve">с 14 лет);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 w:bidi="ru-RU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опии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судебных решений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, ус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танавливающи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факт постоянного проживания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ребенка-инвалида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на территории города Перми с отметкой суда о вступлении в силу (в случае отсутствия документов, подтверждаю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щих регистрацию по месту жительства), вынесенны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в течение 12 месяцев,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редшествующ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их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дате подачи заявле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ния на оказание муниципальной услуги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09"/>
        <w:jc w:val="both"/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справка, выданная медицинской организацией, государственным бюджетным учреждением Пермского края «Центр комплексной реабилитации инвалидов» (далее – справка) об отсутствии медицинских противопоказаний </w:t>
        <w:br/>
        <w:t xml:space="preserve">у ребенка-инвалида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к занятиям плаванием с указанием заболевания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2.7. Документы, запрашиваемые в рамках межведомственного информационного взаимодействия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которые заявитель вправе представить </w:t>
        <w:br/>
        <w:t xml:space="preserve">по собственной инициативе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документы, подтверждающие регистрацию по месту жительства заявителя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br/>
        <w:t xml:space="preserve">и ребенка-инвалида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(сведения в рамках межведомственного взаимодействия запрашиваются из Министерства внутренних дел Российской Федерации)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справка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, подтверждающая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факт установления инвалидности,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выданная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федеральн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ыми государственными учреждениями медико-социальной экспертизы, </w:t>
        <w:br/>
        <w:t xml:space="preserve">и ее копия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либо 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фо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рмированн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 в электронном виде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в ГИС ЕЦП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(сведения </w:t>
        <w:br/>
        <w:t xml:space="preserve">об инвалидности запрашиваются из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Фонда пенсионного и социального страхования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документы,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подтверждающие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регистрацию в системе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ндивидуального (персонифицированного) учета заявителя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и ребенка-инвалида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 (страховое свидетельство государственного пенсионного страхования либо уведомление </w:t>
        <w:br/>
        <w:t xml:space="preserve">о регистра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ции в системе индивидуального (персонифицированного) учета, содержащее сведения о страховом номере индивидуального лицевого счета)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lang w:val="ru-RU"/>
        </w:rPr>
        <w:t xml:space="preserve">(сведения об индивидуальном (персонифицированном) учете в рамках межведомственного взаимодействия запрашиваются из Фонда пенсионного </w:t>
        <w:br/>
        <w:t xml:space="preserve">и социального страхования Российской Федерации)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2.8. Департамент не вправе требовать от заявителя: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  <w:br/>
        <w:t xml:space="preserve">с предоставлением муниципальной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представления документов и информации, в том числе подтверждающих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внесение заявителем платы за предоставление муниципальной услуги, которые находятся в распоряжении Департамента,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государственных органов, органов местного самоуправления либо подведомственных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гос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ударственным органам </w:t>
        <w:br/>
        <w:t xml:space="preserve">или органам местного самоуправления организаций, участвующих </w:t>
        <w:br/>
        <w:t xml:space="preserve">в предоставлении предусмотренных частью 1 статьи 1 Федер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ального закона от 27 июля 2010 г. № 210-ФЗ «Об организации предоставления государственных </w:t>
        <w:br/>
        <w:t xml:space="preserve">и муниципальных услуг» (д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лее – Федеральный закон №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ментов, включенных в определенный частью 6 статьи 7 Федерального закона № 210-ФЗ перечень документов. Заявитель вправе представить указанные документы </w:t>
        <w:br/>
        <w:t xml:space="preserve">и информацию в Департамент по собственной инициативе;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осу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ществления действий, в том числе согласований, необходимых </w:t>
        <w:br/>
        <w:t xml:space="preserve">для получения муниципальной услуги и связанных с обращением в иные государственные органы, органы местного самоуправления,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организации, </w:t>
        <w:br/>
        <w:t xml:space="preserve">за исключением получения услуг и получения документов и инф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  <w:br/>
        <w:t xml:space="preserve">в предоставлении муниципальной услуги, за исключением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лучаев, установленных пунктом 4 части 1 статьи 7 Федерального закона № 210-ФЗ.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2.9. Требования к оформлению заявления и документов, представляемых </w:t>
        <w:br/>
        <w:t xml:space="preserve">в электронном виде посредством Единого портала: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2.9.1. требования к заявлению: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заявление формируется с использованием формы, реализованной на Едином портале;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 заявлении заполняются обязательные поля формы, а также иные поля </w:t>
        <w:br/>
        <w:t xml:space="preserve">с информацией, необходимой для предоставления муниципальной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информация в полях формы заявления заполняется без сокращений. Фамилия, имя и отчество (при наличии), адрес, а также иные данные о заявителе должны быть идентичны тем, что указаны в документах, сведениях, и заполнены полностью;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 заполнены полностью;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2.9.2. требования к документам: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могут быть направлены в форме электронного документа или электронного образа документа, первоначально созданного на бумажном носителе;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электронные документы, электронные образы документов направляются </w:t>
        <w:br/>
        <w:t xml:space="preserve">в виде файлов в форматах jpeg, jpg, pdf, png или иных форматах, доступных </w:t>
        <w:br/>
        <w:t xml:space="preserve">на Едином портале;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электронный образ документа должен быть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заверен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УКЭП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лица,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уполномоченного на создание и подписание таких документов на бумажном носителе, либо УКЭП нотариуса с обязательным приложением файла отсоединенной электронной подписи для проверки УКЭП в формате SIG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электронный образ документа должен воспроизводить оригинал документа;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электронный образ документа должен быть сделан с документа, </w:t>
        <w:br/>
        <w:t xml:space="preserve">не содержащего повреждений, наличие которых не позволяет в полном объеме использовать информацию и сведения, содержащиеся в электронном образе документа, для предоставления муниципальной услуги.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Средства электронной подписи должны соответствовать требованиям действующего законодательства об электронной подписи.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2.10. Если представленные электронные образы документов не заверены УКЭП, заявитель представляет в Департамент оригиналы электронных образов документов в течение 3 рабочих дней со дня направления заявления в Департамент. Работник Департамента, осущ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ествляющий проверку заявления и документов, обязан уведомить заявителя о необходимости представления в Департамент оригиналов электронных образов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2.11. При представлении заявителем оригиналов электронных образов документов работник Департамента, ответственный за прием и рассмотрение документов (далее – работник, ответственный за прием и рассмотрение документов), проводит сверку электронных образо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 документов с их оригиналами.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Если электронные образы документов не воспроизводят их оригиналы, работник, ответственный за прием и рассмотрение документов, копирует оригиналы документов, после чего возвращает оригиналы документов заявителю.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Если заявитель не представил в Департамент оригиналы электронных образов документов в течение срока, установлен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ного в пункте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настоящего Административного регламента, заявителю отказывается в предоставлении муниципальной услуги по основанию, предус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мотренному пунктом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2.13.4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настоящего Административног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 регламента.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2.12. Требования к оформлению заявления и документов, представляемых </w:t>
        <w:br/>
        <w:t xml:space="preserve">на бумажном носителе: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2.12.1. требования к заявлению: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при обращении за предоставлением услуги через МФЦ,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оператора почтовой связи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в ходе личного приема в Департаменте заявление может быть заполнено </w:t>
        <w:br/>
        <w:t xml:space="preserve">от руки или подготовлено машинописным способом;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 заявлении заполняются обязательные поля формы, а также иные поля </w:t>
        <w:br/>
        <w:t xml:space="preserve">с информацией, необходимой для предоставления муниципальной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информация в полях формы заявления заполняется разборчиво, </w:t>
        <w:br/>
        <w:t xml:space="preserve">без сокращений. Фамилия, имя и отчество (при наличии), адрес, а также иные данные о заявителе должны быть идентичны тем, что указаны в документах, </w:t>
        <w:br/>
        <w:t xml:space="preserve">и заполнены полностью;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иные сведения в заявлении, необходимые для предоставления муниципальной услуги, должны быть идентичны тем, что указаны в документах, и заполнены полностью;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информация в полях формы заявления не должна содержать приписок, зачеркнутых слов, иных графических элементов, не позволяющих воспроизвести и истолковать содержание заявления, быть исполнена карандашом;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не должно иметь серьезных повреждений, наличие которых не позволяет воспроизвести и истолковать его содержание;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2.12.2. требования к документам: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не должны содержать приписок, зачеркнутых слов, иных графических элементов, не позволяющих воспроизвести и истолковать содержание документа, быть исполнены карандашом;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не должны иметь серьезных повреждений, наличие которых не позволяет воспроизвести и истолковать их содержание;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листы представляемых документов должны быть пронумерованы;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копии документов, представляемых заявителем в МФЦ,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через оператора почтовой связи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в ходе личного приема в Департаменте должны быть представлены с оригиналами документов либо быть нотариально заверены в соответствии </w:t>
        <w:br/>
        <w:t xml:space="preserve">с законодательством Российской Федера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2.13. Исчерпывающий перечень оснований для отказа в приеме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окументов: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2.13.1. документы направлены (поданы) способом, не предусмотренным пунк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1.6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нас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тоящего Административного регламента;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2.13.2. не представлены (не представлены в полном объеме) документы,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предусмотренные пун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2.6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насто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ящего Административного регламента, обязанность по представлению которых возложена на заяв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ителя;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2.13.3. представленные заявителем документы не соответствуют требованиям, установленным пунктами 2.9, 2.12 настоящего Административного регламента, утратили силу на день направления (подачи) заявителем заявлени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2.14. Исчерпывающий перечень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снований для отказа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.14.1. ребенок-инвалид не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соответствует требованиям, указанным в пункте 1.2 настоящего Административного регламента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09"/>
        <w:jc w:val="both"/>
        <w:rPr>
          <w:rFonts w:ascii="Times New Roman" w:hAnsi="Times New Roman" w:eastAsia="Times New Roman"/>
          <w:strike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.14.2.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представление заявителем неполных и (или) недостоверных сведений в заявлении и (или) приложенных к заявлению документах;</w:t>
      </w:r>
      <w:r>
        <w:rPr>
          <w:rFonts w:ascii="Times New Roman" w:hAnsi="Times New Roman" w:eastAsia="Times New Roman"/>
          <w:strike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strike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.14.3. представленная справка не содержит информацию об отсутствии медицинских противопоказаний к занятиям плаванием ребенка-инвалида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br/>
        <w:t xml:space="preserve">и (или) не указано заболевание;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89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.14.4. окончание срока действия муниципального контракта на оказание муниципальной услуги в текущем году;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2.14.5. не представлены оригиналы электронных образов документов в срок, установленный в пункте 2.11 настоящего Административного регламента (в случае если документы направлены заявителем посредством Единого портала).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2.15. Основания для приостановления предоставления муниципальной услуги не предусмотрены действующим законодательством.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2.16. Муниципальная услуга предоставляется бесплатно.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2.17. Максимальный срок ожидания в очереди при направлении заявителем заявления через МФЦ, в ходе личного приема в Департаменте, получении результата предоставления муниципальной услуги в МФЦ, в Департаменте </w:t>
        <w:br/>
        <w:t xml:space="preserve">не может превышать 15 минут.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2.18.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Регистра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ция заявления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осуществляется в течение 1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рабочего дня с даты поступления заявления в ДСП. Заявление и документы, поступившие после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br/>
        <w:t xml:space="preserve">16.00 часов, считаются поступившими на следующий рабочий день.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2.19. Требования к помещениям Департамента, в которых предоставляется муниципальная услуга (далее – помещение):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219.1. вход в здание, в котором располагается Департамент, должен быть оборудован информационной табличкой (вывеской), содержащей наименование Департамента;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2.19.2. помещение оснащается стульями (скамьями) для ожидания заявителями возможности направления (подачи) заявления;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2.19.3. помещение оснащается стульями (скамьями), столами (стойками)</w:t>
        <w:br/>
        <w:t xml:space="preserve">для оформления документов, канцелярскими принадлежностями;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b/>
          <w:bCs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.19.4. в помещении размещаются информационные стенды с карманами формата А4, заполняемые образцами заявлений с разбивкой по типу заявителя, образцами заполнения документов, текстом Административного регламента, порядком обжалования, информацией о сроках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едоставления муниципальной услуги, сроках выполнения административных про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цедур, об основаниях для отказа в приеме документов, иные информационные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справочные материалы, необходимые при направлении (подачи) заявления.</w:t>
      </w: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Допускается оформление в виде тематической папки;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b/>
          <w:bCs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2.19.5. мест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 для направления заявления и документов в электронном виде оснащается столом, стулом, компьютером с доступом к Единому порталу, необходимыми техническими средствами для возможности направления заявления и документов в электронном виде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2.19.6. инвалидам, иным маломобильным группам населения обеспечиваются следующие условия доступности к помещениям и месту </w:t>
        <w:br/>
        <w:t xml:space="preserve">для направления (подачи) заявления и документов: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беспрепятственный вход в помещения и выход из них;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самостоятельное передвижение по территории, прилегающей к зданию Департамента;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возможность посадки в транспортное ср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едство и высадки из него перед входом в Департамент, в том числе с использованием кресла-коляски </w:t>
        <w:br/>
        <w:t xml:space="preserve">и при необходимости с помощью работников Департамента;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сопровождение инвалидов, имеющих стойкие расстройства функции зрения и самостоятельного передвижения;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доступ в Департамент собаки-проводника;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оказание помощи работниками Департамента в направлении (подачи) заявления и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2.20. Показатели доступности и качества предоставления муниципальной услуги: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показателем доступности муниципальной услуги является возможность направления заявления посредством Единого портала, через МФЦ,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оператора почтовой связи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в ходе личного приема в Департаменте;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показателями качества предоставления муниципальной услуги являются: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соблюдение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отсутствие обоснованных жалоб заявителей на решения и действия (бездействие) Департамента, должностного лица Департамента, муниципального служащего Департамента, участвующих в предоставлении муниципальной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возможность осуществления заявителями мониторинга хода предоставления муниципальной услуги с использованием Единого портала.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2.21. Иные требования и особенности предоставления муниципальной услуги: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2.21.1. при подаче заявления и получении результатов предоставления муниципальной услуги в МФЦ, в ходе личного приема в Департаменте, заявитель (представитель заявителя) представляет работнику МФЦ, Департамента паспорт или иной документ, удостоверяющ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ий личность заявителя (представителя заявителя), в целях идентификации его личности;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2.21.2. при обращении за предоставлением муниципальной услуги через МФЦ, в ходе личного приема в Департаменте, работник МФЦ, Департамента обязан проверить копии представленных заявителем документов (за исключением нотариально заверенных) на соответст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вие их оригиналам;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2.21.3. заявитель вправе в течение срока предоставления муниципальной услуги направить в Департамент оформленное на бумажном носителе или в форме электронного документа, подписанного простой электронной подписью, заявление об оставлении заявления без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ассмотрения.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и поступлении заявления об оставлении заявления без рассмотрения, предоставление муниципальной услуги прекращается без принятия решения, заявление и документы возвращаются заявителю, за исключением заявления </w:t>
        <w:br/>
        <w:t xml:space="preserve">и документов, направленных посредством Единого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портала.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0"/>
        <w:jc w:val="center"/>
        <w:rPr>
          <w:b/>
          <w:bCs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III. Административные процедуры</w:t>
      </w:r>
      <w:r>
        <w:rPr>
          <w:b/>
          <w:bCs/>
          <w:color w:val="000000" w:themeColor="text1"/>
          <w:highlight w:val="white"/>
        </w:rPr>
      </w:r>
      <w:r>
        <w:rPr>
          <w:b/>
          <w:bCs/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3.1. Предоставление муниципальной услуги включает следующие административные процедуры (далее – процедура):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3.1.1. проверка документов и регистрация заявления;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3.1.2. рассмотр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ение документов;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3.1.3. проверка документов и принятие решения о предоставлении муниципальной услуги либо 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3.1.4. направление (выдача) результата предоставления муниципальной услуги.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 Проверка документов и регистрация заявления: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3.2.1. основанием для начала выполнения процедуры является поступление в Департамент документов;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3.2.2. ответственным за выполнение процедуры является работник, ответственный за прием и рассмотрение документов;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3.2.3. работник, ответственный за прием и рассмотрение документов, осуществляет проверку документов на наличие оснований для отказа в приеме документов, предусмотренных пунктом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настоящего Административного регламента;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3.2.4. при наличии оснований для отказа в приеме документов работник, ответственный за прием и рассмотрение документов: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аносит сведения о заявлении в подсистему «Автоматизированное рабочее место государственных и муниципальных услуг» единой централизованной сервисной платформы государственных и муниципальных услуг (функций) Пермского края (далее – государственная информацио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нная система Пермского края) (если документы поступили в Департамент через МФЦ,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оператора почтовой связи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в ходе личного приема в Департаменте);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подготавливает проект решения об отказе в приеме заявления и документов с указанием всех оснований, выявленных в ходе проверки документов, </w:t>
        <w:br/>
        <w:t xml:space="preserve">и рекомендациями по их устранению;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направляет проект решения об отказе в приеме заявления и документов </w:t>
        <w:br/>
        <w:t xml:space="preserve">на рассмотрение и подписание должностному лицу Департамента;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бе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спечивает подписание проекта решения об отказе в приеме заявления </w:t>
        <w:br/>
        <w:t xml:space="preserve">и документов. Должностное лицо Департамента подписывает проект решения </w:t>
        <w:br/>
        <w:t xml:space="preserve">об отказе в приеме заявления и документов с использованием УКЭП в срок, указанный в пункте 3.2.7 настоящего Администр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ативного регламента;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направляет в личный кабинет заявителя на Едином портале решение </w:t>
        <w:br/>
        <w:t xml:space="preserve">об отказе в приеме заявления и документов, а также статус оказания муниципальной услуги об отказе в приеме заявления и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сли заявителем выбран способ получения результата предоставления муниципальной услуги в МФЦ, через оператора почтовой связи, работник Департамента, ответственный за прием, направляет решение об отказе в приеме заявления и документов в МФЦ, через операт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ора почтовой связи на почтовый адрес заявителя, указанный в заявлении, в срок не позднее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1 рабочего дня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со дня принятия решения об отказе в приеме заявления и документов.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strike w:val="0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/>
        </w:rPr>
        <w:t xml:space="preserve">сли заявителем выбран способ получения результата предоставления муниципальной услуги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/>
        </w:rPr>
        <w:t xml:space="preserve">в Департаменте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/>
        </w:rPr>
        <w:t xml:space="preserve">, работник Департамента, ответственный за прием, выдает решение об отказе в приеме заявления и документов в день обращения заявителя в Департаме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/>
        </w:rPr>
        <w:t xml:space="preserve">нт.</w:t>
      </w:r>
      <w:r>
        <w:rPr>
          <w:strike w:val="0"/>
          <w:color w:val="000000" w:themeColor="text1"/>
          <w:highlight w:val="white"/>
        </w:rPr>
      </w:r>
      <w:r>
        <w:rPr>
          <w:strike w:val="0"/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Решение об отказе в приеме заявления и документов направляется </w:t>
        <w:br/>
        <w:t xml:space="preserve">для выдачи заявителю (выдается заявителю) в случаях, установленных абзацем седьмым настоящего пункта, в виде бумажной копии электронного документа, заверенной должностным лицом Департамента.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При обращении за предоставлением муниципальной услуги через МФЦ отказ в приеме заявления и документов заявителю выдает работник МФЦ, осуществляющий проверку заявления и документов на наличие оснований </w:t>
        <w:br/>
        <w:t xml:space="preserve">для отказа в приеме заявления и документов;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3.2.5. при отсутствии оснований для отказа в приеме заявления и документов работник, ответственный за прием и рассмотрение документов: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заносит сведения о заявлении в государственную информационную систему Пермского края (если документы поступили в Департамент через МФЦ,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оператора почтовой связи,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ходе личного приема);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направляет в личный кабинет заявителя на Едином портале статус оказания муниципальной услуги о регистрации заявления;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осуществляет рассмотрение заявления и документов в порядке, установленном пунктом 3.3 настоящего Административного регламента (далее – работник, ответственный за рассмотрение документов);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3.2.6. результатом выполнения процедуры является регистрация заявления либо отказ в приеме заявления и документов;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3.2.7. срок выполнения процедуры - не 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олее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рабо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чего дня со дня поступления заявления и документов в Департамент. Заявление и документы, поступившие в рабочие дни после 16 часов, считаются поступившими </w:t>
        <w:br/>
        <w:t xml:space="preserve">на следующий рабочий день.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 Рассмотрение документов: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3.3.1. ответственным за выполнение процедуры является работник, ответственный за прием и рассмотрение документов;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3.3.2. основанием для начала процедуры является регистрация заявления;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3.3.3. работник, ответственный за прием и рассмотрение документов: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ведомляет заявителя о необходимости представления в Департамент оригиналов электронных образов документов, в том числе направляет в личный кабинет заявителя на Едином портале статус оказания муниципальной услуги </w:t>
        <w:br/>
        <w:t xml:space="preserve">о необходимости предоставления оригинал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ов электронных образов документов </w:t>
        <w:br/>
        <w:t xml:space="preserve">(в случае если документы направлены заявителем посредством Единого портала);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обеспечивает направление межведомственных запросов в целях получения документов и сведений, указанных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пункте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2.7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настоящего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Административного регламента, необходимых для предоставления муниципальной услуги;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осуществляет рассмотрение заявления и документов на наличие оснований для отказа в предоставлении муниципальной услуги, предусмотренных пунктом 2.14 настоящего Административного регламента;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3.3.4. по результатам рассмотрения заявления и документов работник,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ответственный за прием и рассмотрение документов: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подготавливает 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об отказе 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ередает подготовленный проект, а также документы работнику Департамента, в чьи должностные обязанности входит проверка документов </w:t>
        <w:br/>
        <w:t xml:space="preserve">на комплектность, соответствие требованиям, предъявляемым к оформлению заявления и документов, представляемым в Департамен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т, наличию оснований </w:t>
        <w:br/>
        <w:t xml:space="preserve">для отказа в предоставлении муниципальной услуги (далее – работник, осуществляющий проверку документов);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3.3.5. результатом выполнения процед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уры является подготовка проекта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об отказе </w:t>
        <w:br/>
        <w:t xml:space="preserve">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передача проекта решения, а также документов работнику, осуществляющему проверку документов;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3.3.6. срок вып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олнения процедуры – не более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очих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 дня регистрации заявления.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3.4. Проверка документов и принятие решения о предоставлении муниципальной услуги либо об отказе в предоставлении муниципальной услуги: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3.4.1. основанием для начала выполнения процедуры является поступление подготовленного проекта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об отказе 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а также документов работнику, осуществляющему проверку документов;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3.4.2. работник, осуществляющий проверку документов: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проверяет комплектность представленных заявителем документов </w:t>
        <w:br/>
        <w:t xml:space="preserve">и соответствие требованиям, предъявляемым к оформлению заявления </w:t>
        <w:br/>
        <w:t xml:space="preserve">и документов, уст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ановленных пунктами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2.9, 2.12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настоящего Административного регламента;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проверяет обоснованность подготовленного проекта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</w:t>
        <w:br/>
        <w:t xml:space="preserve">о предоставлении муниципальной услуги либо об отказе 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передает подготовленный 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об отказе в предоставлении муниципальной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 рассмотрение и подписание Должностному лицу Департамента.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олжностное лицо Департамента подписывает подготовленный 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об отказе </w:t>
        <w:br/>
        <w:t xml:space="preserve">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с использованием УК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ЭП в срок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до 1 рабочего дня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 дня поступления на подписание результата предоставлени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я муниципальной услуги должностному лицу Департамента;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3.4.3. работник, ответственный за прием и рассмотрение документов, после подписания Должностным лицом Департамента проекта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</w:t>
        <w:br/>
        <w:t xml:space="preserve">о предоставлении муниципальной услуги либо об отказе 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аправляет в личный кабинет заявителя на Едином портале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решение </w:t>
        <w:br/>
        <w:t xml:space="preserve">о предоставлении муниципальной услуги либо об отказе 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а также статус оказания муниципальной услуги – </w:t>
        <w:br/>
        <w:t xml:space="preserve">«о предоставлении муниципальной услуги» либо «об отказе в предоставлении 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униципальной услуги»;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беспечивает заверение бумажной копии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об отказе 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(если заявителем выбран способ получения результата предоставления муниципальной услуги в МФЦ, через оператора почтовой связи, в ходе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личного приема в Департаменте);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3.4.4. результатом выполнения процедуры является: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направление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</w:t>
        <w:br/>
        <w:t xml:space="preserve">об отказе 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личный кабинет заявителя </w:t>
        <w:br/>
        <w:t xml:space="preserve">на Едином портале;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аверение бумажной копии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об отказе 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(если заявителем выбран способ получения результата предоставления муниципальной услуги </w:t>
        <w:br/>
        <w:t xml:space="preserve">в МФЦ, через оператора почтовой связи, в ходе личного приема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Департаменте);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.4.5. срок вы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полнения процедуры – не более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рабочих дней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 дня поступления подготовленного проекта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об отказе 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, а также документов работнику, осуществляющему проверку документ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3.5. Направление (выдача) результата предоставления муниципальной услуги на бумажном носителе: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3.5.1. основанием для начала выполнения процедуры является заверение должностным лицом Департамента бумажной копии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об отказе 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3.5.2. ответственным за выполнение процедуры является работник, ответственный за прием и рассмотрение документов;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3.5.3. работник ответственный за прием и рассмотрение документов, </w:t>
        <w:br/>
        <w:t xml:space="preserve">в зависимости от выбранного заявителем способа получения результата предоставления муниципальной услуги: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срок не позд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2 рабочих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 дня подписания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</w:t>
        <w:br/>
        <w:t xml:space="preserve">о предоставлении муниципальной услуги либо об отказе 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направляет соответствующее решение в МФЦ для выдачи заявителю, либо через оператора почтовой связи на почтовый адрес заявит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еля, указанный в заявлении;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выдает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об отказе </w:t>
        <w:br/>
        <w:t xml:space="preserve">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в день обращения заявителя </w:t>
        <w:br/>
        <w:t xml:space="preserve">в Департамент, в случае если выбран способ получения результата оказания муниципальной услуги лично.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Результат предоставления муниципальной услуги направляется (выдается) заявителю в случаях, установленных настоящим пунктом, в виде бумажной копии электронного документа, заверенной должностным лицом Департамента;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3.5.4. результатом выполнения процедуры является направление (выдача)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об отказе 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3.5.5. срок выполнения процед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уры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не более 2 рабочих дней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со дня заверения должностным лицом Департамента бумажной копии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решения о предоставлении муниципальной услуги либо об отказе в предоставлении муниципальной услуги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  <w:outlineLvl w:val="1"/>
      </w:pPr>
      <w:r>
        <w:rPr>
          <w:color w:val="000000" w:themeColor="text1"/>
          <w:sz w:val="24"/>
          <w:highlight w:val="white"/>
          <w:lang w:val="ru-RU"/>
        </w:rPr>
        <w:t xml:space="preserve">Приложение 1</w:t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к Административному регламенту</w:t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предоставления департаментом</w:t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социальной политики администрации</w:t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города Перми муниципальной услуги</w:t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«</w:t>
      </w:r>
      <w:r>
        <w:rPr>
          <w:color w:val="000000" w:themeColor="text1"/>
          <w:sz w:val="24"/>
          <w:highlight w:val="white"/>
          <w:lang w:val="ru-RU"/>
        </w:rPr>
        <w:t xml:space="preserve">Оказание услуг сопровождения </w:t>
        <w:br/>
        <w:t xml:space="preserve">для инвалидов (детей-инвалидов), </w:t>
        <w:br/>
        <w:t xml:space="preserve">использующих для передвижения </w:t>
        <w:br/>
        <w:t xml:space="preserve">кресла-коляски»</w:t>
      </w:r>
      <w:r>
        <w:rPr>
          <w:color w:val="000000" w:themeColor="text1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9"/>
        <w:gridCol w:w="42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1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  <w:lang w:val="en-US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1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ФОРМА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1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(заполняется при обращении </w:t>
              <w:br/>
              <w:t xml:space="preserve">за предоставлением муниципальной услуги через МФЦ, </w:t>
            </w: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оператора почтовой связи</w:t>
            </w: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, в ходе личного приема)</w:t>
            </w:r>
            <w:r>
              <w:rPr>
                <w:color w:val="000000" w:themeColor="text1"/>
                <w:sz w:val="24"/>
                <w:highlight w:val="white"/>
                <w:lang w:val="ru-RU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  <w:t xml:space="preserve">В департамент социальной политики администрации города Перми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 w:right="0" w:firstLine="0"/>
        <w:jc w:val="left"/>
        <w:spacing w:before="0" w:after="0"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4"/>
          <w:szCs w:val="24"/>
          <w:highlight w:val="white"/>
        </w:rPr>
        <w:t xml:space="preserve">от________________________________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 w:right="0" w:firstLine="0"/>
        <w:jc w:val="center"/>
        <w:spacing w:before="0" w:after="0"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2"/>
          <w:szCs w:val="22"/>
          <w:highlight w:val="white"/>
        </w:rPr>
        <w:t xml:space="preserve">______________________________________</w:t>
      </w:r>
      <w:r>
        <w:rPr>
          <w:color w:val="000000" w:themeColor="text1"/>
          <w:sz w:val="22"/>
          <w:szCs w:val="22"/>
          <w:highlight w:val="white"/>
        </w:rPr>
        <w:t xml:space="preserve">(</w:t>
      </w:r>
      <w:r>
        <w:rPr>
          <w:color w:val="000000" w:themeColor="text1"/>
          <w:sz w:val="22"/>
          <w:szCs w:val="22"/>
          <w:highlight w:val="white"/>
        </w:rPr>
        <w:t xml:space="preserve">Ф.И.О. (последнее</w:t>
      </w:r>
      <w:r>
        <w:rPr>
          <w:color w:val="000000" w:themeColor="text1"/>
          <w:sz w:val="28"/>
          <w:szCs w:val="28"/>
          <w:highlight w:val="white"/>
        </w:rPr>
        <w:t xml:space="preserve"> – </w:t>
      </w:r>
      <w:r>
        <w:rPr>
          <w:color w:val="000000" w:themeColor="text1"/>
          <w:sz w:val="22"/>
          <w:szCs w:val="22"/>
          <w:highlight w:val="white"/>
        </w:rPr>
        <w:t xml:space="preserve">при наличии) заявителя; законного представителя)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______________________________________________________________________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 w:right="0" w:firstLine="0"/>
        <w:jc w:val="left"/>
        <w:spacing w:before="0" w:after="0"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4"/>
          <w:szCs w:val="24"/>
          <w:highlight w:val="white"/>
        </w:rPr>
        <w:t xml:space="preserve">___________________________________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 w:right="0" w:firstLine="0"/>
        <w:jc w:val="center"/>
        <w:spacing w:before="0" w:after="0"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4"/>
          <w:szCs w:val="24"/>
          <w:highlight w:val="white"/>
        </w:rPr>
        <w:t xml:space="preserve">(адрес регистрации по месту жительства)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 w:right="0" w:firstLine="0"/>
        <w:jc w:val="center"/>
        <w:spacing w:before="0" w:after="0" w:line="238" w:lineRule="exact"/>
        <w:tabs>
          <w:tab w:val="right" w:pos="9922" w:leader="none"/>
        </w:tabs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(адрес фактического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проживания, если не совпадает с адресом регистрации) 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  <w:t xml:space="preserve">паспорт серия____________№_________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  <w:t xml:space="preserve">выдан____________________________________________________________________________________________________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  <w:t xml:space="preserve">контактный телефон ______________________________________________________________________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  <w:t xml:space="preserve">электронная почта: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  <w:t xml:space="preserve">___________________________________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center"/>
        <w:spacing w:line="360" w:lineRule="auto"/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jc w:val="center"/>
        <w:spacing w:line="238" w:lineRule="exact"/>
        <w:tabs>
          <w:tab w:val="left" w:pos="655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  <w:t xml:space="preserve">ЗАЯВЛЕНИЕ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center"/>
        <w:tabs>
          <w:tab w:val="left" w:pos="6559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highlight w:val="white"/>
          <w:lang w:val="ru-RU"/>
        </w:rPr>
        <w:t xml:space="preserve">о предоставлении муниципальной услуги</w:t>
      </w:r>
      <w:r>
        <w:rPr>
          <w:color w:val="000000" w:themeColor="text1"/>
          <w:sz w:val="24"/>
          <w:highlight w:val="white"/>
          <w:lang w:val="ru-RU"/>
        </w:rPr>
        <w:t xml:space="preserve"> </w:t>
      </w:r>
      <w:r>
        <w:rPr>
          <w:color w:val="000000" w:themeColor="text1"/>
          <w:sz w:val="24"/>
          <w:highlight w:val="white"/>
          <w:lang w:val="ru-RU"/>
        </w:rPr>
        <w:t xml:space="preserve">«</w:t>
      </w:r>
      <w:r>
        <w:rPr>
          <w:color w:val="000000" w:themeColor="text1"/>
          <w:sz w:val="24"/>
          <w:highlight w:val="white"/>
          <w:lang w:val="ru-RU"/>
        </w:rPr>
        <w:t xml:space="preserve">Оказание </w:t>
        <w:br/>
        <w:t xml:space="preserve">услуг сопровождения для инвалидов (детей-инвалидов), </w:t>
        <w:br/>
        <w:t xml:space="preserve">использующих для передвижения кресла-коляски»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jc w:val="center"/>
        <w:tabs>
          <w:tab w:val="left" w:pos="6559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Прошу предоставить услуги сопровождения для меня ___________________</w:t>
      </w:r>
      <w:r>
        <w:rPr>
          <w:color w:val="000000" w:themeColor="text1"/>
          <w:sz w:val="24"/>
          <w:szCs w:val="24"/>
          <w:highlight w:val="white"/>
        </w:rPr>
        <w:t xml:space="preserve">___________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_______________________________________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Ф.И.О. (последнее – при наличии), год рождения).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моего ребенка 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___________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_______________________________________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_(</w:t>
      </w:r>
      <w:r>
        <w:rPr>
          <w:color w:val="000000" w:themeColor="text1"/>
          <w:sz w:val="24"/>
          <w:szCs w:val="24"/>
          <w:highlight w:val="white"/>
        </w:rPr>
        <w:t xml:space="preserve">Ф.И.О. (последнее – при наличии) ребенка, год рождения).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К заявлению прилагаю (прилагаемые документы выделить):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копию документа, удостоверяющего личность заявителя;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копию свидетельства о рождении ребенка;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копию паспорта (для детей-инвалидов с 14 лет);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копию документа, подтверждающего регистрацию по месту жительства ребенка-инвалида на территории города Перми;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до</w:t>
      </w:r>
      <w:r>
        <w:rPr>
          <w:color w:val="000000" w:themeColor="text1"/>
          <w:sz w:val="24"/>
          <w:szCs w:val="24"/>
          <w:highlight w:val="white"/>
        </w:rPr>
        <w:t xml:space="preserve">кумент, подтверждающий полномочия представителя инвалида (ребенка-инвалида) </w:t>
        <w:br/>
        <w:t xml:space="preserve">(в случае обращения в интересах инвалида (ребенка-инвалида) и его копия;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копию справки, подтверждающей факт установления инвалидности, выданной федеральными государственными учреждениями </w:t>
      </w:r>
      <w:r>
        <w:rPr>
          <w:color w:val="000000" w:themeColor="text1"/>
          <w:sz w:val="24"/>
          <w:szCs w:val="24"/>
          <w:highlight w:val="white"/>
        </w:rPr>
        <w:t xml:space="preserve">медико-социальной экспертизы</w:t>
      </w:r>
      <w:r>
        <w:rPr>
          <w:color w:val="000000" w:themeColor="text1"/>
          <w:sz w:val="24"/>
          <w:szCs w:val="24"/>
          <w:highlight w:val="white"/>
        </w:rPr>
        <w:t xml:space="preserve"> либо сформированной в электронном виде в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государственной информационной системе «Единая централизованная цифровая платформа в социальной сфере»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4"/>
          <w:szCs w:val="24"/>
          <w:highlight w:val="white"/>
          <w:u w:val="none"/>
          <w:vertAlign w:val="baseline"/>
        </w:rPr>
        <w:t xml:space="preserve">ЦП)</w:t>
      </w:r>
      <w:r>
        <w:rPr>
          <w:color w:val="000000" w:themeColor="text1"/>
          <w:sz w:val="24"/>
          <w:szCs w:val="24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ко</w:t>
      </w:r>
      <w:r>
        <w:rPr>
          <w:color w:val="000000" w:themeColor="text1"/>
          <w:sz w:val="24"/>
          <w:szCs w:val="24"/>
          <w:highlight w:val="white"/>
        </w:rPr>
        <w:t xml:space="preserve">пию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индивидуа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льной программы реабилитации или абилитации инвалида (ребенка-инв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алида) (далее – ИПРА), либо ИПРА, сформированную в электронном виде в ГИС ЕЦП, либо программу реабилитации пострадавшего в результате несчастного случая </w:t>
        <w:br/>
        <w:t xml:space="preserve">на производстве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и профессионального заболевания;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справку, выданную медицинской организацией, подтверждающую использование для передвижения инвалидом, ребенком-инвалидом (в случае обращения в интересах ребенка-инвалида) кресла-коляски;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документы, подтверждающие регистрацию в системе индивидуального (персонифицированного) учета (копия страхового свидетельства государственного пенсионного страхования либо уведомление о регистрации </w:t>
      </w:r>
      <w:r>
        <w:rPr>
          <w:color w:val="000000" w:themeColor="text1"/>
          <w:sz w:val="24"/>
          <w:szCs w:val="24"/>
          <w:highlight w:val="white"/>
        </w:rPr>
        <w:t xml:space="preserve">в системе индивидуального (персонифицированного) учета, содержащее сведения о страховом номере индивидуального лицевого счет заявителя и ребенка-инвалида.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right" w:pos="9915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______________       ___________________________            ____________________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tabs>
          <w:tab w:val="right" w:pos="9915" w:leader="none"/>
        </w:tabs>
        <w:rPr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   </w:t>
      </w:r>
      <w:r>
        <w:rPr>
          <w:color w:val="000000" w:themeColor="text1"/>
          <w:sz w:val="22"/>
          <w:szCs w:val="22"/>
          <w:highlight w:val="white"/>
        </w:rPr>
        <w:t xml:space="preserve">       (</w:t>
      </w:r>
      <w:r>
        <w:rPr>
          <w:color w:val="000000" w:themeColor="text1"/>
          <w:sz w:val="22"/>
          <w:szCs w:val="22"/>
          <w:highlight w:val="white"/>
        </w:rPr>
        <w:t xml:space="preserve">подпись)   </w:t>
      </w:r>
      <w:r>
        <w:rPr>
          <w:color w:val="000000" w:themeColor="text1"/>
          <w:sz w:val="22"/>
          <w:szCs w:val="22"/>
          <w:highlight w:val="white"/>
        </w:rPr>
        <w:t xml:space="preserve">                             (фамилия, инициалы)                                                       (дата)</w:t>
      </w:r>
      <w:r>
        <w:rPr>
          <w:color w:val="000000" w:themeColor="text1"/>
          <w:sz w:val="22"/>
          <w:szCs w:val="22"/>
          <w:highlight w:val="white"/>
        </w:rPr>
      </w:r>
      <w:r>
        <w:rPr>
          <w:color w:val="000000" w:themeColor="text1"/>
          <w:sz w:val="22"/>
          <w:szCs w:val="22"/>
          <w:highlight w:val="white"/>
        </w:rPr>
      </w:r>
    </w:p>
    <w:p>
      <w:pPr>
        <w:ind w:firstLine="709"/>
        <w:jc w:val="both"/>
        <w:spacing w:line="240" w:lineRule="exact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Способ получения результата предоставления муниципальной услуги (проставить отметку </w:t>
      </w:r>
      <w:r>
        <w:rPr>
          <w:color w:val="000000" w:themeColor="text1"/>
          <w:sz w:val="24"/>
          <w:szCs w:val="24"/>
          <w:highlight w:val="white"/>
        </w:rPr>
        <w:br/>
        <w:t xml:space="preserve">о способе получения результата):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tbl>
      <w:tblPr>
        <w:tblStyle w:val="917"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851"/>
        <w:gridCol w:w="9179"/>
      </w:tblGrid>
      <w:tr>
        <w:tblPrEx/>
        <w:trPr>
          <w:trHeight w:val="3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9179" w:type="dxa"/>
            <w:textDirection w:val="lrTb"/>
            <w:noWrap w:val="false"/>
          </w:tcPr>
          <w:p>
            <w:pPr>
              <w:ind w:left="142"/>
              <w:tabs>
                <w:tab w:val="left" w:pos="7925" w:leader="none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выдача на руки в виде бумажного документа в МФЦ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9179" w:type="dxa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отправка на электронную почту заявителя (указать адрес электронной почты)_______________________________________________________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</w:tcBorders>
            <w:tcW w:w="9179" w:type="dxa"/>
            <w:textDirection w:val="lrTb"/>
            <w:noWrap w:val="false"/>
          </w:tcPr>
          <w:p>
            <w:pPr>
              <w:ind w:left="142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отправка по почте.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  <w:outlineLvl w:val="1"/>
      </w:pPr>
      <w:r>
        <w:rPr>
          <w:color w:val="000000" w:themeColor="text1"/>
          <w:sz w:val="24"/>
          <w:highlight w:val="white"/>
          <w:lang w:val="ru-RU"/>
        </w:rPr>
        <w:t xml:space="preserve">Приложение 2</w:t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к Административному регламенту</w:t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предоставления департаментом</w:t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социальной политики администрации</w:t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города Перми муниципальной услуги</w:t>
      </w:r>
      <w:r>
        <w:rPr>
          <w:color w:val="000000" w:themeColor="text1"/>
          <w:highlight w:val="white"/>
        </w:rPr>
      </w:r>
    </w:p>
    <w:p>
      <w:pPr>
        <w:pStyle w:val="910"/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4"/>
          <w:highlight w:val="white"/>
          <w:lang w:val="ru-RU"/>
        </w:rPr>
        <w:t xml:space="preserve">«</w:t>
      </w:r>
      <w:r>
        <w:rPr>
          <w:color w:val="000000" w:themeColor="text1"/>
          <w:sz w:val="24"/>
          <w:highlight w:val="white"/>
          <w:lang w:val="ru-RU"/>
        </w:rPr>
        <w:t xml:space="preserve">Оказание услуг сопровождения </w:t>
        <w:br/>
        <w:t xml:space="preserve">для инвалидов (детей-инвалидов), </w:t>
        <w:br/>
        <w:t xml:space="preserve">использующих для передвижения </w:t>
        <w:br/>
        <w:t xml:space="preserve">кресла-коляски»</w:t>
      </w:r>
      <w:r>
        <w:rPr>
          <w:color w:val="000000" w:themeColor="text1"/>
          <w:highlight w:val="white"/>
        </w:rPr>
      </w:r>
    </w:p>
    <w:p>
      <w:pPr>
        <w:ind w:left="5669"/>
        <w:spacing w:line="238" w:lineRule="exact"/>
        <w:rPr>
          <w:color w:val="000000" w:themeColor="text1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9"/>
        <w:gridCol w:w="42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9" w:type="dxa"/>
            <w:textDirection w:val="lrTb"/>
            <w:noWrap w:val="false"/>
          </w:tcPr>
          <w:p>
            <w:pPr>
              <w:pStyle w:val="91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  <w:lang w:val="en-US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1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ФОРМА</w:t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10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(заполняется при обращении </w:t>
              <w:br/>
              <w:t xml:space="preserve">за предоставлением муниципальной услуги через МФЦ, </w:t>
            </w: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оператора почтовой связи</w:t>
            </w:r>
            <w:r>
              <w:rPr>
                <w:color w:val="000000" w:themeColor="text1"/>
                <w:sz w:val="24"/>
                <w:highlight w:val="white"/>
                <w:lang w:val="ru-RU"/>
              </w:rPr>
              <w:t xml:space="preserve">, в ходе личного приема)</w:t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pStyle w:val="970"/>
        <w:jc w:val="center"/>
        <w:spacing w:before="0" w:beforeAutospacing="0" w:after="0" w:afterAutospacing="0"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  <w:t xml:space="preserve">СОГЛАСИЕ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70"/>
        <w:jc w:val="center"/>
        <w:spacing w:before="0" w:beforeAutospacing="0" w:after="0" w:afterAutospacing="0" w:line="238" w:lineRule="exact"/>
        <w:rPr>
          <w:b/>
          <w:bCs/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4"/>
          <w:szCs w:val="24"/>
          <w:highlight w:val="white"/>
        </w:rPr>
        <w:t xml:space="preserve">на обработку персональных данных </w:t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70"/>
        <w:jc w:val="center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20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Я,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, паспорт серия 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</w:t>
      </w:r>
      <w:r>
        <w:rPr>
          <w:color w:val="000000" w:themeColor="text1"/>
          <w:sz w:val="24"/>
          <w:szCs w:val="24"/>
          <w:highlight w:val="white"/>
        </w:rPr>
        <w:t xml:space="preserve"> № 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_____________</w:t>
      </w:r>
      <w:r>
        <w:rPr>
          <w:color w:val="000000" w:themeColor="text1"/>
          <w:sz w:val="24"/>
          <w:szCs w:val="24"/>
          <w:highlight w:val="white"/>
        </w:rPr>
        <w:t xml:space="preserve"> выдан «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</w:t>
      </w:r>
      <w:r>
        <w:rPr>
          <w:color w:val="000000" w:themeColor="text1"/>
          <w:sz w:val="24"/>
          <w:szCs w:val="24"/>
          <w:highlight w:val="white"/>
        </w:rPr>
        <w:t xml:space="preserve">» _______ г.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______________________________________________________________________</w:t>
      </w:r>
      <w:r>
        <w:rPr>
          <w:color w:val="000000" w:themeColor="text1"/>
          <w:sz w:val="24"/>
          <w:szCs w:val="24"/>
          <w:highlight w:val="white"/>
        </w:rPr>
        <w:t xml:space="preserve">____________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jc w:val="both"/>
        <w:spacing w:before="0" w:beforeAutospacing="0" w:after="0" w:afterAutospacing="0"/>
        <w:rPr>
          <w:bCs/>
          <w:iCs/>
          <w:color w:val="000000" w:themeColor="text1"/>
          <w:sz w:val="28"/>
          <w:szCs w:val="28"/>
          <w:highlight w:val="white"/>
        </w:rPr>
      </w:pP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__________________________________________________________________________________, </w:t>
      </w:r>
      <w:r>
        <w:rPr>
          <w:bCs/>
          <w:iCs/>
          <w:color w:val="000000" w:themeColor="text1"/>
          <w:sz w:val="28"/>
          <w:szCs w:val="28"/>
          <w:highlight w:val="white"/>
        </w:rPr>
      </w:r>
      <w:r>
        <w:rPr>
          <w:bCs/>
          <w:iCs/>
          <w:color w:val="000000" w:themeColor="text1"/>
          <w:sz w:val="28"/>
          <w:szCs w:val="28"/>
          <w:highlight w:val="white"/>
        </w:rPr>
      </w:r>
    </w:p>
    <w:p>
      <w:pPr>
        <w:pStyle w:val="970"/>
        <w:jc w:val="center"/>
        <w:spacing w:before="0" w:beforeAutospacing="0" w:after="0" w:afterAutospacing="0"/>
        <w:rPr>
          <w:bCs/>
          <w:color w:val="000000" w:themeColor="text1"/>
          <w:sz w:val="22"/>
          <w:szCs w:val="22"/>
          <w:highlight w:val="white"/>
        </w:rPr>
      </w:pPr>
      <w:r>
        <w:rPr>
          <w:rStyle w:val="971"/>
          <w:bCs/>
          <w:color w:val="000000" w:themeColor="text1"/>
          <w:sz w:val="24"/>
          <w:szCs w:val="24"/>
          <w:highlight w:val="white"/>
        </w:rPr>
        <w:t xml:space="preserve">(кем выдан)</w:t>
      </w:r>
      <w:r>
        <w:rPr>
          <w:bCs/>
          <w:color w:val="000000" w:themeColor="text1"/>
          <w:sz w:val="22"/>
          <w:szCs w:val="22"/>
          <w:highlight w:val="white"/>
        </w:rPr>
      </w:r>
      <w:r>
        <w:rPr>
          <w:bCs/>
          <w:color w:val="000000" w:themeColor="text1"/>
          <w:sz w:val="22"/>
          <w:szCs w:val="22"/>
          <w:highlight w:val="white"/>
        </w:rPr>
      </w:r>
    </w:p>
    <w:p>
      <w:pPr>
        <w:pStyle w:val="970"/>
        <w:jc w:val="both"/>
        <w:spacing w:before="0" w:beforeAutospacing="0" w:after="0" w:afterAutospacing="0"/>
        <w:rPr>
          <w:bCs/>
          <w:i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зарегистрированный(-ая) по адресу 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________________________________________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</w:t>
      </w:r>
      <w:r>
        <w:rPr>
          <w:bCs/>
          <w:iCs/>
          <w:color w:val="000000" w:themeColor="text1"/>
          <w:sz w:val="28"/>
          <w:szCs w:val="28"/>
          <w:highlight w:val="white"/>
        </w:rPr>
      </w:r>
      <w:r>
        <w:rPr>
          <w:bCs/>
          <w:iCs/>
          <w:color w:val="000000" w:themeColor="text1"/>
          <w:sz w:val="28"/>
          <w:szCs w:val="28"/>
          <w:highlight w:val="white"/>
        </w:rPr>
      </w:r>
    </w:p>
    <w:p>
      <w:pPr>
        <w:pStyle w:val="970"/>
        <w:jc w:val="both"/>
        <w:spacing w:before="0" w:beforeAutospacing="0" w:after="0" w:afterAutospacing="0"/>
        <w:rPr>
          <w:bCs/>
          <w:iCs/>
          <w:color w:val="000000" w:themeColor="text1"/>
          <w:sz w:val="28"/>
          <w:szCs w:val="28"/>
          <w:highlight w:val="white"/>
        </w:rPr>
      </w:pP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__________________________________________________________________________________,</w:t>
      </w:r>
      <w:r>
        <w:rPr>
          <w:bCs/>
          <w:iCs/>
          <w:color w:val="000000" w:themeColor="text1"/>
          <w:sz w:val="28"/>
          <w:szCs w:val="28"/>
          <w:highlight w:val="white"/>
        </w:rPr>
      </w:r>
      <w:r>
        <w:rPr>
          <w:bCs/>
          <w:iCs/>
          <w:color w:val="000000" w:themeColor="text1"/>
          <w:sz w:val="28"/>
          <w:szCs w:val="28"/>
          <w:highlight w:val="white"/>
        </w:rPr>
      </w:r>
    </w:p>
    <w:p>
      <w:pPr>
        <w:jc w:val="both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4"/>
          <w:szCs w:val="24"/>
          <w:highlight w:val="white"/>
        </w:rPr>
        <w:t xml:space="preserve">действующий (-ая) за себя и от имени: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tbl>
      <w:tblPr>
        <w:tblW w:w="1003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2835"/>
        <w:gridCol w:w="1173"/>
        <w:gridCol w:w="2549"/>
        <w:gridCol w:w="2985"/>
      </w:tblGrid>
      <w:tr>
        <w:tblPrEx/>
        <w:trPr/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49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№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" w:type="dxa"/>
              <w:top w:w="0" w:type="dxa"/>
              <w:right w:w="6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Фамилия, имя, отчество (последнее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при наличии)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7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Дата рождения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Паспорт (свидетельство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br/>
              <w:t xml:space="preserve">о рождении для детей до 14 лет)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98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Адрес регистрации 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по месту жительства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49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7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98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49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73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98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color w:val="000000" w:themeColor="text1"/>
                <w:sz w:val="22"/>
                <w:szCs w:val="22"/>
                <w:highlight w:val="white"/>
              </w:rPr>
            </w:r>
          </w:p>
        </w:tc>
      </w:tr>
    </w:tbl>
    <w:p>
      <w:pPr>
        <w:pStyle w:val="970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jc w:val="both"/>
        <w:spacing w:before="0" w:beforeAutospacing="0" w:after="0" w:afterAutospacing="0"/>
        <w:rPr>
          <w:rFonts w:eastAsia="Calibri"/>
          <w:iCs/>
          <w:color w:val="000000" w:themeColor="text1"/>
          <w:sz w:val="28"/>
          <w:szCs w:val="28"/>
          <w:highlight w:val="white"/>
        </w:rPr>
      </w:pP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в соответствии со статьей 9 Федерального закона от 27 июля 2006 г. № 152-ФЗ 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«О персональных данных» </w:t>
      </w:r>
      <w:r>
        <w:rPr>
          <w:color w:val="000000" w:themeColor="text1"/>
          <w:sz w:val="24"/>
          <w:szCs w:val="24"/>
          <w:highlight w:val="white"/>
        </w:rPr>
        <w:t xml:space="preserve">даю свое согласие департаменту социальной политики администрации города Перми (ОГРН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  <w:shd w:val="clear" w:color="auto" w:fill="ffffff"/>
        </w:rPr>
        <w:t xml:space="preserve">1025900527553</w:t>
      </w:r>
      <w:r>
        <w:rPr>
          <w:color w:val="000000" w:themeColor="text1"/>
          <w:sz w:val="24"/>
          <w:szCs w:val="24"/>
          <w:highlight w:val="white"/>
        </w:rPr>
        <w:t xml:space="preserve">, ИНН </w:t>
      </w:r>
      <w:r>
        <w:rPr>
          <w:color w:val="000000" w:themeColor="text1"/>
          <w:sz w:val="24"/>
          <w:szCs w:val="24"/>
          <w:highlight w:val="white"/>
          <w:shd w:val="clear" w:color="auto" w:fill="ffffff"/>
        </w:rPr>
        <w:t xml:space="preserve">5902291999</w:t>
      </w:r>
      <w:r>
        <w:rPr>
          <w:color w:val="000000" w:themeColor="text1"/>
          <w:sz w:val="24"/>
          <w:szCs w:val="24"/>
          <w:highlight w:val="white"/>
        </w:rPr>
        <w:t xml:space="preserve">), расположенному по адресу: 614000, Пермский край, г. Пермь, ул. Газеты «Звезда», д. 9, </w:t>
      </w:r>
      <w:r>
        <w:rPr>
          <w:rFonts w:eastAsia="Calibri"/>
          <w:color w:val="000000" w:themeColor="text1"/>
          <w:sz w:val="24"/>
          <w:szCs w:val="24"/>
          <w:highlight w:val="white"/>
        </w:rPr>
        <w:t xml:space="preserve">на автоматизированную, а также без использования средств автоматизации обработку персональных данных, включающих:</w:t>
      </w:r>
      <w:r>
        <w:rPr>
          <w:rFonts w:eastAsia="Calibri"/>
          <w:iCs/>
          <w:color w:val="000000" w:themeColor="text1"/>
          <w:sz w:val="28"/>
          <w:szCs w:val="28"/>
          <w:highlight w:val="white"/>
        </w:rPr>
      </w:r>
      <w:r>
        <w:rPr>
          <w:rFonts w:eastAsia="Calibri"/>
          <w:iCs/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20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фамилию, имя, отчество (последнее – при наличии); 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20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- дату и место рождения;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20"/>
        <w:jc w:val="both"/>
        <w:spacing w:before="0" w:beforeAutospacing="0" w:after="0" w:afterAutospacing="0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4"/>
          <w:szCs w:val="24"/>
          <w:highlight w:val="white"/>
        </w:rPr>
        <w:t xml:space="preserve">- паспортные данные;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- адрес фактического места проживания и регистрации по месту жительства и (или) </w:t>
        <w:br/>
        <w:t xml:space="preserve">по месту пребывания;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- номера телефонов и адрес электронной почты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- сведения, содержащиеся в свидетельствах о государственной регистрации актов гражданского состояния;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white"/>
        </w:rPr>
        <w:t xml:space="preserve">- сведения,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содержащиеся в решениях суда;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- сведения, содержащиеся в страховом свидетельстве обязательного пенсионного страхования, сведения о страховом номере индивидуального лицевого счета;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890"/>
        <w:ind w:firstLine="720"/>
        <w:jc w:val="both"/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- сведения о состоянии здоровья, предоставляемых в целях оказания адресной социальной муниципальной помощи, предоставляемой в соответствии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с Порядком предоставления адресной социальной муниципальной помощи, утвержденным постановлением администрации города Перми от 19 августа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2009 г. № 548, а именно на совершение действий, предусмотренных </w:t>
      </w:r>
      <w:hyperlink r:id="rId12" w:tooltip="consultantplus://offline/ref=811EC594FECF403BE4FE81C935F65A687BA4DD64A873048C05E5F7EF813A8A8A8BF9D5C5EA561F6956FCE2E178FBA3E6A1263778D3958D83f3JCL" w:history="1">
        <w:r>
          <w:rPr>
            <w:rFonts w:ascii="Times New Roman" w:hAnsi="Times New Roman" w:eastAsia="Times New Roman"/>
            <w:color w:val="000000" w:themeColor="text1"/>
            <w:sz w:val="24"/>
            <w:szCs w:val="24"/>
            <w:highlight w:val="white"/>
          </w:rPr>
          <w:t xml:space="preserve">пунктом 3 части 1 статьи 3</w:t>
        </w:r>
      </w:hyperlink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 Федерального закона от 27 июля 2006 г. № 152-ФЗ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white"/>
        </w:rPr>
        <w:t xml:space="preserve">«О персональных данных»,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/>
          <w:bCs/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Согласен (согласна) на совершение действий, предусмотренных пунктом 3 части 1 статьи 3 Федерального закона от 27 июля 2006 г. № 152-ФЗ </w:t>
      </w:r>
      <w:r>
        <w:rPr>
          <w:color w:val="000000" w:themeColor="text1"/>
          <w:sz w:val="24"/>
          <w:szCs w:val="24"/>
          <w:highlight w:val="white"/>
        </w:rPr>
        <w:t xml:space="preserve">«О персональных данных».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Настоящее согласие действует с даты подписания в течение всего срока отношений, </w:t>
        <w:br/>
        <w:t xml:space="preserve">в целях которых оно предоставлено.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Настоящее согласие может быть отозвано на основании письменного заявления субъекта персональных данных.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ind w:firstLine="708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4"/>
          <w:szCs w:val="24"/>
          <w:highlight w:val="white"/>
        </w:rPr>
        <w:t xml:space="preserve">____________/__________________________/ «_____» </w:t>
      </w:r>
      <w:r>
        <w:rPr>
          <w:rStyle w:val="971"/>
          <w:bCs/>
          <w:iCs/>
          <w:color w:val="000000" w:themeColor="text1"/>
          <w:sz w:val="24"/>
          <w:szCs w:val="24"/>
          <w:highlight w:val="white"/>
        </w:rPr>
        <w:t xml:space="preserve">_________________</w:t>
      </w:r>
      <w:r>
        <w:rPr>
          <w:color w:val="000000" w:themeColor="text1"/>
          <w:sz w:val="24"/>
          <w:szCs w:val="24"/>
          <w:highlight w:val="white"/>
        </w:rPr>
        <w:t xml:space="preserve">20 __</w:t>
      </w:r>
      <w:r>
        <w:rPr>
          <w:b/>
          <w:bCs/>
          <w:i/>
          <w:iCs/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г.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70"/>
        <w:spacing w:before="0" w:beforeAutospacing="0" w:after="0" w:afterAutospacing="0"/>
        <w:rPr>
          <w:bCs/>
          <w:color w:val="000000" w:themeColor="text1"/>
          <w:sz w:val="22"/>
          <w:szCs w:val="22"/>
          <w:highlight w:val="white"/>
        </w:rPr>
      </w:pPr>
      <w:r>
        <w:rPr>
          <w:color w:val="000000" w:themeColor="text1"/>
          <w:sz w:val="22"/>
          <w:szCs w:val="22"/>
          <w:highlight w:val="white"/>
        </w:rPr>
        <w:t xml:space="preserve">     (</w:t>
      </w:r>
      <w:r>
        <w:rPr>
          <w:color w:val="000000" w:themeColor="text1"/>
          <w:sz w:val="22"/>
          <w:szCs w:val="22"/>
          <w:highlight w:val="white"/>
        </w:rPr>
        <w:t xml:space="preserve">подпись)   </w:t>
      </w:r>
      <w:r>
        <w:rPr>
          <w:color w:val="000000" w:themeColor="text1"/>
          <w:sz w:val="22"/>
          <w:szCs w:val="22"/>
          <w:highlight w:val="white"/>
        </w:rPr>
        <w:t xml:space="preserve">            (фамилия, инициалы)                                       (дата)</w:t>
      </w:r>
      <w:r>
        <w:rPr>
          <w:bCs/>
          <w:color w:val="000000" w:themeColor="text1"/>
          <w:sz w:val="22"/>
          <w:szCs w:val="22"/>
          <w:highlight w:val="white"/>
        </w:rPr>
      </w:r>
      <w:r>
        <w:rPr>
          <w:bCs/>
          <w:color w:val="000000" w:themeColor="text1"/>
          <w:sz w:val="22"/>
          <w:szCs w:val="22"/>
          <w:highlight w:val="white"/>
        </w:rPr>
      </w:r>
    </w:p>
    <w:p>
      <w:pPr>
        <w:pStyle w:val="970"/>
        <w:ind w:firstLine="8787"/>
        <w:jc w:val="right"/>
        <w:spacing w:before="0" w:beforeAutospacing="0" w:after="0" w:afterAutospacing="0"/>
        <w:rPr>
          <w:bCs/>
          <w:i/>
          <w:color w:val="000000" w:themeColor="text1"/>
          <w:sz w:val="20"/>
          <w:szCs w:val="20"/>
          <w:highlight w:val="white"/>
        </w:rPr>
      </w:pPr>
      <w:r>
        <w:rPr>
          <w:bCs/>
          <w:i/>
          <w:color w:val="000000" w:themeColor="text1"/>
          <w:sz w:val="20"/>
          <w:szCs w:val="20"/>
          <w:highlight w:val="white"/>
        </w:rPr>
      </w:r>
      <w:r>
        <w:rPr>
          <w:bCs/>
          <w:i/>
          <w:color w:val="000000" w:themeColor="text1"/>
          <w:sz w:val="20"/>
          <w:szCs w:val="20"/>
          <w:highlight w:val="white"/>
        </w:rPr>
      </w:r>
      <w:r>
        <w:rPr>
          <w:bCs/>
          <w:i/>
          <w:color w:val="000000" w:themeColor="text1"/>
          <w:sz w:val="20"/>
          <w:szCs w:val="20"/>
          <w:highlight w:val="white"/>
        </w:rPr>
      </w:r>
    </w:p>
    <w:p>
      <w:pPr>
        <w:pStyle w:val="890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paragraph" w:styleId="96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0" w:customStyle="1">
    <w:name w:val="Обычный (веб)1"/>
    <w:basedOn w:val="807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71" w:customStyle="1">
    <w:name w:val="fill"/>
    <w:rPr>
      <w:color w:val="ff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811EC594FECF403BE4FE81C935F65A687BA4DD64A873048C05E5F7EF813A8A8A8BF9D5C5EA561F6956FCE2E178FBA3E6A1263778D3958D83f3JC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zlatina-tu</cp:lastModifiedBy>
  <cp:revision>16</cp:revision>
  <dcterms:created xsi:type="dcterms:W3CDTF">2024-10-25T06:26:00Z</dcterms:created>
  <dcterms:modified xsi:type="dcterms:W3CDTF">2026-07-17T12:36:48Z</dcterms:modified>
</cp:coreProperties>
</file>