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Start w:id="0" w:name="_GoBack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  <w:lang w:val="en-US"/>
        </w:rPr>
      </w: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jc w:val="center"/>
        <w:spacing w:before="0" w:after="0" w:line="283" w:lineRule="exact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Об утверждении административного регламента предоставления </w:t>
        <w:br/>
        <w:t xml:space="preserve">департаментом социальной политики администрации города Перми </w:t>
        <w:br/>
        <w:t xml:space="preserve">муниципальной услуги 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Оказание услуг сопровождения для инвалидов </w:t>
        <w:br/>
        <w:t xml:space="preserve">(детей-инвалидов), использующих для передвижения кресла-коляски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со статьей 15 Федерального закона от 24 ноября 1995 г. </w:t>
        <w:br/>
        <w:t xml:space="preserve">№ 181-ФЗ «О социальной защите инвалидов в Российской Федерации»,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Федеральным законом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 27 июля 2010 г. № 210-ФЗ «Об организации предоставления государственных и муниципальных услуг»,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Перми от 30 декабря 2013 г. № 1270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постановлением администрации города Перми от 19.08.2009 № 548 </w:t>
      </w:r>
      <w:r>
        <w:rPr>
          <w:color w:val="000000" w:themeColor="text1"/>
          <w:sz w:val="28"/>
          <w:szCs w:val="28"/>
          <w:highlight w:val="white"/>
        </w:rPr>
        <w:t xml:space="preserve">«Об утверждении Порядка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адресной социальной муниципальной помощи</w:t>
      </w:r>
      <w:r>
        <w:rPr>
          <w:color w:val="000000" w:themeColor="text1"/>
          <w:sz w:val="28"/>
          <w:szCs w:val="28"/>
          <w:highlight w:val="white"/>
        </w:rPr>
        <w:t xml:space="preserve">, Положения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комиссии по рассмотрению заявлений об оказании единовременной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материальной помощи гражданам, оказавшимся в чрезвычайной и трудной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жизненной ситуации, состава комиссии по рассмотрению заявлений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об оказании единовременной материальной помощи гражданам,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оказавшимся </w:t>
        <w:br/>
        <w:t xml:space="preserve">в чрезвычайной и трудной жизненной ситуации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 Утвердить прилагаемый Административный регламент предоставления департаментом социальной политики администрации города Перми муниципальной услуги 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Оказание услуг сопровождения для инвалидов (детей-инвалидов), использующих для передвижения кресла-коляски» (далее – муниципальная услуга, Административный регламент)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 Департаменту социальной политики администрации города Перми обеспечить: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</w:t>
      </w:r>
      <w:r>
        <w:rPr>
          <w:color w:val="000000" w:themeColor="text1"/>
          <w:sz w:val="28"/>
          <w:szCs w:val="28"/>
          <w:highlight w:val="white"/>
        </w:rPr>
        <w:t xml:space="preserve">мещение на официальном сайте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услуги», Административного регламента в течение 5 рабочих дней со дня ег</w:t>
      </w:r>
      <w:r>
        <w:rPr>
          <w:color w:val="000000" w:themeColor="text1"/>
          <w:sz w:val="28"/>
          <w:szCs w:val="28"/>
          <w:highlight w:val="white"/>
        </w:rPr>
        <w:t xml:space="preserve">о утверждения;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позднее 3 рабочих дней со дня вступления в силу настоящего постановления;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</w:t>
      </w:r>
      <w:r>
        <w:rPr>
          <w:color w:val="000000" w:themeColor="text1"/>
          <w:sz w:val="28"/>
          <w:szCs w:val="28"/>
          <w:highlight w:val="white"/>
        </w:rPr>
        <w:t xml:space="preserve">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– МФЦ) </w:t>
        <w:br/>
        <w:t xml:space="preserve">по предоставлению муниципальной услуги в течение 30</w:t>
      </w:r>
      <w:r>
        <w:rPr>
          <w:color w:val="000000" w:themeColor="text1"/>
          <w:sz w:val="28"/>
          <w:szCs w:val="28"/>
          <w:highlight w:val="white"/>
        </w:rPr>
        <w:t xml:space="preserve"> календарных дней со дня вступления в силу настоящего постановления;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азработку технологической схемы оказания муниципальной услуги,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</w:t>
      </w:r>
      <w:r>
        <w:rPr>
          <w:color w:val="000000" w:themeColor="text1"/>
          <w:sz w:val="28"/>
          <w:szCs w:val="28"/>
          <w:highlight w:val="white"/>
        </w:rPr>
        <w:t xml:space="preserve">ных дней со дня вступления </w:t>
        <w:br/>
        <w:t xml:space="preserve">в силу настоящего постановления;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опубл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кования в печатном средстве массовой и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формации «Официальный бюллетень органов местного самоуправления муниципального образования город Пермь»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Управлению по общим вопр</w:t>
      </w:r>
      <w:r>
        <w:rPr>
          <w:color w:val="000000" w:themeColor="text1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</w:t>
      </w:r>
      <w:r>
        <w:rPr>
          <w:color w:val="000000" w:themeColor="text1"/>
          <w:sz w:val="28"/>
          <w:szCs w:val="28"/>
          <w:highlight w:val="white"/>
        </w:rPr>
        <w:t xml:space="preserve">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www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gorodperm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заместителя главы администрации города Перми Мальцеву Е.Д.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exac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Приложение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остановлению администрации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</w:t>
      </w:r>
      <w:r>
        <w:rPr>
          <w:color w:val="000000" w:themeColor="text1"/>
          <w:sz w:val="28"/>
          <w:szCs w:val="28"/>
          <w:highlight w:val="white"/>
        </w:rPr>
        <w:t xml:space="preserve">орода Перми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АДМИНИСТРАТИВНЫЙ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РЕГЛАМЕНТ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департаментом социальной политики </w:t>
        <w:br/>
        <w:t xml:space="preserve">администрации города Перми муниципальной услуги «Оказание услуг </w:t>
        <w:br/>
        <w:t xml:space="preserve">сопровождения для инвалидов (детей-инвалидов), использующих </w:t>
        <w:br/>
        <w:t xml:space="preserve">для передвижения кресла-коляски»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. Общие положения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10"/>
        <w:ind w:left="0" w:right="0" w:firstLine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91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1.1. Административный регламент предоставления департаментом социальной политики администрации города Перми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«Оказа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ние услуг сопровождения для инвалидов (детей-инвалидов), использующих </w:t>
        <w:br/>
        <w:t xml:space="preserve">для передвижения кресла-коляски»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(далее – муниципальная услуга, Административный регламент) определяет стандарт и порядок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муниципальной услуги в администрации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1.2. Муниципальная 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слуга предоставляется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инвалидам (детям-инвалидам) </w:t>
        <w:br/>
        <w:t xml:space="preserve">с нарушениями опорно-двигательного аппарата, не позволяющими им полностью самостоятельно передвигаться, и использующим для передвижения кресла-коляски,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имеющим регистрацию по месту жительства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(далее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инвалиды (дети-инвалиды))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1.3. В качестве заявите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bidi="ru-RU"/>
        </w:rPr>
        <w:t xml:space="preserve">лей могут выступать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инвалиды (законные представили инвалида), родители (законные представители) ребенка-инвалида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(далее – заявитель)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1.4. Предоставление муниципальной услуги осуществляет департамент социальной политики администрации города Перми (далее – Департамент).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Предоставление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осуществляется на основании заявления о предоставлении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(далее – заявление).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Заявление может быть подано представителем заявителя при наделении его полномочиями в установленном порядке.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6. Заявление направляется в Департамент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</w:t>
        <w:br/>
        <w:t xml:space="preserve">в том числе из государственного бюджетного 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чреждения Пермского края «Пермский краевой многофункциональный центр предоставления государственных и муниципальных услуг» (далее – МФЦ), а также может быть направлено в форме документа, оформленного на бумажном носителе через МФЦ,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оператора почтовой связи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на почтовый адрес 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Департаменте в соответствии с графиком работы Департамента.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1.7. Место нахождения, адрес юридического лица и почтовый адрес департамента: 614015, г. Пермь, ул. Газеты «Звезда», д 9.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График работы Департамента: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понедельник-четверг: с 09.00 час. до 18.00 час.;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пятница: с 09.00 час. до 17.00 час.;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перерыв: с 13.00 час. до 13.48 час.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1.8. Информация о месте нахождения, графике работы Департамента справочных телефонах, адресах электронной почты содержится на официальном сайте муниципального образования город Пермь: https://www.gorodperm.ru (далее – официальный сайт).
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1.9. Информация о месте нахождения, справочных телефонах и графиках работы МФЦ, расположенных на территории города Перми и Пермского края, содержится на официальном сайте МФЦ: https://mfc.permkrai.ru.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1.10. Консультирование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работниками Департамента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телефону: (342) 236-12-60,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соответствии </w:t>
        <w:br/>
        <w:t xml:space="preserve">с графиком работы Департамента;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работниками МФЦ, в том числе по телефону: (342) 270-11-20, в соответствии с графиком работы МФЦ, а также иными способами, доступными в МФЦ.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.11. На официальном сайте размещается: настоящий Административный регламент, порядок обжалования заявителем решений и действий (бездействия) Департамента, должностного лица Департамента, муниципального служащего Департамента, порядок обжалования заявителем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решений и действий (бездействия) МФЦ, работника МФЦ.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1.12. На информационных стендах Департамента размещается информация в соответствии с требованиями к помещениям Департамента, в которых предоставляется муниципальная услуга.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1.13.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II. Стандарт предоставления муниципальной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Полное наименование муниципальной услуги –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е услуг сопровождения для инвалидов (детей-инвалидов), использующих </w:t>
        <w:br/>
        <w:t xml:space="preserve">для передвижения кресла-коляски»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Полное наименование органа, предоставляющего муниципальную услугу, – «Департамент социальной политики администрации города Перми».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2.3. Результатом предоставления муниципальной услуги является: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решение 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включении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валида (ребенка-инвалида)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список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получателей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услуги соп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ровождения (далее – решение о предоставление муниципальной услуги)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ешение об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отказе в предоставлении муниципальной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 Способы получения результата предоставления муниципальной услуги: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2.4.1. в заявлении заявитель указывает один из предусмотренных формой заявления способов получения результата предоставления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2.4.2. если заявитель не указал способ получения результата предоставления муниципальной услуги, результат предоставления муниципальной услуги направляется заявителю способом, которым заявление направлено в Департамент;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4.3. результат предоставления муниципальной услуги направляется </w:t>
        <w:br/>
        <w:t xml:space="preserve">в личный кабинет заявителя на Едином портале в форме электронного документа, подписанного должностным лицом Департамента, уполномоченным на принятие решения по предоставлению муниципальной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ги (далее – должностное лицо Департамента), с использованием усиленной квалифицированной электронной подписи (далее – УКЭП) вне зависимости от способа обращения заявителя </w:t>
        <w:br/>
        <w:t xml:space="preserve">за предоставлением муниципальной услуги и способа направления заявителю результата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редоставления муниципальной услуги.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2.5. Срок предоставления муниципальной услуги Департаментом – не более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рабочих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 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поступления заявления в Департамент. Срок приостановления муниципальной услуги действующим законодательством </w:t>
        <w:br/>
        <w:t xml:space="preserve">не установлен.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2.6. Исчерпывающий перечень документов, необходимых </w:t>
        <w:br/>
        <w:t xml:space="preserve">для предоставления муниципальной услуги (далее – документы), представляемых заявителем самостоятельно: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аявление, заполненное с использованием формы, реализованной на Едином портале, при обращении за предоставлением муниципальной услуги посредством Единого портала либо в фо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рме документа, оформленного на бумажном носителе, согласно приложению 1 к настоящему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дминистративному регламенту </w:t>
        <w:br/>
        <w:t xml:space="preserve">при обращении за предоставлением муниципальной услуги через МФЦ,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заявителя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инвалида (ребенка-инвалида)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(в случае обращения в интересах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инвалида (ребенка-инвалида)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заполненное в форме документа, оформленного на бумажном носителе, согласно приложению 2 к настоящему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дминистративному регламенту при обращении </w:t>
        <w:br/>
        <w:t xml:space="preserve">за предоставлением муниципальной услуги через МФЦ,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 обращении за предоставлением муниципальной услуги посредством Единого портала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согласие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требуется)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и инвалида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(в случае обращения в интересах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Представление указанного документа не требуется в случае представления заявления посредством отпр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авки через Единый портал.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копия доверенности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(в случае обращения через Единый портал копия документа прикрепляется в виде электро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нного файла на Едином портале);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копия свидетельства о рождении ребенка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копия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документа, удостоверяющего личность ребенка –инвалида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– для детей, достигших возраста 14 лет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опии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судебных решений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танавливающи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факт постоянного проживания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валида (ребенка-инвалида)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на территории города Перми с отметкой суда </w:t>
        <w:br/>
        <w:t xml:space="preserve">о вступлении в силу (в случае отсутствия документов, подтверждаю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щих регистрацию по месту жительства), вынесенны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в течение 12 месяцев,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редшествующ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дате подачи заявле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ния на оказание муниципальной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индивидуальн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программ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реабилитации или абилитации инвалида (ребенка-инвалида) (перечень технических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средств реабилитации должен содержать кресло-коляску) (далее – ИПРА)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либо ИПРА,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сформированную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 электронном виде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 государственной информационной системе «Единая централизованная цифровая платформа в социальной сфере», заверенн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усиленной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квалифицированной электронной подписью (далее – ГИС ЕЦП)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либо копию программ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реабилитации пострадавшего в результате несчастного случая </w:t>
        <w:br/>
        <w:t xml:space="preserve">на пр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оизводстве и профессионального заболевания (перечень технических средств реаб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илитации должен содержать кресло-коляску) (далее – ПРП)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справк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выданная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медицинской организацией,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подтверждающая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использование для передви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валидом (ребенком-инвалидом)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ресла-коляски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(представляется в случае отсутствия ИПРА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(ПРП), либо в ИПРА (ПРП)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перечень технических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средств реабилитации не содержит кресло-коляску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2.7. Документы, запрашиваемые в рамках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которые заявитель вправе представить </w:t>
        <w:br/>
        <w:t xml:space="preserve">по собственной инициативе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регистрацию по месту жительства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  <w:br/>
        <w:t xml:space="preserve">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валида (ребенка-инвалида)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случае обращения в интересах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валида (ребенка-инвалида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(сведения в рамках межведомственного взаимодействия запрашиваются из Министерства внутренних дел Российской Федерации)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справка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подтверждающая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факт установления инвалидности,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выданная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федеральн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медико-социальной экспертизы, </w:t>
        <w:br/>
        <w:t xml:space="preserve">и ее копия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либо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рмированн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в электронном виде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 ГИС ЕЦП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(сведения </w:t>
        <w:br/>
        <w:t xml:space="preserve">об инвалидности запрашиваются 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Фонда пенсионного и социального страхования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подтверждающие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регистрацию в системе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ндивидуального (персонифицированного) учета заявителя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валида (ребенка-инвалида)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(страховое свидетельство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счета)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(сведения об индивидуальном (персонифицированном) учете в рамках межведомственного взаимодействия запрашиваются из Фонда пенсионного </w:t>
        <w:br/>
        <w:t xml:space="preserve">и социального страхования Российской Федерации)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2.8. Департамент не вправе требовать от заявителя: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  <w:br/>
        <w:t xml:space="preserve">с предоставлением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представления документов и информации, в том числе подтверждающих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внесение заявителем платы за предоставление муниципальной услуги, которые находятся в распоряжении Департамента,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государственных органов, органов местного самоуправления либо подведомственных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ударственным органам </w:t>
        <w:br/>
        <w:t xml:space="preserve">или органам местного самоуправления организаций, участвующих </w:t>
        <w:br/>
        <w:t xml:space="preserve">в предоставлении предусмотренных частью 1 статьи 1 Федер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ального закона от 27 июля 2010 г. № 210-ФЗ «Об организации предоставления государственных </w:t>
        <w:br/>
        <w:t xml:space="preserve">и муниципальных услуг» (д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ментов, включенных в определенный частью 6 статьи 7 Федерального закона № 210-ФЗ перечень документов. Заявитель вправе представить указанные документы </w:t>
        <w:br/>
        <w:t xml:space="preserve">и информацию в Департамент по собственной инициативе;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ществления действий, в том числе согласований, необходимых </w:t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  <w:br/>
        <w:t xml:space="preserve">за исключением получения услуг и получения документов и инф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  <w:br/>
        <w:t xml:space="preserve">в предоставлении муниципальной услуги, за исключением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лучаев, установленных пунктом 4 части 1 статьи 7 Федерального закона № 210-ФЗ.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 Требования к оформлению заявления и документов, представляемых </w:t>
        <w:br/>
        <w:t xml:space="preserve">в электронном виде посредством Единого портала: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2.9.1. требования к заявлению: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заявление формируется с использованием формы, реализованной на Едином портале;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заявлении заполняются обязательные поля формы, а также иные поля </w:t>
        <w:br/>
        <w:t xml:space="preserve">с информацией, необходимой для предоставления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документах, сведениях, и заполнены полностью;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2.9.2. требования к документам: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электронные документы, электронные образы документов направляются </w:t>
        <w:br/>
        <w:t xml:space="preserve">в виде файлов в форматах jpeg, jpg, pdf, png или иных форматах, доступных </w:t>
        <w:br/>
        <w:t xml:space="preserve">на Едином портале;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заверен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УКЭП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лица,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воспроизводить оригинал документа;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быть сделан с документа, </w:t>
        <w:br/>
        <w:t xml:space="preserve">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2.10. Если представленные электронные образы документов не заверены УКЭП, заявитель представляет в Департамент оригиналы электронных образов документов в течение 3 рабочих дней со дня направления заявления в Департамент. Работник Департамента, осущ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ествляющий проверку заявления и документов, обязан уведомить заявителя о необходимости представления в Департамент оригиналов электронных образов документов.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2.11. При представлении заявителем оригиналов электронных образов документов работник Департамента, ответственный за прием и рассмотрение документов (далее – работник, ответственный за прием и рассмотрение документов), проводит сверку электронных образо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документов с их оригиналами.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Если электронные образы документов не воспроизводят их оригиналы, работник, ответственный за прием и рассмотрение документов, копирует оригиналы документов, после чего возвращает оригиналы документов заявителю.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Если заявитель не представил в Департамент оригиналы электронных образов документов в течение срока, установлен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ного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Административного регламента, заявителю отказывается в предоставлении муниципальной услуги по основанию, предус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мотренному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Административного регламента.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 Требования к оформлению заявления и документов, представляемых </w:t>
        <w:br/>
        <w:t xml:space="preserve">на бумажном носителе: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2.12.1. требования к заявлению: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 обращении за предоставлением услуги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 заявление может быть заполнено </w:t>
        <w:br/>
        <w:t xml:space="preserve">от руки или подготовлено машинописным способом;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заявлении заполняются обязательные поля формы, а также иные поля </w:t>
        <w:br/>
        <w:t xml:space="preserve">с информацией, необходимой для предоставления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заполняется разборчиво, </w:t>
        <w:br/>
        <w:t xml:space="preserve">без сокращений. Фамилия, имя и отчество (при наличии), адрес, а также иные данные о заявителе должны быть идентичны тем, что указаны в документах, </w:t>
        <w:br/>
        <w:t xml:space="preserve">и заполнены полностью;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должно иметь серьезных повреждений, наличие которых не позволяет воспроизвести и истолковать его содержание;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2.12.2. требования к документам: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листы представляемых документов должны быть пронумерованы;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копии документов, представляемых заявителем в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через 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 должны быть представлены с оригиналами документов либо быть нотариально заверены в соответствии </w:t>
        <w:br/>
        <w:t xml:space="preserve">с законодательством Российской Федера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ции.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 Исчерпывающий перечень оснований для отказа в приеме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окументов: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2.13.1. документы направлены (поданы) способом, не предусмотренным пунк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1.6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тоящего Административного регламента;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2.13.2. не представлены (не представлены в полном объеме)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предусмотренные пун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2.6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ящего Административного регламента, обязанность по представлению которых возложена на заяв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2.13.3. представленные заявителем документы не соответствуют требованиям, установленным пунктами 2.9, 2.12 настоящего Административного регламента, утратили силу на день направления (подачи) заявителем заявлени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2.14. Исчерпывающий перечень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снований для отказа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2.14.1. инвалид (ребенок-инвалид) не соответствует требованиям, указанным в пункте 1.2 настоящего Административного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.14.2. представление заявителем неполных и (или) недостоверных сведений в заявлении и (или) приложенных к заявлению документах;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2.14.3. не представлены оригиналы электронных образов документов в срок, установленный в пункте 2.11 настоящего Административного регламента (в случае если документы направлены заявителем посредством Единого портала).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2.15. Основания для приостановления предоставления муниципальной услуги не предусмотрены действующим законодательством.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2.16. Муниципальная услуга предоставляется бесплатно.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2.17. Максимальный срок ожидания в очереди при направлении заявителем заявления через МФЦ, в ходе личного приема в Департаменте, получении результата предоставления муниципальной услуги в МФЦ, в Департаменте </w:t>
        <w:br/>
        <w:t xml:space="preserve">не может превышать 15 минут.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2.18.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Регистра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ция заявления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осуществляется в течение 1 рабочего дня с даты поступления заявления в ДСП. Заявление и документы, поступившие после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16.00 часов, считаются поступившими на следующий рабочий день.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 Требования к помещениям Департамента, в которых предоставляется муниципальная услуга (далее – помещение):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219.1.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2.19.2. помещение оснащается стульями (скамьями) для ожидания заявителями возможности направления (подачи) заявления;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2.19.3. помещение оснащается стульями (скамьями), столами (стойками)</w:t>
        <w:br/>
        <w:t xml:space="preserve">для оформления документов, канцелярскими принадлежностями;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информацией о сроках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едоставления муниципальной услуги, сроках выполнения административных 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цедур, об основаниях для отказа в приеме документов, иные информационные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справочные материалы, необходимые при направлении (подачи) заявления.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Допускается оформление в виде тематической папки;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2.19.5. 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для направления заявления и документов в электронном виде оснащается столом, стулом, компь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ютером с доступом к Единому порталу, необходимыми техническими средствами для возможности направления заявления и документов в электронном виде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2.19.6. инвалидам, иным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маломобильным группам населения обеспечиваются следующие условия доступности к помещениям и месту </w:t>
        <w:br/>
        <w:t xml:space="preserve">для направления (подачи) заявления и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беспрепятственный вход в помещения и выход из них;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самостоятельное передвижение по территории, прилегающей к зданию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 </w:t>
        <w:br/>
        <w:t xml:space="preserve">и при необходимости с помощью работников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доступ в Департамент собаки-проводника;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оказание помощи работниками Департамента в направлении (подачи) заявления и документов.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2.20. Показатели доступности и качества предоставления муниципальной услуги: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показателями качества предоставления муниципальной услуги являются: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отсутствие обоснованных жалоб заявителей на решения и действия (бездействие) Департамента, должностного лица Департамента, муниципального служащего Департамента, участвующих в предоставлении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 Иные требования и особенности предоставления муниципальной услуги: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2.21.1. при подаче заявления и получении результатов предоставления муниципальной услуги в МФЦ, в ходе личного приема в Департаменте, заявитель (представитель заявителя) представляет работнику МФЦ, Департамента паспорт или иной документ, удостоверяющ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ий личность заявителя (представителя заявителя), в целях идентификации его личности;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2.21.2. при обращении за предоставлением муниципальной услуги через МФЦ, в ходе личного приема в Департаменте, работник МФЦ, Департамента обязан проверить копии представленных заявителем документов (за исключением нотариально заверенных) на соответст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вие их оригиналам;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2.21.3. заявитель вправе в течение срока предоставления муниципальной услуги направить в Департамент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ассмотрения.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 поступлении заявления об оставлении заявления без рассмотрения, предоставление муниципальной услуги прекращается без принятия решения, заявление и документы возвращаются заявителю, за исключением заявления </w:t>
        <w:br/>
        <w:t xml:space="preserve">и документов, направленных посредством Единого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портала.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0"/>
        <w:jc w:val="center"/>
        <w:rPr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III. Административные процедуры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 Предоставление муниципальной услуги включает следующие административные процедуры (далее – процедура):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3.1.1. проверка документов и регистрация заявления;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3.1.2. рассмотр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ение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3.1.3. проверка документов и принятие решения о предоставлении муниципальной услуги либо решение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3.1.4. направление (выдача) результата предоставления муниципальной услуги.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 Проверка документов и регистрация заявления: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3.2.1. основанием для начала выполнения процедуры является поступление в Департамент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3.2.2. ответственным за выполнение процедуры является работник, ответственный за прием и рассмотрение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3.2.3. работник, ответственный за прием и рассмотрение документов, осуществляет проверку документов на наличие оснований для отказа в приеме документов, предусмотренных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настоящего Административного регламента;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3.2.4. при наличии оснований для отказа в приеме документов работник, ответственный за прием и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государственных и муниципальных услуг (функций) Пермского края (далее – государственная информацио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нная система Пермского края) (если документы поступили в Департамент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подготавливает проект решения об отказе в приеме заявления и документов с указанием всех оснований, выявленных в ходе проверки документов, </w:t>
        <w:br/>
        <w:t xml:space="preserve">и рекомендациями по их устранению;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проект решения об отказе в приеме заявления и документов </w:t>
        <w:br/>
        <w:t xml:space="preserve">на рассмотрение и подписание должностному лицу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спечивает подписание проекта решения об отказе в приеме заявления </w:t>
        <w:br/>
        <w:t xml:space="preserve">и документов. Должностное лицо Департамента подписывает проект решения </w:t>
        <w:br/>
        <w:t xml:space="preserve">об отказе в приеме заявления и документов с использованием УКЭП в срок, указанный в пункте 3.2.7 настоящего Администр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ативного регламента;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в личный кабинет заявителя на Едином портале решение </w:t>
        <w:br/>
        <w:t xml:space="preserve">об отказе в приеме заявления и документов, а также статус оказания муниципальной услуги об отказе в приеме заявления и документов.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сли заявителем выбран способ получения результата предоставления муниципальной услуги в МФЦ, через оператора почтовой связи, работник Департамента, ответственный за прием, направляет решение об отказе в приеме заявления и документов в МФЦ, через операт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ора почтовой связи на почтовый адрес заявителя, указанный в заявлении, в срок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 рабочего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со дня принятия решения об отказе в приеме заявления и документов.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сли заявителем выбран способ получения результата предоставления муниципальной услуги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в Департаменте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, работник Департамента, ответственный за прием, выдает решение об отказе в приеме заявления и документов в день обращения заявителя в Департаме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нт.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Решение об отказе в приеме заявления и документов направляется </w:t>
        <w:br/>
        <w:t xml:space="preserve">для выдачи заявителю (выдается заявителю) в случаях, установленных абзацем седьмым настоящего пункта, в виде бумажной копии электронного документа, заверенной должностным лицом Департамента.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 обращении за предоставлением муниципальной услуги через МФЦ отказ в приеме заявления и документов заявителю выдает работник МФЦ, осуществляющий проверку заявления и документов на наличие оснований </w:t>
        <w:br/>
        <w:t xml:space="preserve">для отказа в приеме заявления и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3.2.5. при отсутствии оснований для отказа в приеме заявления и документов работник, ответственный за прием и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заносит сведения о заявлении в государственную информационную систему Пермского края (если документы поступили в Департамент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ходе личного приема);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в личный кабинет заявителя на Едином портале статус оказания муниципальной услуги о регистрации заявления;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осуществляет рассмотрение заявления и документов в порядке, установленном пунктом 3.3 настоящего Административного регламента (далее - работник, ответственный за рассмотрение документов);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3.2.6. результатом выполнения процедуры является регистрация заявления либо отказ в приеме заявления и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3.2.7. срок выполнения процедуры - не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рабо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чего дня со дня поступления заявления и документов в Департамент. Заявление и документы, поступившие в рабочие дни после 16 часов, считаются поступившими </w:t>
        <w:br/>
        <w:t xml:space="preserve">на следующий рабочий день.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3.3.1. ответственным за выполнение процедуры является работник, ответственный за прием и рассмотрение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3.3.2. основанием для начала процедуры является регистрация заявления;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3.3.3. работник, ответственный за прием и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ведомляет заявителя о необходимости представления в Департамент оригиналов электронных образов документов, в том числе направляет в личный кабинет заявителя на Едином портале статус оказания муниципальной услуги </w:t>
        <w:br/>
        <w:t xml:space="preserve">о необходимости предоставления оригинал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ов электронных образов документов </w:t>
        <w:br/>
        <w:t xml:space="preserve">(в случае если документы направлены заявителем посредством Единого портала);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обеспечивает направление межведомственных запросов в целях получения документов и сведений, указанных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Административного регламента, необходимых для предоставления муниципальной услуги;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осуществляет рассмотрение заявления и документов на наличие оснований для отказа в предоставлении муниципальной услуги, предусмотренных пунктом 2.14 настоящего Административного регламента;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3.3.4. по результатам рассмотрения заявления и документов работник, ответственный за прием и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подготавливает проект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предоставлении муниципальной услуги либо проект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ередает подготовленный проект, а также документы работнику Департамента, в чьи должностные обязанности входит проверка документов </w:t>
        <w:br/>
        <w:t xml:space="preserve">на комплектность, соответствие требованиям, предъявляемым к оформлению заявления и документов, представляемым в Департамен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т, наличию оснований </w:t>
        <w:br/>
        <w:t xml:space="preserve">для отказа в предоставлении муниципальной услуги (далее – работник, осуществляющий проверку документов);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3.3.5. результатом выполнения процед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уры является подготовка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предоставлении муниципальной услуги либо проекта решения об отказе </w:t>
        <w:br/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передача проекта решения, а также документов работнику, осуществляющему проверку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3.3.6. срок вып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олнения процедуры – не более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очих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регистрации заявления.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 Проверка документов и принятие решения о предоставлении муниципальной услуги либо решения об отказе в предоставлении муниципальной услуги: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3.4.1. основанием для начала выполнения процедуры является поступление подготовленного проекта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предоставлении муниципальной услуги либо проекта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документов работнику, осуществляющему проверку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3.4.2. работник, осуществляющий проверку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проверяет комплектность представленных заявителем документов </w:t>
        <w:br/>
        <w:t xml:space="preserve">и соответствие требованиям, предъявляемым к оформлению заявления </w:t>
        <w:br/>
        <w:t xml:space="preserve">и документов, уст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ановленных 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2.9, 2.12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настоящего Административного регламента;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проверяет обоснованность подготовленного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проекта решения об отказе </w:t>
        <w:br/>
        <w:t xml:space="preserve">в предоставлении муниципальной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передает подготовленный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проект решения об отказе в предоставлении муниципальной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 рассмотрение и подписание Должностному лицу Департамента.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олжностное лицо Департамента подписывает подготовленный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проект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 использованием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ЭП в срок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 1 рабочего дня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поступления на подписание результата предоставлени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 муниципальной услуги должностному лицу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3.4.3. работник, ответственный за прием и рассмотрение документов, после подписания Должностным лицом Департамента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проекта решения об отказе </w:t>
        <w:br/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аправляет в личный кабинет заявителя на Едином портале 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  <w:br/>
        <w:t xml:space="preserve">о предоставлении муниципальной услуги либо решение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статус оказания муниципальной услуги – </w:t>
        <w:br/>
        <w:t xml:space="preserve">«о предоставлении муниципальной услуги» либо «об отказе в предоставлении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униципальной услуги»;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беспечивает заверение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(если заявителем выбран способ получения результата предоставления муниципальной услуги в МФЦ, через оператора почтовой связи, в ходе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личного приема в Департаменте);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3.4.4. результатом выполнения процедуры является: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личный кабинет заявителя на Едином портале;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аверение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копии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(если заявителем выбран способ получения результата предоставления муниципальной услуги в МФЦ, через оператора почтовой связи, в ходе личного приема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Департаменте);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.4.5. срок 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полнения процедуры - не более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поступления подготовленного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проекта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документов работнику, осуществляющему проверку документ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ов.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 Направление (выдача) результата предоставления муниципальной услуги на бумажном носителе: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3.5.1. основанием для начала выполнения процедуры является заверение должностным лицом Департамента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копии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3.5.2. ответственным за выполнение процедуры является работник, ответственный за прием и рассмотрение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3.5.3. работник ответственный за прием и рассмотрение документов, </w:t>
        <w:br/>
        <w:t xml:space="preserve">в зависимости от выбранного заявителем способа получения результата предоставления муниципальной услуги: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срок не позд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подписания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решения об отказе </w:t>
        <w:br/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соответствующее решение </w:t>
        <w:br/>
        <w:t xml:space="preserve">в МФЦ для выдачи заявителю, либо через оператора почтовой связи на почтовый адрес заявит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еля, указанный в заявлении;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выдает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решения </w:t>
        <w:br/>
        <w:t xml:space="preserve">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день обращения заявителя </w:t>
        <w:br/>
        <w:t xml:space="preserve">в Департамент, в случае если выбран способ получения результата оказания муниципальной услуги лично.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3.5.4. результатом выполнения процедуры является направление (выдача)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решения об отказе </w:t>
        <w:br/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3.5.5. срок выполнения процед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уры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более 2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заверения должностным лицом Департамента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копии решения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  <w:outlineLvl w:val="1"/>
      </w:pPr>
      <w:r>
        <w:rPr>
          <w:color w:val="000000" w:themeColor="text1"/>
          <w:sz w:val="24"/>
          <w:highlight w:val="white"/>
          <w:lang w:val="ru-RU"/>
        </w:rPr>
        <w:t xml:space="preserve">Приложение 1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к Административному регламенту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предоставления департаментом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социальной политики администрации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города Перми муниципальной услуги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услуг сопровождения </w:t>
        <w:br/>
        <w:t xml:space="preserve">для инвалидов (детей-инвалидов), </w:t>
        <w:br/>
        <w:t xml:space="preserve">использующих для передвижения </w:t>
        <w:br/>
        <w:t xml:space="preserve">кресла-коляски»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ФОРМА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(заполняется при обращении </w:t>
              <w:br/>
              <w:t xml:space="preserve">за предоставлением муниципальной услуги через МФЦ, 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оператора почтовой связи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, в ходе личного приема)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В департамент социальной политики администрации города Перми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left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от________________________________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2"/>
          <w:szCs w:val="22"/>
          <w:highlight w:val="white"/>
        </w:rPr>
        <w:t xml:space="preserve">______________________________________</w:t>
      </w:r>
      <w:r>
        <w:rPr>
          <w:color w:val="000000" w:themeColor="text1"/>
          <w:sz w:val="22"/>
          <w:szCs w:val="22"/>
          <w:highlight w:val="white"/>
        </w:rPr>
        <w:t xml:space="preserve">(</w:t>
      </w:r>
      <w:r>
        <w:rPr>
          <w:color w:val="000000" w:themeColor="text1"/>
          <w:sz w:val="22"/>
          <w:szCs w:val="22"/>
          <w:highlight w:val="white"/>
        </w:rPr>
        <w:t xml:space="preserve">Ф.И.О. (последнее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2"/>
          <w:szCs w:val="22"/>
          <w:highlight w:val="white"/>
        </w:rPr>
        <w:t xml:space="preserve">при наличии) заявителя; законного представителя)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left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(адрес регистрации по месту жительства)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tabs>
          <w:tab w:val="right" w:pos="9922" w:leader="none"/>
        </w:tabs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(адрес фактического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проживания, если не совпадает с адресом регистрации)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паспорт серия____________№_________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выдан____________________________________________________________________________________________________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контактный телефон 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электронная почта: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238" w:lineRule="exact"/>
        <w:tabs>
          <w:tab w:val="left" w:pos="655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ЗАЯВЛЕНИЕ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tabs>
          <w:tab w:val="left" w:pos="655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highlight w:val="white"/>
          <w:lang w:val="ru-RU"/>
        </w:rPr>
        <w:t xml:space="preserve">о предоставлении муниципальной услуги</w:t>
      </w:r>
      <w:r>
        <w:rPr>
          <w:color w:val="000000" w:themeColor="text1"/>
          <w:sz w:val="24"/>
          <w:highlight w:val="white"/>
          <w:lang w:val="ru-RU"/>
        </w:rPr>
        <w:t xml:space="preserve"> </w:t>
      </w: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</w:t>
        <w:br/>
        <w:t xml:space="preserve">услуг сопровождения для инвалидов (детей-инвалидов), </w:t>
        <w:br/>
        <w:t xml:space="preserve">использующих для передвижения кресла-коляски»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tabs>
          <w:tab w:val="left" w:pos="655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Прошу предоставить услуги сопровождения для меня 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Ф.И.О. (последнее – при наличии), год рождения).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моего ребенка 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_(</w:t>
      </w:r>
      <w:r>
        <w:rPr>
          <w:color w:val="000000" w:themeColor="text1"/>
          <w:sz w:val="24"/>
          <w:szCs w:val="24"/>
          <w:highlight w:val="white"/>
        </w:rPr>
        <w:t xml:space="preserve">Ф.И.О. (последнее – при наличии) ребенка, год рождения).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К заявлению прилагаю (прилагаемые документы выделить):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документа, удостоверяющего личность заявителя;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свидетельства о рождении ребенка;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паспорта (для детей-инвалидов с 14 лет);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документа, подтверждающего регистрацию по месту жительства ребенка-инвалида на территории города Перми;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до</w:t>
      </w:r>
      <w:r>
        <w:rPr>
          <w:color w:val="000000" w:themeColor="text1"/>
          <w:sz w:val="24"/>
          <w:szCs w:val="24"/>
          <w:highlight w:val="white"/>
        </w:rPr>
        <w:t xml:space="preserve">кумент, подтверждающий полномочия представителя инвалида (ребенка-инвалида) </w:t>
        <w:br/>
        <w:t xml:space="preserve">(в случае обращения в интересах инвалида (ребенка-инвалида) и его копия;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справки, подтверждающей факт установления инвалидности, выданной федеральными государственными учреждениями </w:t>
      </w:r>
      <w:r>
        <w:rPr>
          <w:color w:val="000000" w:themeColor="text1"/>
          <w:sz w:val="24"/>
          <w:szCs w:val="24"/>
          <w:highlight w:val="white"/>
        </w:rPr>
        <w:t xml:space="preserve">медико-социальной экспертизы</w:t>
      </w:r>
      <w:r>
        <w:rPr>
          <w:color w:val="000000" w:themeColor="text1"/>
          <w:sz w:val="24"/>
          <w:szCs w:val="24"/>
          <w:highlight w:val="white"/>
        </w:rPr>
        <w:t xml:space="preserve"> либо сформированной в электронном виде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государственной информационной системе «Единая централизованная цифровая платформа в социальной сфере»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ЦП)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</w:t>
      </w:r>
      <w:r>
        <w:rPr>
          <w:color w:val="000000" w:themeColor="text1"/>
          <w:sz w:val="24"/>
          <w:szCs w:val="24"/>
          <w:highlight w:val="white"/>
        </w:rPr>
        <w:t xml:space="preserve">пию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индивидуа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льной программы реабилитации или абилитации инвалида (ребенка-инв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алида) (далее – ИПРА), либо ИПРА, сформированную в электронном виде в ГИС ЕЦП, либо программу реабилитации пострадавшего в результате несчастного случая на производстве </w:t>
        <w:br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 профессионального заболевания;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справку, выданную медицинской организацией, подтверждающую использование для передвижения инвалидом, ребенком-инвалидом (в случае обращения в интересах ребенка-инвалида) кресла-коляски;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документы, подтверждающие регистрацию в системе индивидуального (персонифицированного) учета (копия страхового свидетельства государственного пенсионного страхования либо уведомление о регистрации </w:t>
      </w:r>
      <w:r>
        <w:rPr>
          <w:color w:val="000000" w:themeColor="text1"/>
          <w:sz w:val="24"/>
          <w:szCs w:val="24"/>
          <w:highlight w:val="white"/>
        </w:rPr>
        <w:t xml:space="preserve">в системе индивидуального (персонифицированного) учета, содержащее сведения о страховом номере индивидуального лицевого счет заявителя и ребенка-инвалида.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right" w:pos="9915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______________       ___________________________            ____________________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right" w:pos="9915" w:leader="none"/>
        </w:tabs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</w:t>
      </w:r>
      <w:r>
        <w:rPr>
          <w:color w:val="000000" w:themeColor="text1"/>
          <w:sz w:val="22"/>
          <w:szCs w:val="22"/>
          <w:highlight w:val="white"/>
        </w:rPr>
        <w:t xml:space="preserve">       (</w:t>
      </w:r>
      <w:r>
        <w:rPr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color w:val="000000" w:themeColor="text1"/>
          <w:sz w:val="22"/>
          <w:szCs w:val="22"/>
          <w:highlight w:val="white"/>
        </w:rPr>
        <w:t xml:space="preserve">                             (фамилия, инициалы)                                                       (дата)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firstLine="709"/>
        <w:jc w:val="both"/>
        <w:spacing w:line="240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Способ получения результата предоставления муниципальной услуги (проставить отметку </w:t>
      </w:r>
      <w:r>
        <w:rPr>
          <w:color w:val="000000" w:themeColor="text1"/>
          <w:sz w:val="24"/>
          <w:szCs w:val="24"/>
          <w:highlight w:val="white"/>
        </w:rPr>
        <w:br/>
        <w:t xml:space="preserve">о способе получения результата):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Style w:val="917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851"/>
        <w:gridCol w:w="9179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tabs>
                <w:tab w:val="left" w:pos="7925" w:leader="none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выдача на руки в виде бумажного документа в МФЦ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отправка на электронную почту заявителя (указать адрес электронной почты)_______________________________________________________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отправка по почте.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  <w:outlineLvl w:val="1"/>
      </w:pPr>
      <w:r>
        <w:rPr>
          <w:color w:val="000000" w:themeColor="text1"/>
          <w:sz w:val="24"/>
          <w:highlight w:val="white"/>
          <w:lang w:val="ru-RU"/>
        </w:rPr>
        <w:t xml:space="preserve">Приложение 2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к Административному регламенту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предоставления департаментом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социальной политики администрации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города Перми муниципальной услуги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услуг сопровождения </w:t>
        <w:br/>
        <w:t xml:space="preserve">для инвалидов (детей-инвалидов), </w:t>
        <w:br/>
        <w:t xml:space="preserve">использующих для передвижения </w:t>
        <w:br/>
        <w:t xml:space="preserve">кресла-коляски»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ФОРМА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(заполняется при обращении </w:t>
              <w:br/>
              <w:t xml:space="preserve">за предоставлением муниципальной услуги через МФЦ, 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оператора почтовой связи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, в ходе личного приема)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970"/>
        <w:jc w:val="center"/>
        <w:spacing w:before="0" w:beforeAutospacing="0" w:after="0" w:afterAutospacing="0"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СОГЛАСИЕ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на обработку персональных данных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Я,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, паспорт серия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</w:t>
      </w:r>
      <w:r>
        <w:rPr>
          <w:color w:val="000000" w:themeColor="text1"/>
          <w:sz w:val="24"/>
          <w:szCs w:val="24"/>
          <w:highlight w:val="white"/>
        </w:rPr>
        <w:t xml:space="preserve"> №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</w:t>
      </w:r>
      <w:r>
        <w:rPr>
          <w:color w:val="000000" w:themeColor="text1"/>
          <w:sz w:val="24"/>
          <w:szCs w:val="24"/>
          <w:highlight w:val="white"/>
        </w:rPr>
        <w:t xml:space="preserve"> выдан «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</w:t>
      </w:r>
      <w:r>
        <w:rPr>
          <w:color w:val="000000" w:themeColor="text1"/>
          <w:sz w:val="24"/>
          <w:szCs w:val="24"/>
          <w:highlight w:val="white"/>
        </w:rPr>
        <w:t xml:space="preserve">» _______ г.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__________________________________________________________________________________, 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/>
        <w:rPr>
          <w:bCs/>
          <w:color w:val="000000" w:themeColor="text1"/>
          <w:sz w:val="22"/>
          <w:szCs w:val="22"/>
          <w:highlight w:val="white"/>
        </w:rPr>
      </w:pPr>
      <w:r>
        <w:rPr>
          <w:rStyle w:val="971"/>
          <w:bCs/>
          <w:color w:val="000000" w:themeColor="text1"/>
          <w:sz w:val="24"/>
          <w:szCs w:val="24"/>
          <w:highlight w:val="white"/>
        </w:rPr>
        <w:t xml:space="preserve">(кем выдан)</w:t>
      </w:r>
      <w:r>
        <w:rPr>
          <w:bCs/>
          <w:color w:val="000000" w:themeColor="text1"/>
          <w:sz w:val="22"/>
          <w:szCs w:val="22"/>
          <w:highlight w:val="white"/>
        </w:rPr>
      </w:r>
      <w:r>
        <w:rPr>
          <w:bCs/>
          <w:color w:val="000000" w:themeColor="text1"/>
          <w:sz w:val="22"/>
          <w:szCs w:val="22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зарегистрированный(-ая) по адресу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__________________________________________________________________________________,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действующий (-ая) за себя и от имени: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tbl>
      <w:tblPr>
        <w:tblW w:w="10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835"/>
        <w:gridCol w:w="1173"/>
        <w:gridCol w:w="2549"/>
        <w:gridCol w:w="2985"/>
      </w:tblGrid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Фамилия, имя, отчество (последнее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наличии)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Паспорт (свидетельство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br/>
              <w:t xml:space="preserve">о рождении для детей до 14 лет)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Адрес регистрации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 месту жительства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97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rFonts w:eastAsia="Calibri"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в соответствии со статьей 9 Федерального закона от 27 июля 2006 г. № 152-ФЗ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«О персональных данных» </w:t>
      </w:r>
      <w:r>
        <w:rPr>
          <w:color w:val="000000" w:themeColor="text1"/>
          <w:sz w:val="24"/>
          <w:szCs w:val="24"/>
          <w:highlight w:val="white"/>
        </w:rPr>
        <w:t xml:space="preserve">даю свое согласие департаменту социальной политики администрации города Перми (ОГРН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1025900527553</w:t>
      </w:r>
      <w:r>
        <w:rPr>
          <w:color w:val="000000" w:themeColor="text1"/>
          <w:sz w:val="24"/>
          <w:szCs w:val="24"/>
          <w:highlight w:val="white"/>
        </w:rPr>
        <w:t xml:space="preserve">, ИНН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5902291999</w:t>
      </w:r>
      <w:r>
        <w:rPr>
          <w:color w:val="000000" w:themeColor="text1"/>
          <w:sz w:val="24"/>
          <w:szCs w:val="24"/>
          <w:highlight w:val="white"/>
        </w:rPr>
        <w:t xml:space="preserve">), расположенному по адресу: 614000, Пермский край, г. Пермь, ул. Газеты «Звезда», д. 9,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на автоматизированную, а также без использования средств автоматизации обработку персональных данных, включающих:</w:t>
      </w:r>
      <w:r>
        <w:rPr>
          <w:rFonts w:eastAsia="Calibri"/>
          <w:iCs/>
          <w:color w:val="000000" w:themeColor="text1"/>
          <w:sz w:val="28"/>
          <w:szCs w:val="28"/>
          <w:highlight w:val="white"/>
        </w:rPr>
      </w:r>
      <w:r>
        <w:rPr>
          <w:rFonts w:eastAsia="Calibri"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фамилию, имя, отчество (последнее – при наличии);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дату и место рождения;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- паспортные данные;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адрес фактического места проживания и регистрации по месту жительства и (или) </w:t>
        <w:br/>
        <w:t xml:space="preserve">по месту пребывания;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номера телефонов и адрес электронной почты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сведения, содержащиеся в свидетельствах о государственной регистрации актов гражданского состояния;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white"/>
        </w:rPr>
        <w:t xml:space="preserve">- сведения,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содержащиеся в решениях суда;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сведения, содержащиеся в страховом свидетельстве обязательного пенсионного страхования, сведения о страховом номере индивидуального лицевого счета;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 о состоянии здоровья, предоставляемых в целях оказания адресной социальной муниципальной помощи, предоставляемой в соответствии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с Порядком предоставления адресной социальной муниципальной помощи, утвержденным постановлением администрации города Перми от 19 августа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2009 г. № 548, а именно на совершение действий, предусмотренных </w:t>
      </w:r>
      <w:hyperlink r:id="rId12" w:tooltip="consultantplus://offline/ref=811EC594FECF403BE4FE81C935F65A687BA4DD64A873048C05E5F7EF813A8A8A8BF9D5C5EA561F6956FCE2E178FBA3E6A1263778D3958D83f3JCL" w:history="1">
        <w:r>
          <w:rPr>
            <w:rFonts w:ascii="Times New Roman" w:hAnsi="Times New Roman" w:eastAsia="Times New Roman"/>
            <w:color w:val="000000" w:themeColor="text1"/>
            <w:sz w:val="24"/>
            <w:szCs w:val="24"/>
            <w:highlight w:val="white"/>
          </w:rPr>
          <w:t xml:space="preserve">пунктом 3 части 1 статьи 3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 Федерального закона от 27 июля 2006 г. № 152-ФЗ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</w:t>
      </w:r>
      <w:r>
        <w:rPr>
          <w:color w:val="000000" w:themeColor="text1"/>
          <w:sz w:val="24"/>
          <w:szCs w:val="24"/>
          <w:highlight w:val="white"/>
        </w:rPr>
        <w:t xml:space="preserve">«О персональных данных».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Настоящее согласие действует с даты подписания в течение всего срока отношений, </w:t>
        <w:br/>
        <w:t xml:space="preserve">в целях которых оно предоставлено.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Настоящее согласие может быть отозвано на основании письменного заявления субъекта персональных данных.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____________/__________________________/ «_____»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</w:t>
      </w:r>
      <w:r>
        <w:rPr>
          <w:color w:val="000000" w:themeColor="text1"/>
          <w:sz w:val="24"/>
          <w:szCs w:val="24"/>
          <w:highlight w:val="white"/>
        </w:rPr>
        <w:t xml:space="preserve">20 __</w:t>
      </w:r>
      <w:r>
        <w:rPr>
          <w:b/>
          <w:bCs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г.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bCs/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  (</w:t>
      </w:r>
      <w:r>
        <w:rPr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color w:val="000000" w:themeColor="text1"/>
          <w:sz w:val="22"/>
          <w:szCs w:val="22"/>
          <w:highlight w:val="white"/>
        </w:rPr>
        <w:t xml:space="preserve">            (фамилия, инициалы)                                       (дата)</w:t>
      </w:r>
      <w:r>
        <w:rPr>
          <w:bCs/>
          <w:color w:val="000000" w:themeColor="text1"/>
          <w:sz w:val="22"/>
          <w:szCs w:val="22"/>
          <w:highlight w:val="white"/>
        </w:rPr>
      </w:r>
      <w:r>
        <w:rPr>
          <w:bCs/>
          <w:color w:val="000000" w:themeColor="text1"/>
          <w:sz w:val="22"/>
          <w:szCs w:val="22"/>
          <w:highlight w:val="white"/>
        </w:rPr>
      </w:r>
    </w:p>
    <w:p>
      <w:pPr>
        <w:pStyle w:val="970"/>
        <w:ind w:firstLine="8787"/>
        <w:jc w:val="right"/>
        <w:spacing w:before="0" w:beforeAutospacing="0" w:after="0" w:afterAutospacing="0"/>
        <w:rPr>
          <w:bCs/>
          <w:i/>
          <w:color w:val="000000" w:themeColor="text1"/>
          <w:sz w:val="20"/>
          <w:szCs w:val="20"/>
          <w:highlight w:val="white"/>
        </w:rPr>
      </w:pPr>
      <w:r>
        <w:rPr>
          <w:bCs/>
          <w:i/>
          <w:color w:val="000000" w:themeColor="text1"/>
          <w:sz w:val="20"/>
          <w:szCs w:val="20"/>
          <w:highlight w:val="white"/>
        </w:rPr>
      </w:r>
      <w:r>
        <w:rPr>
          <w:bCs/>
          <w:i/>
          <w:color w:val="000000" w:themeColor="text1"/>
          <w:sz w:val="20"/>
          <w:szCs w:val="20"/>
          <w:highlight w:val="white"/>
        </w:rPr>
      </w:r>
      <w:r>
        <w:rPr>
          <w:bCs/>
          <w:i/>
          <w:color w:val="000000" w:themeColor="text1"/>
          <w:sz w:val="20"/>
          <w:szCs w:val="20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0" w:customStyle="1">
    <w:name w:val="Обычный (веб)1"/>
    <w:basedOn w:val="80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71" w:customStyle="1">
    <w:name w:val="fill"/>
    <w:rPr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811EC594FECF403BE4FE81C935F65A687BA4DD64A873048C05E5F7EF813A8A8A8BF9D5C5EA561F6956FCE2E178FBA3E6A1263778D3958D83f3JC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zlatina-tu</cp:lastModifiedBy>
  <cp:revision>15</cp:revision>
  <dcterms:created xsi:type="dcterms:W3CDTF">2024-10-25T06:26:00Z</dcterms:created>
  <dcterms:modified xsi:type="dcterms:W3CDTF">2026-07-17T12:30:55Z</dcterms:modified>
</cp:coreProperties>
</file>